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8C" w:rsidRPr="006060D5" w:rsidRDefault="00FE028C" w:rsidP="00FE028C">
      <w:pPr>
        <w:rPr>
          <w:b/>
          <w:sz w:val="2"/>
          <w:lang w:val="en-US"/>
        </w:rPr>
      </w:pPr>
      <w:bookmarkStart w:id="0" w:name="_Hlk10464674"/>
    </w:p>
    <w:p w:rsidR="00787119" w:rsidRPr="00CB051B" w:rsidRDefault="00436EFA" w:rsidP="00223C6A">
      <w:pPr>
        <w:pStyle w:val="Title"/>
        <w:spacing w:after="240"/>
        <w:jc w:val="center"/>
        <w:rPr>
          <w:b/>
          <w:lang w:val="en-US"/>
        </w:rPr>
      </w:pPr>
      <w:r w:rsidRPr="00CB051B">
        <w:rPr>
          <w:b/>
          <w:lang w:val="en-US"/>
        </w:rPr>
        <w:t xml:space="preserve">IFRC </w:t>
      </w:r>
      <w:r w:rsidR="008A248E" w:rsidRPr="00CB051B">
        <w:rPr>
          <w:b/>
          <w:lang w:val="en-US"/>
        </w:rPr>
        <w:t>Aer</w:t>
      </w:r>
      <w:r w:rsidR="00C350AC" w:rsidRPr="00CB051B">
        <w:rPr>
          <w:b/>
          <w:lang w:val="en-US"/>
        </w:rPr>
        <w:t>o</w:t>
      </w:r>
      <w:r w:rsidR="008A248E" w:rsidRPr="00CB051B">
        <w:rPr>
          <w:b/>
          <w:lang w:val="en-US"/>
        </w:rPr>
        <w:t xml:space="preserve">bic </w:t>
      </w:r>
      <w:proofErr w:type="spellStart"/>
      <w:r w:rsidRPr="00CB051B">
        <w:rPr>
          <w:b/>
          <w:lang w:val="en-US"/>
        </w:rPr>
        <w:t>Faecal</w:t>
      </w:r>
      <w:proofErr w:type="spellEnd"/>
      <w:r w:rsidRPr="00CB051B">
        <w:rPr>
          <w:b/>
          <w:lang w:val="en-US"/>
        </w:rPr>
        <w:t xml:space="preserve"> </w:t>
      </w:r>
      <w:r w:rsidR="003B25EC" w:rsidRPr="00CB051B">
        <w:rPr>
          <w:b/>
          <w:lang w:val="en-US"/>
        </w:rPr>
        <w:t xml:space="preserve">Waste </w:t>
      </w:r>
      <w:r w:rsidR="008A248E" w:rsidRPr="00CB051B">
        <w:rPr>
          <w:b/>
          <w:lang w:val="en-US"/>
        </w:rPr>
        <w:t xml:space="preserve">Treatment </w:t>
      </w:r>
      <w:r w:rsidRPr="00CB051B">
        <w:rPr>
          <w:b/>
          <w:lang w:val="en-US"/>
        </w:rPr>
        <w:t>Unit</w:t>
      </w:r>
    </w:p>
    <w:p w:rsidR="00CB051B" w:rsidRDefault="00CB051B" w:rsidP="00CC019B">
      <w:pPr>
        <w:rPr>
          <w:sz w:val="28"/>
          <w:lang w:val="en-US"/>
        </w:rPr>
      </w:pPr>
      <w:r>
        <w:rPr>
          <w:noProof/>
          <w:lang w:eastAsia="de-DE"/>
        </w:rPr>
        <w:drawing>
          <wp:anchor distT="144145" distB="0" distL="180340" distR="180340" simplePos="0" relativeHeight="251659264" behindDoc="1" locked="0" layoutInCell="1" allowOverlap="1" wp14:anchorId="1DD1427D">
            <wp:simplePos x="0" y="0"/>
            <wp:positionH relativeFrom="margin">
              <wp:align>left</wp:align>
            </wp:positionH>
            <wp:positionV relativeFrom="paragraph">
              <wp:posOffset>77470</wp:posOffset>
            </wp:positionV>
            <wp:extent cx="3329940" cy="4452620"/>
            <wp:effectExtent l="0" t="8890" r="0" b="0"/>
            <wp:wrapTight wrapText="bothSides">
              <wp:wrapPolygon edited="0">
                <wp:start x="21658" y="43"/>
                <wp:lineTo x="157" y="43"/>
                <wp:lineTo x="157" y="21483"/>
                <wp:lineTo x="21658" y="21483"/>
                <wp:lineTo x="21658" y="43"/>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461.JPG"/>
                    <pic:cNvPicPr/>
                  </pic:nvPicPr>
                  <pic:blipFill rotWithShape="1">
                    <a:blip r:embed="rId7" cstate="print">
                      <a:extLst>
                        <a:ext uri="{28A0092B-C50C-407E-A947-70E740481C1C}">
                          <a14:useLocalDpi xmlns:a14="http://schemas.microsoft.com/office/drawing/2010/main" val="0"/>
                        </a:ext>
                      </a:extLst>
                    </a:blip>
                    <a:srcRect l="10200" t="11214" r="23368"/>
                    <a:stretch/>
                  </pic:blipFill>
                  <pic:spPr bwMode="auto">
                    <a:xfrm rot="16200000">
                      <a:off x="0" y="0"/>
                      <a:ext cx="3329940" cy="445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019B" w:rsidRPr="00223C6A">
        <w:rPr>
          <w:sz w:val="28"/>
          <w:lang w:val="en-US"/>
        </w:rPr>
        <w:t xml:space="preserve">The </w:t>
      </w:r>
      <w:r w:rsidR="00436EFA">
        <w:rPr>
          <w:sz w:val="28"/>
          <w:lang w:val="en-US"/>
        </w:rPr>
        <w:t xml:space="preserve">IFRC </w:t>
      </w:r>
      <w:r w:rsidR="003B25EC">
        <w:rPr>
          <w:sz w:val="28"/>
          <w:lang w:val="en-US"/>
        </w:rPr>
        <w:t xml:space="preserve">Aerobic </w:t>
      </w:r>
      <w:proofErr w:type="spellStart"/>
      <w:r w:rsidR="00436EFA">
        <w:rPr>
          <w:sz w:val="28"/>
          <w:lang w:val="en-US"/>
        </w:rPr>
        <w:t>Faecal</w:t>
      </w:r>
      <w:proofErr w:type="spellEnd"/>
      <w:r w:rsidR="00436EFA">
        <w:rPr>
          <w:sz w:val="28"/>
          <w:lang w:val="en-US"/>
        </w:rPr>
        <w:t xml:space="preserve"> </w:t>
      </w:r>
      <w:r w:rsidR="003B25EC">
        <w:rPr>
          <w:sz w:val="28"/>
          <w:lang w:val="en-US"/>
        </w:rPr>
        <w:t xml:space="preserve">Waste Treatment Unit </w:t>
      </w:r>
      <w:r w:rsidR="00CC019B" w:rsidRPr="00223C6A">
        <w:rPr>
          <w:sz w:val="28"/>
          <w:lang w:val="en-US"/>
        </w:rPr>
        <w:t>is a rapidly deployable</w:t>
      </w:r>
      <w:r w:rsidR="00526DD0">
        <w:rPr>
          <w:sz w:val="28"/>
          <w:lang w:val="en-US"/>
        </w:rPr>
        <w:t xml:space="preserve"> and</w:t>
      </w:r>
      <w:r w:rsidR="00FE028C" w:rsidRPr="00223C6A">
        <w:rPr>
          <w:sz w:val="28"/>
          <w:lang w:val="en-US"/>
        </w:rPr>
        <w:t xml:space="preserve"> scalable </w:t>
      </w:r>
      <w:r w:rsidR="00CA6718">
        <w:rPr>
          <w:sz w:val="28"/>
          <w:lang w:val="en-US"/>
        </w:rPr>
        <w:t>equipment package</w:t>
      </w:r>
      <w:r w:rsidR="00FE028C" w:rsidRPr="00223C6A">
        <w:rPr>
          <w:sz w:val="28"/>
          <w:lang w:val="en-US"/>
        </w:rPr>
        <w:t xml:space="preserve"> for </w:t>
      </w:r>
      <w:r w:rsidR="0030516A">
        <w:rPr>
          <w:sz w:val="28"/>
          <w:lang w:val="en-US"/>
        </w:rPr>
        <w:t>treating human waste</w:t>
      </w:r>
      <w:r w:rsidR="00FE028C" w:rsidRPr="00223C6A">
        <w:rPr>
          <w:sz w:val="28"/>
          <w:lang w:val="en-US"/>
        </w:rPr>
        <w:t xml:space="preserve"> in natural and manmade disasters</w:t>
      </w:r>
      <w:r w:rsidR="00CC019B" w:rsidRPr="00223C6A">
        <w:rPr>
          <w:sz w:val="28"/>
          <w:lang w:val="en-US"/>
        </w:rPr>
        <w:t>.</w:t>
      </w:r>
      <w:r w:rsidR="006A31FF">
        <w:rPr>
          <w:sz w:val="28"/>
          <w:lang w:val="en-US"/>
        </w:rPr>
        <w:t xml:space="preserve">  The unit safely treats wastewater and </w:t>
      </w:r>
      <w:proofErr w:type="spellStart"/>
      <w:r w:rsidR="006A31FF">
        <w:rPr>
          <w:sz w:val="28"/>
          <w:lang w:val="en-US"/>
        </w:rPr>
        <w:t>faecal</w:t>
      </w:r>
      <w:proofErr w:type="spellEnd"/>
      <w:r w:rsidR="006A31FF">
        <w:rPr>
          <w:sz w:val="28"/>
          <w:lang w:val="en-US"/>
        </w:rPr>
        <w:t xml:space="preserve"> sludge with efficient </w:t>
      </w:r>
      <w:r w:rsidR="00436EFA">
        <w:rPr>
          <w:sz w:val="28"/>
          <w:lang w:val="en-US"/>
        </w:rPr>
        <w:t xml:space="preserve">use of both </w:t>
      </w:r>
      <w:r w:rsidR="006A31FF">
        <w:rPr>
          <w:sz w:val="28"/>
          <w:lang w:val="en-US"/>
        </w:rPr>
        <w:t xml:space="preserve">energy and land and without strong </w:t>
      </w:r>
      <w:proofErr w:type="spellStart"/>
      <w:r w:rsidR="006A31FF">
        <w:rPr>
          <w:sz w:val="28"/>
          <w:lang w:val="en-US"/>
        </w:rPr>
        <w:t>odours</w:t>
      </w:r>
      <w:proofErr w:type="spellEnd"/>
      <w:r w:rsidR="006A31FF">
        <w:rPr>
          <w:sz w:val="28"/>
          <w:lang w:val="en-US"/>
        </w:rPr>
        <w:t>.</w:t>
      </w:r>
      <w:r w:rsidR="00436EFA">
        <w:rPr>
          <w:sz w:val="28"/>
          <w:lang w:val="en-US"/>
        </w:rPr>
        <w:t xml:space="preserve"> This </w:t>
      </w:r>
      <w:r>
        <w:rPr>
          <w:sz w:val="28"/>
          <w:lang w:val="en-US"/>
        </w:rPr>
        <w:t>f</w:t>
      </w:r>
      <w:r w:rsidR="00436EFA">
        <w:rPr>
          <w:sz w:val="28"/>
          <w:lang w:val="en-US"/>
        </w:rPr>
        <w:t xml:space="preserve">act </w:t>
      </w:r>
      <w:r>
        <w:rPr>
          <w:sz w:val="28"/>
          <w:lang w:val="en-US"/>
        </w:rPr>
        <w:t>s</w:t>
      </w:r>
      <w:r w:rsidR="00436EFA">
        <w:rPr>
          <w:sz w:val="28"/>
          <w:lang w:val="en-US"/>
        </w:rPr>
        <w:t>heet presents the details and specifications of an upgraded unit based on</w:t>
      </w:r>
      <w:r>
        <w:rPr>
          <w:sz w:val="28"/>
          <w:lang w:val="en-US"/>
        </w:rPr>
        <w:t xml:space="preserve"> a</w:t>
      </w:r>
      <w:r w:rsidR="00436EFA">
        <w:rPr>
          <w:sz w:val="28"/>
          <w:lang w:val="en-US"/>
        </w:rPr>
        <w:t xml:space="preserve"> </w:t>
      </w:r>
      <w:r>
        <w:rPr>
          <w:sz w:val="28"/>
          <w:lang w:val="en-US"/>
        </w:rPr>
        <w:t>system</w:t>
      </w:r>
      <w:r w:rsidR="00436EFA">
        <w:rPr>
          <w:sz w:val="28"/>
          <w:lang w:val="en-US"/>
        </w:rPr>
        <w:t xml:space="preserve"> piloted</w:t>
      </w:r>
      <w:r>
        <w:rPr>
          <w:sz w:val="28"/>
          <w:lang w:val="en-US"/>
        </w:rPr>
        <w:t xml:space="preserve"> by the IFRC</w:t>
      </w:r>
      <w:r w:rsidR="00436EFA">
        <w:rPr>
          <w:sz w:val="28"/>
          <w:lang w:val="en-US"/>
        </w:rPr>
        <w:t xml:space="preserve"> in Cox’s Bazaar, Bangladesh</w:t>
      </w:r>
      <w:r>
        <w:rPr>
          <w:sz w:val="28"/>
          <w:lang w:val="en-US"/>
        </w:rPr>
        <w:t xml:space="preserve"> in 2018 and 2019.  This treatment process is used globally, but this unit can be transported, set up and operated in emergency field conditions.</w:t>
      </w:r>
    </w:p>
    <w:p w:rsidR="00CB051B" w:rsidRPr="00772DEC" w:rsidRDefault="00CB051B" w:rsidP="00CC019B">
      <w:pPr>
        <w:rPr>
          <w:sz w:val="4"/>
          <w:lang w:val="en-US"/>
        </w:rPr>
      </w:pPr>
    </w:p>
    <w:tbl>
      <w:tblPr>
        <w:tblStyle w:val="TableGrid"/>
        <w:tblW w:w="10490" w:type="dxa"/>
        <w:tblInd w:w="-5" w:type="dxa"/>
        <w:tblLook w:val="04A0" w:firstRow="1" w:lastRow="0" w:firstColumn="1" w:lastColumn="0" w:noHBand="0" w:noVBand="1"/>
      </w:tblPr>
      <w:tblGrid>
        <w:gridCol w:w="2117"/>
        <w:gridCol w:w="1388"/>
        <w:gridCol w:w="6985"/>
      </w:tblGrid>
      <w:tr w:rsidR="00787119" w:rsidRPr="003D6835" w:rsidTr="008B290B">
        <w:tc>
          <w:tcPr>
            <w:tcW w:w="2127" w:type="dxa"/>
          </w:tcPr>
          <w:bookmarkEnd w:id="0"/>
          <w:p w:rsidR="00787119" w:rsidRPr="00223C6A" w:rsidRDefault="00787119" w:rsidP="007F1833">
            <w:pPr>
              <w:rPr>
                <w:b/>
                <w:sz w:val="24"/>
                <w:lang w:val="en-US"/>
              </w:rPr>
            </w:pPr>
            <w:r w:rsidRPr="00223C6A">
              <w:rPr>
                <w:b/>
                <w:sz w:val="24"/>
                <w:lang w:val="en-US"/>
              </w:rPr>
              <w:t xml:space="preserve">Treatment technology: </w:t>
            </w:r>
            <w:r w:rsidRPr="00223C6A">
              <w:rPr>
                <w:b/>
                <w:sz w:val="24"/>
                <w:lang w:val="en-US"/>
              </w:rPr>
              <w:tab/>
            </w:r>
          </w:p>
        </w:tc>
        <w:tc>
          <w:tcPr>
            <w:tcW w:w="8363" w:type="dxa"/>
            <w:gridSpan w:val="2"/>
          </w:tcPr>
          <w:p w:rsidR="00787119" w:rsidRPr="00223C6A" w:rsidRDefault="00787119" w:rsidP="007F1833">
            <w:pPr>
              <w:rPr>
                <w:sz w:val="24"/>
                <w:lang w:val="en-US"/>
              </w:rPr>
            </w:pPr>
            <w:r w:rsidRPr="00223C6A">
              <w:rPr>
                <w:sz w:val="24"/>
                <w:lang w:val="en-US"/>
              </w:rPr>
              <w:t>Aerated active sludge treatment</w:t>
            </w:r>
          </w:p>
        </w:tc>
      </w:tr>
      <w:tr w:rsidR="00787119" w:rsidRPr="003D6835" w:rsidTr="008B290B">
        <w:tc>
          <w:tcPr>
            <w:tcW w:w="2127" w:type="dxa"/>
          </w:tcPr>
          <w:p w:rsidR="00787119" w:rsidRPr="00223C6A" w:rsidRDefault="00787119" w:rsidP="007F1833">
            <w:pPr>
              <w:rPr>
                <w:b/>
                <w:sz w:val="24"/>
                <w:lang w:val="en-US"/>
              </w:rPr>
            </w:pPr>
            <w:r w:rsidRPr="00223C6A">
              <w:rPr>
                <w:b/>
                <w:sz w:val="24"/>
                <w:lang w:val="en-US"/>
              </w:rPr>
              <w:t>Treatment objective</w:t>
            </w:r>
          </w:p>
        </w:tc>
        <w:tc>
          <w:tcPr>
            <w:tcW w:w="8363" w:type="dxa"/>
            <w:gridSpan w:val="2"/>
          </w:tcPr>
          <w:p w:rsidR="00787119" w:rsidRPr="00223C6A" w:rsidRDefault="00787119" w:rsidP="007F1833">
            <w:pPr>
              <w:rPr>
                <w:sz w:val="24"/>
                <w:lang w:val="en-US"/>
              </w:rPr>
            </w:pPr>
            <w:r w:rsidRPr="00223C6A">
              <w:rPr>
                <w:sz w:val="24"/>
                <w:lang w:val="en-US"/>
              </w:rPr>
              <w:t>COD</w:t>
            </w:r>
            <w:r w:rsidR="003D6835" w:rsidRPr="00223C6A">
              <w:rPr>
                <w:rStyle w:val="FootnoteReference"/>
                <w:sz w:val="24"/>
                <w:lang w:val="en-US"/>
              </w:rPr>
              <w:footnoteReference w:id="1"/>
            </w:r>
            <w:r w:rsidRPr="00223C6A">
              <w:rPr>
                <w:sz w:val="24"/>
                <w:lang w:val="en-US"/>
              </w:rPr>
              <w:t xml:space="preserve"> reduction and pathogen elimination</w:t>
            </w:r>
          </w:p>
        </w:tc>
      </w:tr>
      <w:tr w:rsidR="00787119" w:rsidRPr="003D6835" w:rsidTr="008B290B">
        <w:tc>
          <w:tcPr>
            <w:tcW w:w="2127" w:type="dxa"/>
          </w:tcPr>
          <w:p w:rsidR="00787119" w:rsidRPr="00223C6A" w:rsidRDefault="00787119" w:rsidP="007F1833">
            <w:pPr>
              <w:rPr>
                <w:b/>
                <w:sz w:val="24"/>
                <w:lang w:val="en-US"/>
              </w:rPr>
            </w:pPr>
            <w:r w:rsidRPr="00223C6A">
              <w:rPr>
                <w:b/>
                <w:sz w:val="24"/>
                <w:lang w:val="en-US"/>
              </w:rPr>
              <w:t>Treatment capacity</w:t>
            </w:r>
          </w:p>
        </w:tc>
        <w:tc>
          <w:tcPr>
            <w:tcW w:w="8363" w:type="dxa"/>
            <w:gridSpan w:val="2"/>
          </w:tcPr>
          <w:p w:rsidR="00787119" w:rsidRPr="00223C6A" w:rsidRDefault="003B25EC" w:rsidP="007F1833">
            <w:pPr>
              <w:rPr>
                <w:sz w:val="24"/>
                <w:lang w:val="en-US"/>
              </w:rPr>
            </w:pPr>
            <w:r>
              <w:rPr>
                <w:sz w:val="24"/>
                <w:lang w:val="en-US"/>
              </w:rPr>
              <w:t>1</w:t>
            </w:r>
            <w:r w:rsidRPr="00E43E17">
              <w:rPr>
                <w:sz w:val="24"/>
                <w:szCs w:val="24"/>
                <w:lang w:val="en-US"/>
              </w:rPr>
              <w:t>0</w:t>
            </w:r>
            <w:r w:rsidR="00787119" w:rsidRPr="00E43E17">
              <w:rPr>
                <w:sz w:val="24"/>
                <w:szCs w:val="24"/>
                <w:lang w:val="en-US"/>
              </w:rPr>
              <w:t xml:space="preserve"> </w:t>
            </w:r>
            <w:r w:rsidR="00E43E17" w:rsidRPr="00E43E17">
              <w:rPr>
                <w:sz w:val="24"/>
                <w:szCs w:val="24"/>
                <w:lang w:val="en-GB"/>
              </w:rPr>
              <w:t>m</w:t>
            </w:r>
            <w:r w:rsidR="00E43E17" w:rsidRPr="00E43E17">
              <w:rPr>
                <w:sz w:val="24"/>
                <w:szCs w:val="24"/>
                <w:vertAlign w:val="superscript"/>
                <w:lang w:val="en-GB"/>
              </w:rPr>
              <w:t>3</w:t>
            </w:r>
            <w:r w:rsidR="00787119" w:rsidRPr="00E43E17">
              <w:rPr>
                <w:sz w:val="24"/>
                <w:szCs w:val="24"/>
                <w:lang w:val="en-US"/>
              </w:rPr>
              <w:t>/day (es</w:t>
            </w:r>
            <w:r w:rsidR="00787119" w:rsidRPr="00223C6A">
              <w:rPr>
                <w:sz w:val="24"/>
                <w:lang w:val="en-US"/>
              </w:rPr>
              <w:t xml:space="preserve">timated </w:t>
            </w:r>
            <w:r>
              <w:rPr>
                <w:sz w:val="24"/>
                <w:lang w:val="en-US"/>
              </w:rPr>
              <w:t>2</w:t>
            </w:r>
            <w:r w:rsidR="00787119" w:rsidRPr="00223C6A">
              <w:rPr>
                <w:sz w:val="24"/>
                <w:lang w:val="en-US"/>
              </w:rPr>
              <w:t>0,000 people</w:t>
            </w:r>
            <w:r w:rsidR="003D6835" w:rsidRPr="00223C6A">
              <w:rPr>
                <w:rStyle w:val="FootnoteReference"/>
                <w:sz w:val="24"/>
                <w:lang w:val="en-US"/>
              </w:rPr>
              <w:footnoteReference w:id="2"/>
            </w:r>
            <w:r w:rsidR="00787119" w:rsidRPr="00223C6A">
              <w:rPr>
                <w:sz w:val="24"/>
                <w:lang w:val="en-US"/>
              </w:rPr>
              <w:t>) per treatment line, scalable</w:t>
            </w:r>
          </w:p>
        </w:tc>
      </w:tr>
      <w:tr w:rsidR="002752D9" w:rsidRPr="003D6835" w:rsidTr="008B290B">
        <w:tc>
          <w:tcPr>
            <w:tcW w:w="2127" w:type="dxa"/>
            <w:vMerge w:val="restart"/>
          </w:tcPr>
          <w:p w:rsidR="002752D9" w:rsidRPr="00223C6A" w:rsidRDefault="002752D9" w:rsidP="007F1833">
            <w:pPr>
              <w:rPr>
                <w:b/>
                <w:sz w:val="24"/>
                <w:lang w:val="en-US"/>
              </w:rPr>
            </w:pPr>
            <w:r w:rsidRPr="00223C6A">
              <w:rPr>
                <w:b/>
                <w:sz w:val="24"/>
                <w:lang w:val="en-US"/>
              </w:rPr>
              <w:t>Site requirements</w:t>
            </w:r>
          </w:p>
        </w:tc>
        <w:tc>
          <w:tcPr>
            <w:tcW w:w="1244" w:type="dxa"/>
          </w:tcPr>
          <w:p w:rsidR="002752D9" w:rsidRPr="00223C6A" w:rsidRDefault="002752D9" w:rsidP="007F1833">
            <w:pPr>
              <w:rPr>
                <w:i/>
                <w:sz w:val="24"/>
                <w:lang w:val="en-US"/>
              </w:rPr>
            </w:pPr>
            <w:r w:rsidRPr="00223C6A">
              <w:rPr>
                <w:i/>
                <w:sz w:val="24"/>
                <w:lang w:val="en-US"/>
              </w:rPr>
              <w:t xml:space="preserve">Accessibility </w:t>
            </w:r>
          </w:p>
        </w:tc>
        <w:tc>
          <w:tcPr>
            <w:tcW w:w="7119" w:type="dxa"/>
          </w:tcPr>
          <w:p w:rsidR="002752D9" w:rsidRPr="00223C6A" w:rsidRDefault="002752D9" w:rsidP="007F1833">
            <w:pPr>
              <w:rPr>
                <w:sz w:val="24"/>
                <w:lang w:val="en-US"/>
              </w:rPr>
            </w:pPr>
            <w:r w:rsidRPr="00223C6A">
              <w:rPr>
                <w:sz w:val="24"/>
                <w:lang w:val="en-US"/>
              </w:rPr>
              <w:t>on foot as equipment can be hand carried and assembled on site</w:t>
            </w:r>
          </w:p>
        </w:tc>
      </w:tr>
      <w:tr w:rsidR="002752D9" w:rsidRPr="003D6835" w:rsidTr="008B290B">
        <w:tc>
          <w:tcPr>
            <w:tcW w:w="2127" w:type="dxa"/>
            <w:vMerge/>
          </w:tcPr>
          <w:p w:rsidR="002752D9" w:rsidRPr="00223C6A" w:rsidRDefault="002752D9" w:rsidP="007F1833">
            <w:pPr>
              <w:rPr>
                <w:b/>
                <w:sz w:val="24"/>
                <w:lang w:val="en-US"/>
              </w:rPr>
            </w:pPr>
          </w:p>
        </w:tc>
        <w:tc>
          <w:tcPr>
            <w:tcW w:w="1244" w:type="dxa"/>
          </w:tcPr>
          <w:p w:rsidR="002752D9" w:rsidRPr="00223C6A" w:rsidRDefault="002752D9" w:rsidP="007F1833">
            <w:pPr>
              <w:rPr>
                <w:i/>
                <w:sz w:val="24"/>
                <w:lang w:val="en-US"/>
              </w:rPr>
            </w:pPr>
            <w:r w:rsidRPr="00223C6A">
              <w:rPr>
                <w:i/>
                <w:sz w:val="24"/>
                <w:lang w:val="en-US"/>
              </w:rPr>
              <w:t>Utilities</w:t>
            </w:r>
          </w:p>
        </w:tc>
        <w:tc>
          <w:tcPr>
            <w:tcW w:w="7119" w:type="dxa"/>
          </w:tcPr>
          <w:p w:rsidR="002752D9" w:rsidRPr="00223C6A" w:rsidRDefault="002752D9" w:rsidP="007F1833">
            <w:pPr>
              <w:rPr>
                <w:sz w:val="24"/>
                <w:lang w:val="en-US"/>
              </w:rPr>
            </w:pPr>
            <w:r w:rsidRPr="00223C6A">
              <w:rPr>
                <w:sz w:val="24"/>
                <w:lang w:val="en-US"/>
              </w:rPr>
              <w:t xml:space="preserve">Equipment package comes with </w:t>
            </w:r>
            <w:r w:rsidR="006060D5" w:rsidRPr="00223C6A">
              <w:rPr>
                <w:sz w:val="24"/>
                <w:lang w:val="en-US"/>
              </w:rPr>
              <w:t xml:space="preserve">12 </w:t>
            </w:r>
            <w:r w:rsidRPr="00223C6A">
              <w:rPr>
                <w:sz w:val="24"/>
                <w:lang w:val="en-US"/>
              </w:rPr>
              <w:t>kVA genset and wiring for connection to renewable energy.  Water needed for inception and backwash.</w:t>
            </w:r>
          </w:p>
        </w:tc>
      </w:tr>
      <w:tr w:rsidR="002752D9" w:rsidRPr="003D6835" w:rsidTr="008B290B">
        <w:tc>
          <w:tcPr>
            <w:tcW w:w="2127" w:type="dxa"/>
            <w:vMerge/>
          </w:tcPr>
          <w:p w:rsidR="002752D9" w:rsidRPr="00223C6A" w:rsidRDefault="002752D9" w:rsidP="007F1833">
            <w:pPr>
              <w:rPr>
                <w:b/>
                <w:sz w:val="24"/>
                <w:lang w:val="en-US"/>
              </w:rPr>
            </w:pPr>
          </w:p>
        </w:tc>
        <w:tc>
          <w:tcPr>
            <w:tcW w:w="1244" w:type="dxa"/>
          </w:tcPr>
          <w:p w:rsidR="002752D9" w:rsidRPr="00223C6A" w:rsidRDefault="002752D9" w:rsidP="007F1833">
            <w:pPr>
              <w:rPr>
                <w:i/>
                <w:sz w:val="24"/>
                <w:lang w:val="en-US"/>
              </w:rPr>
            </w:pPr>
            <w:r w:rsidRPr="00223C6A">
              <w:rPr>
                <w:i/>
                <w:sz w:val="24"/>
                <w:lang w:val="en-US"/>
              </w:rPr>
              <w:t>Area</w:t>
            </w:r>
          </w:p>
        </w:tc>
        <w:tc>
          <w:tcPr>
            <w:tcW w:w="7119" w:type="dxa"/>
          </w:tcPr>
          <w:p w:rsidR="002752D9" w:rsidRPr="00223C6A" w:rsidRDefault="003B25EC" w:rsidP="007F1833">
            <w:pPr>
              <w:rPr>
                <w:sz w:val="24"/>
                <w:lang w:val="en-US"/>
              </w:rPr>
            </w:pPr>
            <w:r>
              <w:rPr>
                <w:sz w:val="24"/>
                <w:lang w:val="en-US"/>
              </w:rPr>
              <w:t>2</w:t>
            </w:r>
            <w:r w:rsidR="002752D9" w:rsidRPr="00223C6A">
              <w:rPr>
                <w:sz w:val="24"/>
                <w:lang w:val="en-US"/>
              </w:rPr>
              <w:t>0</w:t>
            </w:r>
            <w:r w:rsidR="002752D9" w:rsidRPr="00E43E17">
              <w:rPr>
                <w:sz w:val="24"/>
                <w:szCs w:val="24"/>
                <w:lang w:val="en-US"/>
              </w:rPr>
              <w:t xml:space="preserve">0 </w:t>
            </w:r>
            <w:r w:rsidR="00E43E17" w:rsidRPr="00E43E17">
              <w:rPr>
                <w:sz w:val="24"/>
                <w:szCs w:val="24"/>
                <w:lang w:val="en-GB"/>
              </w:rPr>
              <w:t>m</w:t>
            </w:r>
            <w:r w:rsidR="00E43E17">
              <w:rPr>
                <w:sz w:val="24"/>
                <w:szCs w:val="24"/>
                <w:vertAlign w:val="superscript"/>
                <w:lang w:val="en-GB"/>
              </w:rPr>
              <w:t>2</w:t>
            </w:r>
            <w:r w:rsidR="002752D9" w:rsidRPr="00E43E17">
              <w:rPr>
                <w:sz w:val="24"/>
                <w:szCs w:val="24"/>
                <w:lang w:val="en-US"/>
              </w:rPr>
              <w:t xml:space="preserve"> p</w:t>
            </w:r>
            <w:r w:rsidR="002752D9" w:rsidRPr="00223C6A">
              <w:rPr>
                <w:sz w:val="24"/>
                <w:lang w:val="en-US"/>
              </w:rPr>
              <w:t>er treatment line plus storage and office space (0.02 m2 per person)</w:t>
            </w:r>
          </w:p>
        </w:tc>
      </w:tr>
      <w:tr w:rsidR="002752D9" w:rsidRPr="003D6835" w:rsidTr="008B290B">
        <w:tc>
          <w:tcPr>
            <w:tcW w:w="2127" w:type="dxa"/>
            <w:vMerge/>
          </w:tcPr>
          <w:p w:rsidR="002752D9" w:rsidRPr="00223C6A" w:rsidRDefault="002752D9" w:rsidP="007F1833">
            <w:pPr>
              <w:rPr>
                <w:b/>
                <w:sz w:val="24"/>
                <w:lang w:val="en-US"/>
              </w:rPr>
            </w:pPr>
          </w:p>
        </w:tc>
        <w:tc>
          <w:tcPr>
            <w:tcW w:w="1244" w:type="dxa"/>
          </w:tcPr>
          <w:p w:rsidR="002752D9" w:rsidRPr="00223C6A" w:rsidRDefault="002752D9" w:rsidP="007F1833">
            <w:pPr>
              <w:rPr>
                <w:i/>
                <w:sz w:val="24"/>
                <w:lang w:val="en-US"/>
              </w:rPr>
            </w:pPr>
            <w:r w:rsidRPr="00223C6A">
              <w:rPr>
                <w:i/>
                <w:sz w:val="24"/>
                <w:lang w:val="en-US"/>
              </w:rPr>
              <w:t>Discharge</w:t>
            </w:r>
          </w:p>
        </w:tc>
        <w:tc>
          <w:tcPr>
            <w:tcW w:w="7119" w:type="dxa"/>
          </w:tcPr>
          <w:p w:rsidR="002752D9" w:rsidRPr="00223C6A" w:rsidRDefault="003B25EC" w:rsidP="007F1833">
            <w:pPr>
              <w:rPr>
                <w:sz w:val="24"/>
                <w:lang w:val="en-US"/>
              </w:rPr>
            </w:pPr>
            <w:r>
              <w:rPr>
                <w:sz w:val="24"/>
                <w:lang w:val="en-US"/>
              </w:rPr>
              <w:t xml:space="preserve">Estimated </w:t>
            </w:r>
            <w:r w:rsidRPr="00223C6A">
              <w:rPr>
                <w:sz w:val="24"/>
                <w:lang w:val="en-US"/>
              </w:rPr>
              <w:t>0.</w:t>
            </w:r>
            <w:r>
              <w:rPr>
                <w:sz w:val="24"/>
                <w:lang w:val="en-US"/>
              </w:rPr>
              <w:t>1</w:t>
            </w:r>
            <w:r w:rsidRPr="00223C6A">
              <w:rPr>
                <w:sz w:val="24"/>
                <w:lang w:val="en-US"/>
              </w:rPr>
              <w:t xml:space="preserve"> m3 dried sludge and </w:t>
            </w:r>
            <w:r>
              <w:rPr>
                <w:sz w:val="24"/>
                <w:lang w:val="en-US"/>
              </w:rPr>
              <w:t>10</w:t>
            </w:r>
            <w:r w:rsidRPr="00223C6A">
              <w:rPr>
                <w:sz w:val="24"/>
                <w:lang w:val="en-US"/>
              </w:rPr>
              <w:t xml:space="preserve"> m3 treated </w:t>
            </w:r>
            <w:r>
              <w:rPr>
                <w:sz w:val="24"/>
                <w:lang w:val="en-US"/>
              </w:rPr>
              <w:t>waste</w:t>
            </w:r>
            <w:r w:rsidRPr="00223C6A">
              <w:rPr>
                <w:sz w:val="24"/>
                <w:lang w:val="en-US"/>
              </w:rPr>
              <w:t>water per day (</w:t>
            </w:r>
            <w:r>
              <w:rPr>
                <w:sz w:val="24"/>
                <w:lang w:val="en-US"/>
              </w:rPr>
              <w:t>waste</w:t>
            </w:r>
            <w:r w:rsidRPr="00223C6A">
              <w:rPr>
                <w:sz w:val="24"/>
                <w:lang w:val="en-US"/>
              </w:rPr>
              <w:t xml:space="preserve">water can safely be used for irrigation </w:t>
            </w:r>
            <w:r w:rsidR="002752D9" w:rsidRPr="00223C6A">
              <w:rPr>
                <w:sz w:val="24"/>
                <w:lang w:val="en-US"/>
              </w:rPr>
              <w:t xml:space="preserve">or added to a </w:t>
            </w:r>
            <w:r>
              <w:rPr>
                <w:sz w:val="24"/>
                <w:lang w:val="en-US"/>
              </w:rPr>
              <w:t xml:space="preserve">surface </w:t>
            </w:r>
            <w:r w:rsidR="002752D9" w:rsidRPr="00223C6A">
              <w:rPr>
                <w:sz w:val="24"/>
                <w:lang w:val="en-US"/>
              </w:rPr>
              <w:t>waterway)</w:t>
            </w:r>
          </w:p>
        </w:tc>
      </w:tr>
      <w:tr w:rsidR="002752D9" w:rsidRPr="003D6835" w:rsidTr="008B290B">
        <w:tc>
          <w:tcPr>
            <w:tcW w:w="2127" w:type="dxa"/>
            <w:vMerge/>
          </w:tcPr>
          <w:p w:rsidR="002752D9" w:rsidRPr="00223C6A" w:rsidRDefault="002752D9" w:rsidP="007F1833">
            <w:pPr>
              <w:rPr>
                <w:b/>
                <w:sz w:val="24"/>
                <w:lang w:val="en-US"/>
              </w:rPr>
            </w:pPr>
          </w:p>
        </w:tc>
        <w:tc>
          <w:tcPr>
            <w:tcW w:w="1244" w:type="dxa"/>
          </w:tcPr>
          <w:p w:rsidR="002752D9" w:rsidRPr="00223C6A" w:rsidRDefault="002752D9" w:rsidP="007F1833">
            <w:pPr>
              <w:rPr>
                <w:i/>
                <w:sz w:val="24"/>
                <w:lang w:val="en-US"/>
              </w:rPr>
            </w:pPr>
            <w:r w:rsidRPr="00223C6A">
              <w:rPr>
                <w:i/>
                <w:sz w:val="24"/>
                <w:lang w:val="en-US"/>
              </w:rPr>
              <w:t>Site location and security</w:t>
            </w:r>
          </w:p>
        </w:tc>
        <w:tc>
          <w:tcPr>
            <w:tcW w:w="7119" w:type="dxa"/>
          </w:tcPr>
          <w:p w:rsidR="002752D9" w:rsidRPr="00223C6A" w:rsidRDefault="002752D9" w:rsidP="007F1833">
            <w:pPr>
              <w:rPr>
                <w:sz w:val="24"/>
                <w:lang w:val="en-US"/>
              </w:rPr>
            </w:pPr>
            <w:r w:rsidRPr="00223C6A">
              <w:rPr>
                <w:sz w:val="24"/>
                <w:lang w:val="en-US"/>
              </w:rPr>
              <w:t xml:space="preserve">Fencing and security are needed for health and safety and theft prevention.  The unit does not produce strong </w:t>
            </w:r>
            <w:proofErr w:type="spellStart"/>
            <w:r w:rsidRPr="00223C6A">
              <w:rPr>
                <w:sz w:val="24"/>
                <w:lang w:val="en-US"/>
              </w:rPr>
              <w:t>odours</w:t>
            </w:r>
            <w:proofErr w:type="spellEnd"/>
            <w:r w:rsidRPr="00223C6A">
              <w:rPr>
                <w:sz w:val="24"/>
                <w:lang w:val="en-US"/>
              </w:rPr>
              <w:t xml:space="preserve"> or attract </w:t>
            </w:r>
            <w:proofErr w:type="gramStart"/>
            <w:r w:rsidRPr="00223C6A">
              <w:rPr>
                <w:sz w:val="24"/>
                <w:lang w:val="en-US"/>
              </w:rPr>
              <w:t>insects</w:t>
            </w:r>
            <w:proofErr w:type="gramEnd"/>
            <w:r w:rsidRPr="00223C6A">
              <w:rPr>
                <w:sz w:val="24"/>
                <w:lang w:val="en-US"/>
              </w:rPr>
              <w:t xml:space="preserve"> but the unit should be as far from settlement as possible while still allowing for efficient delivery of </w:t>
            </w:r>
            <w:proofErr w:type="spellStart"/>
            <w:r w:rsidRPr="00223C6A">
              <w:rPr>
                <w:sz w:val="24"/>
                <w:lang w:val="en-US"/>
              </w:rPr>
              <w:t>faecal</w:t>
            </w:r>
            <w:proofErr w:type="spellEnd"/>
            <w:r w:rsidRPr="00223C6A">
              <w:rPr>
                <w:sz w:val="24"/>
                <w:lang w:val="en-US"/>
              </w:rPr>
              <w:t xml:space="preserve"> waste.</w:t>
            </w:r>
          </w:p>
        </w:tc>
      </w:tr>
      <w:tr w:rsidR="00787119" w:rsidRPr="003D6835" w:rsidTr="008B290B">
        <w:tc>
          <w:tcPr>
            <w:tcW w:w="2127" w:type="dxa"/>
          </w:tcPr>
          <w:p w:rsidR="00787119" w:rsidRPr="00223C6A" w:rsidRDefault="00787119" w:rsidP="007F1833">
            <w:pPr>
              <w:rPr>
                <w:b/>
                <w:sz w:val="24"/>
                <w:lang w:val="en-US"/>
              </w:rPr>
            </w:pPr>
            <w:r w:rsidRPr="00223C6A">
              <w:rPr>
                <w:b/>
                <w:sz w:val="24"/>
                <w:lang w:val="en-US"/>
              </w:rPr>
              <w:lastRenderedPageBreak/>
              <w:t>Life expectancy</w:t>
            </w:r>
          </w:p>
        </w:tc>
        <w:tc>
          <w:tcPr>
            <w:tcW w:w="8363" w:type="dxa"/>
            <w:gridSpan w:val="2"/>
          </w:tcPr>
          <w:p w:rsidR="00787119" w:rsidRPr="00223C6A" w:rsidRDefault="00787119" w:rsidP="007F1833">
            <w:pPr>
              <w:rPr>
                <w:sz w:val="24"/>
                <w:lang w:val="en-US"/>
              </w:rPr>
            </w:pPr>
            <w:r w:rsidRPr="00223C6A">
              <w:rPr>
                <w:sz w:val="24"/>
                <w:lang w:val="en-US"/>
              </w:rPr>
              <w:t xml:space="preserve">Short, mid and </w:t>
            </w:r>
            <w:proofErr w:type="gramStart"/>
            <w:r w:rsidRPr="00223C6A">
              <w:rPr>
                <w:sz w:val="24"/>
                <w:lang w:val="en-US"/>
              </w:rPr>
              <w:t>long term</w:t>
            </w:r>
            <w:proofErr w:type="gramEnd"/>
            <w:r w:rsidRPr="00223C6A">
              <w:rPr>
                <w:sz w:val="24"/>
                <w:lang w:val="en-US"/>
              </w:rPr>
              <w:t xml:space="preserve"> treatment</w:t>
            </w:r>
          </w:p>
        </w:tc>
      </w:tr>
      <w:tr w:rsidR="008A248E" w:rsidRPr="003D6835" w:rsidTr="008B290B">
        <w:tc>
          <w:tcPr>
            <w:tcW w:w="2127" w:type="dxa"/>
          </w:tcPr>
          <w:p w:rsidR="008A248E" w:rsidRPr="00223C6A" w:rsidRDefault="008A248E" w:rsidP="007F1833">
            <w:pPr>
              <w:rPr>
                <w:b/>
                <w:sz w:val="24"/>
                <w:lang w:val="en-US"/>
              </w:rPr>
            </w:pPr>
            <w:r w:rsidRPr="00223C6A">
              <w:rPr>
                <w:b/>
                <w:sz w:val="24"/>
                <w:lang w:val="en-US"/>
              </w:rPr>
              <w:t>Weight and volume</w:t>
            </w:r>
          </w:p>
        </w:tc>
        <w:tc>
          <w:tcPr>
            <w:tcW w:w="8363" w:type="dxa"/>
            <w:gridSpan w:val="2"/>
          </w:tcPr>
          <w:p w:rsidR="008A248E" w:rsidRPr="00223C6A" w:rsidRDefault="00797554" w:rsidP="007F1833">
            <w:pPr>
              <w:rPr>
                <w:sz w:val="24"/>
                <w:lang w:val="en-US"/>
              </w:rPr>
            </w:pPr>
            <w:r w:rsidRPr="00797554">
              <w:rPr>
                <w:sz w:val="24"/>
                <w:lang w:val="en-US"/>
              </w:rPr>
              <w:t>11,790kg / 41.71m3</w:t>
            </w:r>
            <w:r w:rsidR="008A248E" w:rsidRPr="00223C6A">
              <w:rPr>
                <w:sz w:val="24"/>
                <w:lang w:val="en-US"/>
              </w:rPr>
              <w:t xml:space="preserve"> per treatment line</w:t>
            </w:r>
            <w:r>
              <w:rPr>
                <w:sz w:val="24"/>
                <w:lang w:val="en-US"/>
              </w:rPr>
              <w:t>.  One 40 ft container</w:t>
            </w:r>
          </w:p>
        </w:tc>
      </w:tr>
      <w:tr w:rsidR="00787119" w:rsidRPr="003D6835" w:rsidTr="008B290B">
        <w:tc>
          <w:tcPr>
            <w:tcW w:w="2127" w:type="dxa"/>
          </w:tcPr>
          <w:p w:rsidR="00787119" w:rsidRPr="00223C6A" w:rsidRDefault="00834984" w:rsidP="007F1833">
            <w:pPr>
              <w:rPr>
                <w:b/>
                <w:sz w:val="24"/>
                <w:lang w:val="en-US"/>
              </w:rPr>
            </w:pPr>
            <w:proofErr w:type="spellStart"/>
            <w:r w:rsidRPr="00223C6A">
              <w:rPr>
                <w:b/>
                <w:sz w:val="24"/>
                <w:lang w:val="en-US"/>
              </w:rPr>
              <w:t>Start up</w:t>
            </w:r>
            <w:proofErr w:type="spellEnd"/>
            <w:r w:rsidR="00787119" w:rsidRPr="00223C6A">
              <w:rPr>
                <w:b/>
                <w:sz w:val="24"/>
                <w:lang w:val="en-US"/>
              </w:rPr>
              <w:t xml:space="preserve"> time</w:t>
            </w:r>
          </w:p>
        </w:tc>
        <w:tc>
          <w:tcPr>
            <w:tcW w:w="8363" w:type="dxa"/>
            <w:gridSpan w:val="2"/>
          </w:tcPr>
          <w:p w:rsidR="00787119" w:rsidRPr="00223C6A" w:rsidRDefault="00787119" w:rsidP="007F1833">
            <w:pPr>
              <w:rPr>
                <w:sz w:val="24"/>
                <w:lang w:val="en-US"/>
              </w:rPr>
            </w:pPr>
            <w:r w:rsidRPr="00223C6A">
              <w:rPr>
                <w:sz w:val="24"/>
                <w:lang w:val="en-US"/>
              </w:rPr>
              <w:t>Construction: 2-5 days</w:t>
            </w:r>
          </w:p>
          <w:p w:rsidR="00787119" w:rsidRPr="00223C6A" w:rsidRDefault="00787119" w:rsidP="007F1833">
            <w:pPr>
              <w:rPr>
                <w:sz w:val="24"/>
                <w:lang w:val="en-US"/>
              </w:rPr>
            </w:pPr>
            <w:r w:rsidRPr="00223C6A">
              <w:rPr>
                <w:sz w:val="24"/>
                <w:lang w:val="en-US"/>
              </w:rPr>
              <w:t>Inception: 4 weeks or more depending on</w:t>
            </w:r>
            <w:r w:rsidR="00834984" w:rsidRPr="00223C6A">
              <w:rPr>
                <w:sz w:val="24"/>
                <w:lang w:val="en-US"/>
              </w:rPr>
              <w:t xml:space="preserve"> waste characteristics </w:t>
            </w:r>
          </w:p>
        </w:tc>
      </w:tr>
      <w:tr w:rsidR="00787119" w:rsidRPr="003D6835" w:rsidTr="008B290B">
        <w:tc>
          <w:tcPr>
            <w:tcW w:w="2127" w:type="dxa"/>
          </w:tcPr>
          <w:p w:rsidR="00787119" w:rsidRPr="00223C6A" w:rsidRDefault="00834984" w:rsidP="007F1833">
            <w:pPr>
              <w:rPr>
                <w:b/>
                <w:sz w:val="24"/>
                <w:lang w:val="en-US"/>
              </w:rPr>
            </w:pPr>
            <w:r w:rsidRPr="00223C6A">
              <w:rPr>
                <w:b/>
                <w:sz w:val="24"/>
                <w:lang w:val="en-US"/>
              </w:rPr>
              <w:t>Capital cost</w:t>
            </w:r>
          </w:p>
        </w:tc>
        <w:tc>
          <w:tcPr>
            <w:tcW w:w="8363" w:type="dxa"/>
            <w:gridSpan w:val="2"/>
          </w:tcPr>
          <w:p w:rsidR="00787119" w:rsidRPr="00223C6A" w:rsidRDefault="00834984" w:rsidP="007F1833">
            <w:pPr>
              <w:rPr>
                <w:sz w:val="24"/>
                <w:lang w:val="en-US"/>
              </w:rPr>
            </w:pPr>
            <w:r w:rsidRPr="00223C6A">
              <w:rPr>
                <w:sz w:val="24"/>
                <w:lang w:val="en-US"/>
              </w:rPr>
              <w:t>$</w:t>
            </w:r>
            <w:r w:rsidR="003B25EC">
              <w:rPr>
                <w:sz w:val="24"/>
                <w:lang w:val="en-US"/>
              </w:rPr>
              <w:t>18</w:t>
            </w:r>
            <w:r w:rsidR="00132724" w:rsidRPr="00223C6A">
              <w:rPr>
                <w:sz w:val="24"/>
                <w:lang w:val="en-US"/>
              </w:rPr>
              <w:t>0</w:t>
            </w:r>
            <w:r w:rsidRPr="00223C6A">
              <w:rPr>
                <w:sz w:val="24"/>
                <w:lang w:val="en-US"/>
              </w:rPr>
              <w:t>,000 per treatment line ($</w:t>
            </w:r>
            <w:r w:rsidR="00132724" w:rsidRPr="00223C6A">
              <w:rPr>
                <w:sz w:val="24"/>
                <w:lang w:val="en-US"/>
              </w:rPr>
              <w:t>9.0</w:t>
            </w:r>
            <w:r w:rsidRPr="00223C6A">
              <w:rPr>
                <w:sz w:val="24"/>
                <w:lang w:val="en-US"/>
              </w:rPr>
              <w:t xml:space="preserve">0 per person) ex works, </w:t>
            </w:r>
            <w:r w:rsidR="003B25EC">
              <w:rPr>
                <w:sz w:val="24"/>
                <w:lang w:val="en-US"/>
              </w:rPr>
              <w:t>plus</w:t>
            </w:r>
            <w:r w:rsidR="00322943" w:rsidRPr="00223C6A">
              <w:rPr>
                <w:sz w:val="24"/>
                <w:lang w:val="en-US"/>
              </w:rPr>
              <w:t xml:space="preserve"> local materials (</w:t>
            </w:r>
            <w:proofErr w:type="spellStart"/>
            <w:r w:rsidR="00322943" w:rsidRPr="00223C6A">
              <w:rPr>
                <w:sz w:val="24"/>
                <w:lang w:val="en-US"/>
              </w:rPr>
              <w:t>e.</w:t>
            </w:r>
            <w:proofErr w:type="gramStart"/>
            <w:r w:rsidR="00322943" w:rsidRPr="00223C6A">
              <w:rPr>
                <w:sz w:val="24"/>
                <w:lang w:val="en-US"/>
              </w:rPr>
              <w:t>g.</w:t>
            </w:r>
            <w:r w:rsidR="00CC019B" w:rsidRPr="00223C6A">
              <w:rPr>
                <w:sz w:val="24"/>
                <w:lang w:val="en-US"/>
              </w:rPr>
              <w:t>fencing</w:t>
            </w:r>
            <w:proofErr w:type="spellEnd"/>
            <w:proofErr w:type="gramEnd"/>
            <w:r w:rsidR="00CC019B" w:rsidRPr="00223C6A">
              <w:rPr>
                <w:sz w:val="24"/>
                <w:lang w:val="en-US"/>
              </w:rPr>
              <w:t>,</w:t>
            </w:r>
            <w:r w:rsidR="00322943" w:rsidRPr="00223C6A">
              <w:rPr>
                <w:sz w:val="24"/>
                <w:lang w:val="en-US"/>
              </w:rPr>
              <w:t xml:space="preserve"> gravel), includes</w:t>
            </w:r>
            <w:r w:rsidRPr="00223C6A">
              <w:rPr>
                <w:sz w:val="24"/>
                <w:lang w:val="en-US"/>
              </w:rPr>
              <w:t xml:space="preserve"> genset rather than renewable energy source</w:t>
            </w:r>
          </w:p>
        </w:tc>
      </w:tr>
      <w:tr w:rsidR="00787119" w:rsidRPr="003D6835" w:rsidTr="008B290B">
        <w:tc>
          <w:tcPr>
            <w:tcW w:w="2127" w:type="dxa"/>
          </w:tcPr>
          <w:p w:rsidR="00787119" w:rsidRPr="00223C6A" w:rsidRDefault="00834984" w:rsidP="007F1833">
            <w:pPr>
              <w:rPr>
                <w:b/>
                <w:sz w:val="24"/>
                <w:lang w:val="en-US"/>
              </w:rPr>
            </w:pPr>
            <w:r w:rsidRPr="00223C6A">
              <w:rPr>
                <w:b/>
                <w:sz w:val="24"/>
                <w:lang w:val="en-US"/>
              </w:rPr>
              <w:t>Operational cost</w:t>
            </w:r>
          </w:p>
        </w:tc>
        <w:tc>
          <w:tcPr>
            <w:tcW w:w="8363" w:type="dxa"/>
            <w:gridSpan w:val="2"/>
          </w:tcPr>
          <w:p w:rsidR="00787119" w:rsidRPr="00223C6A" w:rsidRDefault="00834984" w:rsidP="007F1833">
            <w:pPr>
              <w:rPr>
                <w:sz w:val="24"/>
                <w:lang w:val="en-US"/>
              </w:rPr>
            </w:pPr>
            <w:r w:rsidRPr="00223C6A">
              <w:rPr>
                <w:sz w:val="24"/>
                <w:lang w:val="en-US"/>
              </w:rPr>
              <w:t xml:space="preserve">$5 </w:t>
            </w:r>
            <w:r w:rsidR="00CC019B" w:rsidRPr="00223C6A">
              <w:rPr>
                <w:sz w:val="24"/>
                <w:lang w:val="en-US"/>
              </w:rPr>
              <w:t>per</w:t>
            </w:r>
            <w:r w:rsidRPr="00223C6A">
              <w:rPr>
                <w:sz w:val="24"/>
                <w:lang w:val="en-US"/>
              </w:rPr>
              <w:t xml:space="preserve"> m3</w:t>
            </w:r>
            <w:r w:rsidR="00CC019B" w:rsidRPr="00223C6A">
              <w:rPr>
                <w:sz w:val="24"/>
                <w:lang w:val="en-US"/>
              </w:rPr>
              <w:t xml:space="preserve"> treated</w:t>
            </w:r>
            <w:r w:rsidRPr="00223C6A">
              <w:rPr>
                <w:sz w:val="24"/>
                <w:lang w:val="en-US"/>
              </w:rPr>
              <w:t>, reduced with use of renewable energy</w:t>
            </w:r>
            <w:r w:rsidR="003D6835" w:rsidRPr="00223C6A">
              <w:rPr>
                <w:sz w:val="24"/>
                <w:lang w:val="en-US"/>
              </w:rPr>
              <w:t>.  Excludes sludge transport cost.</w:t>
            </w:r>
          </w:p>
        </w:tc>
      </w:tr>
      <w:tr w:rsidR="00834984" w:rsidRPr="003D6835" w:rsidTr="008B290B">
        <w:tc>
          <w:tcPr>
            <w:tcW w:w="2127" w:type="dxa"/>
            <w:vMerge w:val="restart"/>
          </w:tcPr>
          <w:p w:rsidR="00834984" w:rsidRPr="00223C6A" w:rsidRDefault="00834984" w:rsidP="007F1833">
            <w:pPr>
              <w:rPr>
                <w:b/>
                <w:sz w:val="24"/>
                <w:lang w:val="en-US"/>
              </w:rPr>
            </w:pPr>
            <w:r w:rsidRPr="00223C6A">
              <w:rPr>
                <w:b/>
                <w:sz w:val="24"/>
                <w:lang w:val="en-US"/>
              </w:rPr>
              <w:t xml:space="preserve">Skills required </w:t>
            </w:r>
          </w:p>
        </w:tc>
        <w:tc>
          <w:tcPr>
            <w:tcW w:w="8363" w:type="dxa"/>
            <w:gridSpan w:val="2"/>
          </w:tcPr>
          <w:p w:rsidR="00834984" w:rsidRPr="00223C6A" w:rsidRDefault="00834984" w:rsidP="007F1833">
            <w:pPr>
              <w:rPr>
                <w:sz w:val="24"/>
                <w:lang w:val="en-US"/>
              </w:rPr>
            </w:pPr>
            <w:r w:rsidRPr="00223C6A">
              <w:rPr>
                <w:sz w:val="24"/>
                <w:lang w:val="en-US"/>
              </w:rPr>
              <w:t xml:space="preserve">Set up and oversight: </w:t>
            </w:r>
            <w:r w:rsidR="003D6835" w:rsidRPr="00223C6A">
              <w:rPr>
                <w:sz w:val="24"/>
                <w:lang w:val="en-US"/>
              </w:rPr>
              <w:t>Aerobic</w:t>
            </w:r>
            <w:r w:rsidRPr="00223C6A">
              <w:rPr>
                <w:sz w:val="24"/>
                <w:lang w:val="en-US"/>
              </w:rPr>
              <w:t xml:space="preserve"> treatment expertise</w:t>
            </w:r>
          </w:p>
        </w:tc>
      </w:tr>
      <w:tr w:rsidR="00834984" w:rsidRPr="003D6835" w:rsidTr="008B290B">
        <w:tc>
          <w:tcPr>
            <w:tcW w:w="2127" w:type="dxa"/>
            <w:vMerge/>
          </w:tcPr>
          <w:p w:rsidR="00834984" w:rsidRPr="00223C6A" w:rsidRDefault="00834984" w:rsidP="007F1833">
            <w:pPr>
              <w:rPr>
                <w:b/>
                <w:sz w:val="24"/>
                <w:lang w:val="en-US"/>
              </w:rPr>
            </w:pPr>
          </w:p>
        </w:tc>
        <w:tc>
          <w:tcPr>
            <w:tcW w:w="8363" w:type="dxa"/>
            <w:gridSpan w:val="2"/>
          </w:tcPr>
          <w:p w:rsidR="00834984" w:rsidRPr="00223C6A" w:rsidRDefault="00834984" w:rsidP="007F1833">
            <w:pPr>
              <w:rPr>
                <w:sz w:val="24"/>
                <w:lang w:val="en-US"/>
              </w:rPr>
            </w:pPr>
            <w:r w:rsidRPr="00223C6A">
              <w:rPr>
                <w:sz w:val="24"/>
                <w:lang w:val="en-US"/>
              </w:rPr>
              <w:t xml:space="preserve">Daily operation and maintenance:  Basic mechanical and electric skills </w:t>
            </w:r>
            <w:r w:rsidR="00CC019B" w:rsidRPr="00223C6A">
              <w:rPr>
                <w:sz w:val="24"/>
                <w:lang w:val="en-US"/>
              </w:rPr>
              <w:t>&amp;</w:t>
            </w:r>
            <w:r w:rsidRPr="00223C6A">
              <w:rPr>
                <w:sz w:val="24"/>
                <w:lang w:val="en-US"/>
              </w:rPr>
              <w:t xml:space="preserve"> low skill </w:t>
            </w:r>
            <w:proofErr w:type="spellStart"/>
            <w:r w:rsidRPr="00223C6A">
              <w:rPr>
                <w:sz w:val="24"/>
                <w:lang w:val="en-US"/>
              </w:rPr>
              <w:t>labour</w:t>
            </w:r>
            <w:proofErr w:type="spellEnd"/>
          </w:p>
        </w:tc>
      </w:tr>
      <w:tr w:rsidR="00787119" w:rsidRPr="003D6835" w:rsidTr="008B290B">
        <w:tc>
          <w:tcPr>
            <w:tcW w:w="2127" w:type="dxa"/>
          </w:tcPr>
          <w:p w:rsidR="00787119" w:rsidRPr="00223C6A" w:rsidRDefault="00A86247" w:rsidP="007F1833">
            <w:pPr>
              <w:rPr>
                <w:b/>
                <w:sz w:val="24"/>
                <w:lang w:val="en-US"/>
              </w:rPr>
            </w:pPr>
            <w:r w:rsidRPr="00223C6A">
              <w:rPr>
                <w:b/>
                <w:sz w:val="24"/>
                <w:lang w:val="en-US"/>
              </w:rPr>
              <w:t>Treatment technology</w:t>
            </w:r>
          </w:p>
        </w:tc>
        <w:tc>
          <w:tcPr>
            <w:tcW w:w="8363" w:type="dxa"/>
            <w:gridSpan w:val="2"/>
          </w:tcPr>
          <w:p w:rsidR="00787119" w:rsidRPr="00223C6A" w:rsidRDefault="00A86247" w:rsidP="007F1833">
            <w:pPr>
              <w:rPr>
                <w:sz w:val="24"/>
                <w:lang w:val="en-US"/>
              </w:rPr>
            </w:pPr>
            <w:r w:rsidRPr="00223C6A">
              <w:rPr>
                <w:sz w:val="24"/>
                <w:lang w:val="en-US"/>
              </w:rPr>
              <w:t>The aerated active sludge treatment consists of grate for large solid waste removal,</w:t>
            </w:r>
            <w:r w:rsidR="00526DD0">
              <w:rPr>
                <w:sz w:val="24"/>
                <w:lang w:val="en-US"/>
              </w:rPr>
              <w:t xml:space="preserve"> anaerobic baffled reactor for pre-treatment,</w:t>
            </w:r>
            <w:r w:rsidRPr="00223C6A">
              <w:rPr>
                <w:sz w:val="24"/>
                <w:lang w:val="en-US"/>
              </w:rPr>
              <w:t xml:space="preserve"> the aerated sludge reactor for COD reduction, a settling tank for solid liquid separation, a glass bead filter for parasite reduction and a disinfection step (UV or chlorination) for pathogen elimination. </w:t>
            </w:r>
            <w:r w:rsidR="00526DD0">
              <w:rPr>
                <w:sz w:val="24"/>
                <w:lang w:val="en-US"/>
              </w:rPr>
              <w:t xml:space="preserve">Accumulated sludge is treated in an anaerobic digester or </w:t>
            </w:r>
            <w:r w:rsidRPr="00223C6A">
              <w:rPr>
                <w:sz w:val="24"/>
                <w:lang w:val="en-US"/>
              </w:rPr>
              <w:t>lime treatment.</w:t>
            </w:r>
          </w:p>
        </w:tc>
      </w:tr>
      <w:tr w:rsidR="00787119" w:rsidRPr="003D6835" w:rsidTr="008B290B">
        <w:tc>
          <w:tcPr>
            <w:tcW w:w="2127" w:type="dxa"/>
          </w:tcPr>
          <w:p w:rsidR="00787119" w:rsidRPr="00223C6A" w:rsidRDefault="00A86247" w:rsidP="007F1833">
            <w:pPr>
              <w:rPr>
                <w:b/>
                <w:sz w:val="24"/>
                <w:lang w:val="en-US"/>
              </w:rPr>
            </w:pPr>
            <w:r w:rsidRPr="00223C6A">
              <w:rPr>
                <w:b/>
                <w:sz w:val="24"/>
                <w:lang w:val="en-US"/>
              </w:rPr>
              <w:t>Process overview</w:t>
            </w:r>
          </w:p>
        </w:tc>
        <w:tc>
          <w:tcPr>
            <w:tcW w:w="8363" w:type="dxa"/>
            <w:gridSpan w:val="2"/>
          </w:tcPr>
          <w:p w:rsidR="00A86247" w:rsidRPr="00223C6A" w:rsidRDefault="0030516A" w:rsidP="00A86247">
            <w:pPr>
              <w:rPr>
                <w:sz w:val="24"/>
                <w:lang w:val="en-US"/>
              </w:rPr>
            </w:pPr>
            <w:r>
              <w:rPr>
                <w:sz w:val="24"/>
                <w:lang w:val="en-US"/>
              </w:rPr>
              <w:t xml:space="preserve">The anaerobic baffled reactor is used as pretreatment, to remove solids from the waste stream.  The waste then moves to two reactor tanks in series.  </w:t>
            </w:r>
            <w:r w:rsidR="00A86247" w:rsidRPr="00223C6A">
              <w:rPr>
                <w:sz w:val="24"/>
                <w:lang w:val="en-US"/>
              </w:rPr>
              <w:t xml:space="preserve">The aeration of the incoming </w:t>
            </w:r>
            <w:proofErr w:type="spellStart"/>
            <w:r w:rsidR="00A86247" w:rsidRPr="00223C6A">
              <w:rPr>
                <w:sz w:val="24"/>
                <w:lang w:val="en-US"/>
              </w:rPr>
              <w:t>faecal</w:t>
            </w:r>
            <w:proofErr w:type="spellEnd"/>
            <w:r w:rsidR="00A86247" w:rsidRPr="00223C6A">
              <w:rPr>
                <w:sz w:val="24"/>
                <w:lang w:val="en-US"/>
              </w:rPr>
              <w:t xml:space="preserve"> sludge in</w:t>
            </w:r>
            <w:r>
              <w:rPr>
                <w:sz w:val="24"/>
                <w:lang w:val="en-US"/>
              </w:rPr>
              <w:t xml:space="preserve"> </w:t>
            </w:r>
            <w:proofErr w:type="gramStart"/>
            <w:r>
              <w:rPr>
                <w:sz w:val="24"/>
                <w:lang w:val="en-US"/>
              </w:rPr>
              <w:t>the</w:t>
            </w:r>
            <w:r w:rsidR="00A86247" w:rsidRPr="00223C6A">
              <w:rPr>
                <w:sz w:val="24"/>
                <w:lang w:val="en-US"/>
              </w:rPr>
              <w:t xml:space="preserve"> a</w:t>
            </w:r>
            <w:proofErr w:type="gramEnd"/>
            <w:r w:rsidR="00A86247" w:rsidRPr="00223C6A">
              <w:rPr>
                <w:sz w:val="24"/>
                <w:lang w:val="en-US"/>
              </w:rPr>
              <w:t xml:space="preserve"> reactor tank</w:t>
            </w:r>
            <w:r>
              <w:rPr>
                <w:sz w:val="24"/>
                <w:lang w:val="en-US"/>
              </w:rPr>
              <w:t>s</w:t>
            </w:r>
            <w:r w:rsidR="00A86247" w:rsidRPr="00223C6A">
              <w:rPr>
                <w:sz w:val="24"/>
                <w:lang w:val="en-US"/>
              </w:rPr>
              <w:t xml:space="preserve"> leads to the breeding of bacteria that metabolize the organic content (COD/TOC</w:t>
            </w:r>
            <w:r>
              <w:rPr>
                <w:rStyle w:val="FootnoteReference"/>
                <w:sz w:val="24"/>
                <w:lang w:val="en-US"/>
              </w:rPr>
              <w:footnoteReference w:id="3"/>
            </w:r>
            <w:r w:rsidR="00A86247" w:rsidRPr="00223C6A">
              <w:rPr>
                <w:sz w:val="24"/>
                <w:lang w:val="en-US"/>
              </w:rPr>
              <w:t>) together with the oxygen</w:t>
            </w:r>
            <w:r>
              <w:rPr>
                <w:sz w:val="24"/>
                <w:lang w:val="en-US"/>
              </w:rPr>
              <w:t>, turning the organic content into a gas (carbon dioxide)</w:t>
            </w:r>
            <w:r w:rsidR="00A86247" w:rsidRPr="00223C6A">
              <w:rPr>
                <w:sz w:val="24"/>
                <w:lang w:val="en-US"/>
              </w:rPr>
              <w:t>.</w:t>
            </w:r>
          </w:p>
          <w:p w:rsidR="00787119" w:rsidRPr="00223C6A" w:rsidRDefault="00A86247" w:rsidP="007F1833">
            <w:pPr>
              <w:rPr>
                <w:sz w:val="24"/>
                <w:lang w:val="en-US"/>
              </w:rPr>
            </w:pPr>
            <w:r w:rsidRPr="00223C6A">
              <w:rPr>
                <w:sz w:val="24"/>
                <w:lang w:val="en-US"/>
              </w:rPr>
              <w:t>The supernatant from the</w:t>
            </w:r>
            <w:r w:rsidR="0030516A">
              <w:rPr>
                <w:sz w:val="24"/>
                <w:lang w:val="en-US"/>
              </w:rPr>
              <w:t xml:space="preserve"> two</w:t>
            </w:r>
            <w:r w:rsidRPr="00223C6A">
              <w:rPr>
                <w:sz w:val="24"/>
                <w:lang w:val="en-US"/>
              </w:rPr>
              <w:t xml:space="preserve"> reactor tank</w:t>
            </w:r>
            <w:r w:rsidR="0030516A">
              <w:rPr>
                <w:sz w:val="24"/>
                <w:lang w:val="en-US"/>
              </w:rPr>
              <w:t>s</w:t>
            </w:r>
            <w:r w:rsidRPr="00223C6A">
              <w:rPr>
                <w:sz w:val="24"/>
                <w:lang w:val="en-US"/>
              </w:rPr>
              <w:t xml:space="preserve"> is transferred to a settling tank, where the remaining solids are separated.  The supernatant of the settling tank is then passed through a glass bead filter, which is regularly backwashed, for the removal of parasites and parasite eggs.  Finally, the liquid is disinfected by chlorine or UV. Sludge from the settling tank is added to the reactor tank.  Reactor tank sludge is treated by anaerobic digestion or lime treatment.</w:t>
            </w:r>
          </w:p>
        </w:tc>
      </w:tr>
      <w:tr w:rsidR="00A86247" w:rsidRPr="003D6835" w:rsidTr="008B290B">
        <w:tc>
          <w:tcPr>
            <w:tcW w:w="2127" w:type="dxa"/>
          </w:tcPr>
          <w:p w:rsidR="00A86247" w:rsidRPr="00223C6A" w:rsidRDefault="008A248E" w:rsidP="007F1833">
            <w:pPr>
              <w:rPr>
                <w:b/>
                <w:sz w:val="24"/>
                <w:lang w:val="en-US"/>
              </w:rPr>
            </w:pPr>
            <w:r w:rsidRPr="00223C6A">
              <w:rPr>
                <w:b/>
                <w:sz w:val="24"/>
                <w:lang w:val="en-US"/>
              </w:rPr>
              <w:t>Additional requirements</w:t>
            </w:r>
          </w:p>
        </w:tc>
        <w:tc>
          <w:tcPr>
            <w:tcW w:w="8363" w:type="dxa"/>
            <w:gridSpan w:val="2"/>
          </w:tcPr>
          <w:p w:rsidR="00A86247" w:rsidRPr="00223C6A" w:rsidRDefault="008A248E" w:rsidP="007F1833">
            <w:pPr>
              <w:rPr>
                <w:sz w:val="24"/>
                <w:lang w:val="en-US"/>
              </w:rPr>
            </w:pPr>
            <w:r w:rsidRPr="00223C6A">
              <w:rPr>
                <w:sz w:val="24"/>
                <w:lang w:val="en-US"/>
              </w:rPr>
              <w:t xml:space="preserve">A fully functional </w:t>
            </w:r>
            <w:proofErr w:type="spellStart"/>
            <w:r w:rsidRPr="00223C6A">
              <w:rPr>
                <w:sz w:val="24"/>
                <w:lang w:val="en-US"/>
              </w:rPr>
              <w:t>faecal</w:t>
            </w:r>
            <w:proofErr w:type="spellEnd"/>
            <w:r w:rsidRPr="00223C6A">
              <w:rPr>
                <w:sz w:val="24"/>
                <w:lang w:val="en-US"/>
              </w:rPr>
              <w:t xml:space="preserve"> sludge quality laboratory is a requirement for this unit.</w:t>
            </w:r>
          </w:p>
        </w:tc>
      </w:tr>
      <w:tr w:rsidR="00A86247" w:rsidRPr="003D6835" w:rsidTr="008B290B">
        <w:tc>
          <w:tcPr>
            <w:tcW w:w="2127" w:type="dxa"/>
          </w:tcPr>
          <w:p w:rsidR="00A86247" w:rsidRPr="00223C6A" w:rsidRDefault="003D6835" w:rsidP="007F1833">
            <w:pPr>
              <w:rPr>
                <w:b/>
                <w:sz w:val="24"/>
                <w:lang w:val="en-US"/>
              </w:rPr>
            </w:pPr>
            <w:r w:rsidRPr="00223C6A">
              <w:rPr>
                <w:b/>
                <w:sz w:val="24"/>
                <w:lang w:val="en-US"/>
              </w:rPr>
              <w:t xml:space="preserve">Advantages over other </w:t>
            </w:r>
            <w:proofErr w:type="spellStart"/>
            <w:r w:rsidRPr="00223C6A">
              <w:rPr>
                <w:b/>
                <w:sz w:val="24"/>
                <w:lang w:val="en-US"/>
              </w:rPr>
              <w:t>faecal</w:t>
            </w:r>
            <w:proofErr w:type="spellEnd"/>
            <w:r w:rsidRPr="00223C6A">
              <w:rPr>
                <w:b/>
                <w:sz w:val="24"/>
                <w:lang w:val="en-US"/>
              </w:rPr>
              <w:t xml:space="preserve"> sludge methodologies</w:t>
            </w:r>
          </w:p>
        </w:tc>
        <w:tc>
          <w:tcPr>
            <w:tcW w:w="8363" w:type="dxa"/>
            <w:gridSpan w:val="2"/>
          </w:tcPr>
          <w:p w:rsidR="00A86247" w:rsidRPr="00223C6A" w:rsidRDefault="003D6835" w:rsidP="007F1833">
            <w:pPr>
              <w:rPr>
                <w:sz w:val="24"/>
                <w:lang w:val="en-US"/>
              </w:rPr>
            </w:pPr>
            <w:proofErr w:type="spellStart"/>
            <w:r w:rsidRPr="00223C6A">
              <w:rPr>
                <w:sz w:val="24"/>
                <w:lang w:val="en-US"/>
              </w:rPr>
              <w:t>Odour</w:t>
            </w:r>
            <w:proofErr w:type="spellEnd"/>
            <w:r w:rsidRPr="00223C6A">
              <w:rPr>
                <w:sz w:val="24"/>
                <w:lang w:val="en-US"/>
              </w:rPr>
              <w:t xml:space="preserve"> and solid reduction</w:t>
            </w:r>
          </w:p>
          <w:p w:rsidR="003D6835" w:rsidRPr="00223C6A" w:rsidRDefault="003D6835" w:rsidP="007F1833">
            <w:pPr>
              <w:rPr>
                <w:sz w:val="24"/>
                <w:lang w:val="en-US"/>
              </w:rPr>
            </w:pPr>
            <w:r w:rsidRPr="00223C6A">
              <w:rPr>
                <w:sz w:val="24"/>
                <w:lang w:val="en-US"/>
              </w:rPr>
              <w:t>Low land use</w:t>
            </w:r>
          </w:p>
          <w:p w:rsidR="003D6835" w:rsidRPr="00223C6A" w:rsidRDefault="003D6835" w:rsidP="007F1833">
            <w:pPr>
              <w:rPr>
                <w:sz w:val="24"/>
                <w:lang w:val="en-US"/>
              </w:rPr>
            </w:pPr>
            <w:r w:rsidRPr="00223C6A">
              <w:rPr>
                <w:sz w:val="24"/>
                <w:lang w:val="en-US"/>
              </w:rPr>
              <w:t>Effective and efficient</w:t>
            </w:r>
          </w:p>
        </w:tc>
      </w:tr>
    </w:tbl>
    <w:p w:rsidR="00D52C85" w:rsidRPr="008B290B" w:rsidRDefault="00D52C85" w:rsidP="00CC019B">
      <w:pPr>
        <w:rPr>
          <w:sz w:val="18"/>
          <w:lang w:val="en-US"/>
        </w:rPr>
      </w:pPr>
    </w:p>
    <w:p w:rsidR="00772DEC" w:rsidRPr="00772DEC" w:rsidRDefault="00772DEC" w:rsidP="00772DEC">
      <w:pPr>
        <w:rPr>
          <w:b/>
          <w:lang w:val="en-GB"/>
        </w:rPr>
      </w:pPr>
      <w:r w:rsidRPr="00772DEC">
        <w:rPr>
          <w:b/>
          <w:lang w:val="en-GB"/>
        </w:rPr>
        <w:t>Frequently Asked Questions</w:t>
      </w:r>
    </w:p>
    <w:p w:rsidR="00772DEC" w:rsidRPr="00772DEC" w:rsidRDefault="00772DEC" w:rsidP="008B290B">
      <w:pPr>
        <w:spacing w:after="140"/>
        <w:rPr>
          <w:lang w:val="en-GB"/>
        </w:rPr>
      </w:pPr>
      <w:r w:rsidRPr="00772DEC">
        <w:rPr>
          <w:b/>
          <w:i/>
          <w:lang w:val="en-GB"/>
        </w:rPr>
        <w:t>What does it do?</w:t>
      </w:r>
      <w:r w:rsidRPr="00772DEC">
        <w:rPr>
          <w:lang w:val="en-GB"/>
        </w:rPr>
        <w:t xml:space="preserve">  Treat a variety of faecal waste streams in emergency settings.</w:t>
      </w:r>
      <w:r w:rsidR="008B290B">
        <w:rPr>
          <w:lang w:val="en-GB"/>
        </w:rPr>
        <w:t xml:space="preserve"> </w:t>
      </w:r>
    </w:p>
    <w:p w:rsidR="00772DEC" w:rsidRDefault="00772DEC" w:rsidP="008B290B">
      <w:pPr>
        <w:spacing w:after="140"/>
        <w:rPr>
          <w:lang w:val="en-GB"/>
        </w:rPr>
      </w:pPr>
      <w:r w:rsidRPr="00772DEC">
        <w:rPr>
          <w:b/>
          <w:i/>
          <w:lang w:val="en-GB"/>
        </w:rPr>
        <w:t>Does it smell?</w:t>
      </w:r>
      <w:r w:rsidRPr="00772DEC">
        <w:rPr>
          <w:lang w:val="en-GB"/>
        </w:rPr>
        <w:t xml:space="preserve">  </w:t>
      </w:r>
      <w:r>
        <w:rPr>
          <w:lang w:val="en-GB"/>
        </w:rPr>
        <w:t>T</w:t>
      </w:r>
      <w:r w:rsidRPr="00772DEC">
        <w:rPr>
          <w:lang w:val="en-GB"/>
        </w:rPr>
        <w:t xml:space="preserve">he pilot unit has produced no noxious odours or attracted insects.  </w:t>
      </w:r>
    </w:p>
    <w:p w:rsidR="00772DEC" w:rsidRPr="00772DEC" w:rsidRDefault="00772DEC" w:rsidP="008B290B">
      <w:pPr>
        <w:spacing w:after="140"/>
        <w:rPr>
          <w:lang w:val="en-GB"/>
        </w:rPr>
      </w:pPr>
      <w:r w:rsidRPr="00772DEC">
        <w:rPr>
          <w:b/>
          <w:i/>
          <w:lang w:val="en-GB"/>
        </w:rPr>
        <w:t>Does it work?</w:t>
      </w:r>
      <w:r w:rsidRPr="00772DEC">
        <w:rPr>
          <w:lang w:val="en-GB"/>
        </w:rPr>
        <w:t xml:space="preserve">  Yes, much better than expected.  The pilot is small, too small for the tanks we chose.  But we are seeing substantial COD reduction and parasite elimination.  We believe that the planned larger unit will achieve the required COD and pathogen reduction.</w:t>
      </w:r>
    </w:p>
    <w:p w:rsidR="00772DEC" w:rsidRPr="00772DEC" w:rsidRDefault="00772DEC" w:rsidP="008B290B">
      <w:pPr>
        <w:spacing w:after="140"/>
        <w:rPr>
          <w:lang w:val="en-GB"/>
        </w:rPr>
      </w:pPr>
      <w:r w:rsidRPr="00772DEC">
        <w:rPr>
          <w:b/>
          <w:i/>
          <w:lang w:val="en-GB"/>
        </w:rPr>
        <w:t xml:space="preserve">Isn’t all faecal sludge management context specific? </w:t>
      </w:r>
      <w:r w:rsidRPr="00772DEC">
        <w:rPr>
          <w:lang w:val="en-GB"/>
        </w:rPr>
        <w:t xml:space="preserve"> Yes, but this technology </w:t>
      </w:r>
      <w:r w:rsidR="008B290B">
        <w:rPr>
          <w:lang w:val="en-GB"/>
        </w:rPr>
        <w:t>is</w:t>
      </w:r>
      <w:r w:rsidRPr="00772DEC">
        <w:rPr>
          <w:lang w:val="en-GB"/>
        </w:rPr>
        <w:t xml:space="preserve"> </w:t>
      </w:r>
      <w:r w:rsidR="008B290B">
        <w:rPr>
          <w:lang w:val="en-GB"/>
        </w:rPr>
        <w:t xml:space="preserve">in </w:t>
      </w:r>
      <w:r w:rsidRPr="00772DEC">
        <w:rPr>
          <w:lang w:val="en-GB"/>
        </w:rPr>
        <w:t xml:space="preserve">use all over the world.  Outside of extreme cold climates, the main challenge with deploying aerobic treatment is the sustainability issues (cost, spare parts, technical support) present in all </w:t>
      </w:r>
      <w:proofErr w:type="gramStart"/>
      <w:r w:rsidRPr="00772DEC">
        <w:rPr>
          <w:lang w:val="en-GB"/>
        </w:rPr>
        <w:t>low income</w:t>
      </w:r>
      <w:proofErr w:type="gramEnd"/>
      <w:r w:rsidRPr="00772DEC">
        <w:rPr>
          <w:lang w:val="en-GB"/>
        </w:rPr>
        <w:t xml:space="preserve"> settings. However, we are developing a short to medium term solution for acute emergencies.  As with emergency water treatment, there are different considerations in the emergency context.</w:t>
      </w:r>
    </w:p>
    <w:p w:rsidR="00772DEC" w:rsidRPr="00772DEC" w:rsidRDefault="00772DEC" w:rsidP="00772DEC">
      <w:pPr>
        <w:rPr>
          <w:lang w:val="en-GB"/>
        </w:rPr>
      </w:pPr>
    </w:p>
    <w:p w:rsidR="00772DEC" w:rsidRPr="00772DEC" w:rsidRDefault="00772DEC" w:rsidP="00772DEC">
      <w:pPr>
        <w:rPr>
          <w:lang w:val="en-GB"/>
        </w:rPr>
      </w:pPr>
    </w:p>
    <w:p w:rsidR="006060D5" w:rsidRPr="005C4C58" w:rsidRDefault="00160ED9" w:rsidP="00CC019B">
      <w:pPr>
        <w:rPr>
          <w:b/>
          <w:lang w:val="en-US"/>
        </w:rPr>
      </w:pPr>
      <w:r w:rsidRPr="00772DEC">
        <w:rPr>
          <w:noProof/>
          <w:lang w:val="en-GB"/>
        </w:rPr>
        <w:drawing>
          <wp:anchor distT="0" distB="0" distL="114300" distR="114300" simplePos="0" relativeHeight="251658240" behindDoc="1" locked="0" layoutInCell="1" allowOverlap="1">
            <wp:simplePos x="0" y="0"/>
            <wp:positionH relativeFrom="margin">
              <wp:posOffset>172028</wp:posOffset>
            </wp:positionH>
            <wp:positionV relativeFrom="paragraph">
              <wp:posOffset>491317</wp:posOffset>
            </wp:positionV>
            <wp:extent cx="6268085" cy="5082540"/>
            <wp:effectExtent l="0" t="0" r="0" b="3810"/>
            <wp:wrapTight wrapText="bothSides">
              <wp:wrapPolygon edited="0">
                <wp:start x="0" y="0"/>
                <wp:lineTo x="0" y="21535"/>
                <wp:lineTo x="21532" y="21535"/>
                <wp:lineTo x="21532" y="0"/>
                <wp:lineTo x="0" y="0"/>
              </wp:wrapPolygon>
            </wp:wrapTight>
            <wp:docPr id="1" name="Picture 1" descr="D:\Users\william.carter\AppData\Local\Microsoft\Windows\Temporary Internet Files\Content.Outlook\V01K5O1N\Basic-Flowchart-2019-06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william.carter\AppData\Local\Microsoft\Windows\Temporary Internet Files\Content.Outlook\V01K5O1N\Basic-Flowchart-2019-06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085" cy="508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DEC" w:rsidRPr="00772DEC">
        <w:rPr>
          <w:b/>
          <w:lang w:val="en-GB"/>
        </w:rPr>
        <w:t>Process Flow</w:t>
      </w:r>
      <w:r>
        <w:rPr>
          <w:b/>
          <w:lang w:val="en-US"/>
        </w:rPr>
        <w:br w:type="page"/>
      </w:r>
      <w:r w:rsidR="006060D5" w:rsidRPr="005C4C58">
        <w:rPr>
          <w:b/>
          <w:lang w:val="en-US"/>
        </w:rPr>
        <w:lastRenderedPageBreak/>
        <w:t xml:space="preserve">Indicative Equipment List and </w:t>
      </w:r>
      <w:r w:rsidR="008A3FB6" w:rsidRPr="005C4C58">
        <w:rPr>
          <w:b/>
          <w:lang w:val="en-US"/>
        </w:rPr>
        <w:t>Total Cost</w:t>
      </w:r>
    </w:p>
    <w:tbl>
      <w:tblPr>
        <w:tblW w:w="9356" w:type="dxa"/>
        <w:tblInd w:w="-5" w:type="dxa"/>
        <w:tblLook w:val="04A0" w:firstRow="1" w:lastRow="0" w:firstColumn="1" w:lastColumn="0" w:noHBand="0" w:noVBand="1"/>
      </w:tblPr>
      <w:tblGrid>
        <w:gridCol w:w="538"/>
        <w:gridCol w:w="3290"/>
        <w:gridCol w:w="567"/>
        <w:gridCol w:w="4961"/>
      </w:tblGrid>
      <w:tr w:rsidR="00B537B9" w:rsidRPr="00E11935" w:rsidTr="008A3FB6">
        <w:trPr>
          <w:trHeight w:val="288"/>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rPr>
                <w:rFonts w:ascii="Calibri" w:eastAsia="Times New Roman" w:hAnsi="Calibri" w:cs="Calibri"/>
                <w:b/>
                <w:bCs/>
                <w:color w:val="000000"/>
                <w:lang w:val="en-GB" w:eastAsia="en-GB"/>
              </w:rPr>
            </w:pPr>
            <w:r w:rsidRPr="00E11935">
              <w:rPr>
                <w:rFonts w:ascii="Calibri" w:eastAsia="Times New Roman" w:hAnsi="Calibri" w:cs="Calibri"/>
                <w:b/>
                <w:bCs/>
                <w:color w:val="000000"/>
                <w:lang w:val="en-GB" w:eastAsia="en-GB"/>
              </w:rPr>
              <w:t>No.</w:t>
            </w:r>
          </w:p>
        </w:tc>
        <w:tc>
          <w:tcPr>
            <w:tcW w:w="3290" w:type="dxa"/>
            <w:tcBorders>
              <w:top w:val="single" w:sz="4" w:space="0" w:color="auto"/>
              <w:left w:val="nil"/>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rPr>
                <w:rFonts w:ascii="Calibri" w:eastAsia="Times New Roman" w:hAnsi="Calibri" w:cs="Calibri"/>
                <w:b/>
                <w:bCs/>
                <w:color w:val="000000"/>
                <w:lang w:val="en-GB" w:eastAsia="en-GB"/>
              </w:rPr>
            </w:pPr>
            <w:r w:rsidRPr="00E11935">
              <w:rPr>
                <w:rFonts w:ascii="Calibri" w:eastAsia="Times New Roman" w:hAnsi="Calibri" w:cs="Calibri"/>
                <w:b/>
                <w:bCs/>
                <w:color w:val="000000"/>
                <w:lang w:val="en-GB" w:eastAsia="en-GB"/>
              </w:rPr>
              <w:t>Description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rPr>
                <w:rFonts w:ascii="Calibri" w:eastAsia="Times New Roman" w:hAnsi="Calibri" w:cs="Calibri"/>
                <w:b/>
                <w:bCs/>
                <w:color w:val="000000"/>
                <w:lang w:val="en-GB" w:eastAsia="en-GB"/>
              </w:rPr>
            </w:pPr>
            <w:r w:rsidRPr="00E11935">
              <w:rPr>
                <w:rFonts w:ascii="Calibri" w:eastAsia="Times New Roman" w:hAnsi="Calibri" w:cs="Calibri"/>
                <w:b/>
                <w:bCs/>
                <w:color w:val="000000"/>
                <w:lang w:val="en-GB" w:eastAsia="en-GB"/>
              </w:rPr>
              <w:t>Qty</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rPr>
                <w:rFonts w:ascii="Calibri" w:eastAsia="Times New Roman" w:hAnsi="Calibri" w:cs="Calibri"/>
                <w:b/>
                <w:bCs/>
                <w:color w:val="000000"/>
                <w:lang w:val="en-GB" w:eastAsia="en-GB"/>
              </w:rPr>
            </w:pPr>
            <w:r w:rsidRPr="00E11935">
              <w:rPr>
                <w:rFonts w:ascii="Calibri" w:eastAsia="Times New Roman" w:hAnsi="Calibri" w:cs="Calibri"/>
                <w:b/>
                <w:bCs/>
                <w:color w:val="000000"/>
                <w:lang w:val="en-GB" w:eastAsia="en-GB"/>
              </w:rPr>
              <w:t>Notes</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Coarse screen</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For large solid removal</w:t>
            </w:r>
          </w:p>
        </w:tc>
      </w:tr>
      <w:tr w:rsidR="00B537B9" w:rsidRPr="00E11935" w:rsidTr="008A3FB6">
        <w:trPr>
          <w:trHeight w:val="576"/>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Anaerobic Baffled Reactor (ABR) tanks (T11s)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3</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Further discussions needed to agree best inlet/outlet flow positions</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T11 Plinth Kit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Added by BPL, in case further gravity is required to assist flow</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3</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Sludge pump, 3"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Diaphragm pump</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4</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Anaerobic Digester</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Spec of </w:t>
            </w:r>
            <w:proofErr w:type="spellStart"/>
            <w:r w:rsidRPr="00E11935">
              <w:rPr>
                <w:rFonts w:ascii="Calibri" w:eastAsia="Times New Roman" w:hAnsi="Calibri" w:cs="Calibri"/>
                <w:color w:val="000000"/>
                <w:lang w:val="en-GB" w:eastAsia="en-GB"/>
              </w:rPr>
              <w:t>Flexigester</w:t>
            </w:r>
            <w:proofErr w:type="spellEnd"/>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5</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Aeration Tank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(02 T48 uprated steel) </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6</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Plinth Kit</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In case further gravity is required</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7</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Surface agitator unit</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 </w:t>
            </w:r>
            <w:r>
              <w:rPr>
                <w:rFonts w:ascii="Calibri" w:eastAsia="Times New Roman" w:hAnsi="Calibri" w:cs="Calibri"/>
                <w:color w:val="000000"/>
                <w:lang w:val="en-GB" w:eastAsia="en-GB"/>
              </w:rPr>
              <w:t xml:space="preserve">Spec of </w:t>
            </w:r>
            <w:proofErr w:type="spellStart"/>
            <w:r w:rsidRPr="00E11935">
              <w:rPr>
                <w:rFonts w:ascii="Calibri" w:eastAsia="Times New Roman" w:hAnsi="Calibri" w:cs="Calibri"/>
                <w:color w:val="000000"/>
                <w:lang w:val="en-GB" w:eastAsia="en-GB"/>
              </w:rPr>
              <w:t>Oloid</w:t>
            </w:r>
            <w:proofErr w:type="spellEnd"/>
            <w:r w:rsidRPr="00E11935">
              <w:rPr>
                <w:rFonts w:ascii="Calibri" w:eastAsia="Times New Roman" w:hAnsi="Calibri" w:cs="Calibri"/>
                <w:color w:val="000000"/>
                <w:lang w:val="en-GB" w:eastAsia="en-GB"/>
              </w:rPr>
              <w:t xml:space="preserve"> </w:t>
            </w:r>
            <w:proofErr w:type="gramStart"/>
            <w:r w:rsidRPr="00E11935">
              <w:rPr>
                <w:rFonts w:ascii="Calibri" w:eastAsia="Times New Roman" w:hAnsi="Calibri" w:cs="Calibri"/>
                <w:color w:val="000000"/>
                <w:lang w:val="en-GB" w:eastAsia="en-GB"/>
              </w:rPr>
              <w:t>400  includes</w:t>
            </w:r>
            <w:proofErr w:type="gramEnd"/>
            <w:r w:rsidRPr="00E11935">
              <w:rPr>
                <w:rFonts w:ascii="Calibri" w:eastAsia="Times New Roman" w:hAnsi="Calibri" w:cs="Calibri"/>
                <w:color w:val="000000"/>
                <w:lang w:val="en-GB" w:eastAsia="en-GB"/>
              </w:rPr>
              <w:t xml:space="preserve"> floats, fastenings and packing</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8</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Surface aerator unit</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5</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Spec of </w:t>
            </w:r>
            <w:r w:rsidRPr="00E11935">
              <w:rPr>
                <w:rFonts w:ascii="Calibri" w:eastAsia="Times New Roman" w:hAnsi="Calibri" w:cs="Calibri"/>
                <w:color w:val="000000"/>
                <w:lang w:val="en-GB" w:eastAsia="en-GB"/>
              </w:rPr>
              <w:t xml:space="preserve">Hydro2 </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9</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12kVA Generator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For agitator and aerator plus back-up generator</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10</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Effluent pump</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Submersible sludge pump</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11</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Sludge transfer pump</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Single Screw pump</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12</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Settling tank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T48 with tapered liner and uprated steel</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13</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Glass beads vessel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14</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Glass beads 1,000kg</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3</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To fill vessel and approximately 1,000kg spare</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15</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Backwash pump</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Peripheral Pump</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16</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Backwash tank (2m3)</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17</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Reaction tank</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T7</w:t>
            </w:r>
            <w:r>
              <w:rPr>
                <w:rFonts w:ascii="Calibri" w:eastAsia="Times New Roman" w:hAnsi="Calibri" w:cs="Calibri"/>
                <w:color w:val="000000"/>
                <w:lang w:val="en-GB" w:eastAsia="en-GB"/>
              </w:rPr>
              <w:t xml:space="preserve"> tank</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18</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4 kVA Generator for pumps</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Included a back-up generator to ensure continuous power</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19</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Control panel to retro-fit solar</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To enable connection to solar power</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20</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Pipe runs (suction hose)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20</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3" Suction hose with </w:t>
            </w:r>
            <w:proofErr w:type="spellStart"/>
            <w:r w:rsidRPr="00E11935">
              <w:rPr>
                <w:rFonts w:ascii="Calibri" w:eastAsia="Times New Roman" w:hAnsi="Calibri" w:cs="Calibri"/>
                <w:color w:val="000000"/>
                <w:lang w:val="en-GB" w:eastAsia="en-GB"/>
              </w:rPr>
              <w:t>storz</w:t>
            </w:r>
            <w:proofErr w:type="spellEnd"/>
            <w:r w:rsidRPr="00E11935">
              <w:rPr>
                <w:rFonts w:ascii="Calibri" w:eastAsia="Times New Roman" w:hAnsi="Calibri" w:cs="Calibri"/>
                <w:color w:val="000000"/>
                <w:lang w:val="en-GB" w:eastAsia="en-GB"/>
              </w:rPr>
              <w:t xml:space="preserve"> ends</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21</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proofErr w:type="spellStart"/>
            <w:r w:rsidRPr="00E11935">
              <w:rPr>
                <w:rFonts w:ascii="Calibri" w:eastAsia="Times New Roman" w:hAnsi="Calibri" w:cs="Calibri"/>
                <w:color w:val="000000"/>
                <w:lang w:val="en-GB" w:eastAsia="en-GB"/>
              </w:rPr>
              <w:t>Aquagranule</w:t>
            </w:r>
            <w:proofErr w:type="spellEnd"/>
            <w:r w:rsidRPr="00E11935">
              <w:rPr>
                <w:rFonts w:ascii="Calibri" w:eastAsia="Times New Roman" w:hAnsi="Calibri" w:cs="Calibri"/>
                <w:color w:val="000000"/>
                <w:lang w:val="en-GB" w:eastAsia="en-GB"/>
              </w:rPr>
              <w:t xml:space="preserve"> 5kg Tubs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120</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In case HTH is not available locally</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22</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Tools (assortment)</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Engineers tool kit + excavation tools - kit to be agreed</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23</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Consumables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Sundry items - kit to be agreed</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24</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PPE (6 persons)</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PPE as per previous DRK experience</w:t>
            </w:r>
          </w:p>
        </w:tc>
      </w:tr>
      <w:tr w:rsidR="00B537B9" w:rsidRPr="00E11935" w:rsidTr="008A3FB6">
        <w:trPr>
          <w:trHeight w:val="28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B537B9" w:rsidRPr="00E11935" w:rsidRDefault="00B537B9" w:rsidP="00E11935">
            <w:pPr>
              <w:spacing w:after="0" w:line="240" w:lineRule="auto"/>
              <w:rPr>
                <w:rFonts w:ascii="Calibri" w:eastAsia="Times New Roman" w:hAnsi="Calibri" w:cs="Calibri"/>
                <w:bCs/>
                <w:color w:val="000000"/>
                <w:lang w:val="en-GB" w:eastAsia="en-GB"/>
              </w:rPr>
            </w:pPr>
            <w:r w:rsidRPr="00E11935">
              <w:rPr>
                <w:rFonts w:ascii="Calibri" w:eastAsia="Times New Roman" w:hAnsi="Calibri" w:cs="Calibri"/>
                <w:b/>
                <w:bCs/>
                <w:color w:val="000000"/>
                <w:lang w:val="en-GB" w:eastAsia="en-GB"/>
              </w:rPr>
              <w:t> </w:t>
            </w:r>
            <w:r w:rsidRPr="0030516A">
              <w:rPr>
                <w:rFonts w:ascii="Calibri" w:eastAsia="Times New Roman" w:hAnsi="Calibri" w:cs="Calibri"/>
                <w:bCs/>
                <w:color w:val="000000"/>
                <w:lang w:val="en-GB" w:eastAsia="en-GB"/>
              </w:rPr>
              <w:t>25</w:t>
            </w:r>
          </w:p>
        </w:tc>
        <w:tc>
          <w:tcPr>
            <w:tcW w:w="3290"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 xml:space="preserve">Packing </w:t>
            </w:r>
          </w:p>
        </w:tc>
        <w:tc>
          <w:tcPr>
            <w:tcW w:w="567"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jc w:val="right"/>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1</w:t>
            </w:r>
          </w:p>
        </w:tc>
        <w:tc>
          <w:tcPr>
            <w:tcW w:w="4961" w:type="dxa"/>
            <w:tcBorders>
              <w:top w:val="nil"/>
              <w:left w:val="nil"/>
              <w:bottom w:val="single" w:sz="4" w:space="0" w:color="auto"/>
              <w:right w:val="single" w:sz="4" w:space="0" w:color="auto"/>
            </w:tcBorders>
            <w:shd w:val="clear" w:color="auto" w:fill="auto"/>
            <w:vAlign w:val="bottom"/>
            <w:hideMark/>
          </w:tcPr>
          <w:p w:rsidR="00B537B9" w:rsidRPr="00E11935" w:rsidRDefault="00B537B9" w:rsidP="00E11935">
            <w:pPr>
              <w:spacing w:after="0" w:line="240" w:lineRule="auto"/>
              <w:rPr>
                <w:rFonts w:ascii="Calibri" w:eastAsia="Times New Roman" w:hAnsi="Calibri" w:cs="Calibri"/>
                <w:color w:val="000000"/>
                <w:lang w:val="en-GB" w:eastAsia="en-GB"/>
              </w:rPr>
            </w:pPr>
            <w:r w:rsidRPr="00E11935">
              <w:rPr>
                <w:rFonts w:ascii="Calibri" w:eastAsia="Times New Roman" w:hAnsi="Calibri" w:cs="Calibri"/>
                <w:color w:val="000000"/>
                <w:lang w:val="en-GB" w:eastAsia="en-GB"/>
              </w:rPr>
              <w:t>ISPM15 heat treated plywood casing throughout</w:t>
            </w:r>
          </w:p>
        </w:tc>
      </w:tr>
      <w:tr w:rsidR="00214706" w:rsidRPr="00E11935" w:rsidTr="008A3FB6">
        <w:trPr>
          <w:trHeight w:val="288"/>
        </w:trPr>
        <w:tc>
          <w:tcPr>
            <w:tcW w:w="538" w:type="dxa"/>
            <w:tcBorders>
              <w:top w:val="nil"/>
              <w:left w:val="nil"/>
              <w:bottom w:val="nil"/>
              <w:right w:val="nil"/>
            </w:tcBorders>
            <w:shd w:val="clear" w:color="auto" w:fill="auto"/>
            <w:noWrap/>
            <w:vAlign w:val="bottom"/>
            <w:hideMark/>
          </w:tcPr>
          <w:p w:rsidR="00214706" w:rsidRPr="00E11935" w:rsidRDefault="00214706" w:rsidP="00E11935">
            <w:pPr>
              <w:spacing w:after="0" w:line="240" w:lineRule="auto"/>
              <w:rPr>
                <w:rFonts w:ascii="Calibri" w:eastAsia="Times New Roman" w:hAnsi="Calibri" w:cs="Calibri"/>
                <w:color w:val="000000"/>
                <w:lang w:val="en-GB" w:eastAsia="en-GB"/>
              </w:rPr>
            </w:pPr>
          </w:p>
        </w:tc>
        <w:tc>
          <w:tcPr>
            <w:tcW w:w="8818" w:type="dxa"/>
            <w:gridSpan w:val="3"/>
            <w:tcBorders>
              <w:top w:val="nil"/>
              <w:left w:val="single" w:sz="4" w:space="0" w:color="auto"/>
              <w:bottom w:val="single" w:sz="4" w:space="0" w:color="auto"/>
              <w:right w:val="single" w:sz="4" w:space="0" w:color="auto"/>
            </w:tcBorders>
            <w:shd w:val="clear" w:color="auto" w:fill="auto"/>
            <w:vAlign w:val="bottom"/>
            <w:hideMark/>
          </w:tcPr>
          <w:p w:rsidR="00214706" w:rsidRPr="00E11935" w:rsidRDefault="00214706" w:rsidP="00214706">
            <w:pPr>
              <w:spacing w:after="0" w:line="240" w:lineRule="auto"/>
              <w:rPr>
                <w:rFonts w:ascii="Calibri" w:eastAsia="Times New Roman" w:hAnsi="Calibri" w:cs="Calibri"/>
                <w:b/>
                <w:bCs/>
                <w:color w:val="000000"/>
                <w:lang w:val="en-GB" w:eastAsia="en-GB"/>
              </w:rPr>
            </w:pPr>
            <w:r w:rsidRPr="00E11935">
              <w:rPr>
                <w:rFonts w:ascii="Calibri" w:eastAsia="Times New Roman" w:hAnsi="Calibri" w:cs="Calibri"/>
                <w:b/>
                <w:bCs/>
                <w:color w:val="000000"/>
                <w:lang w:val="en-GB" w:eastAsia="en-GB"/>
              </w:rPr>
              <w:t xml:space="preserve">Total </w:t>
            </w:r>
            <w:r>
              <w:rPr>
                <w:rFonts w:ascii="Calibri" w:eastAsia="Times New Roman" w:hAnsi="Calibri" w:cs="Calibri"/>
                <w:b/>
                <w:bCs/>
                <w:color w:val="000000"/>
                <w:lang w:val="en-GB" w:eastAsia="en-GB"/>
              </w:rPr>
              <w:t xml:space="preserve">Estimated </w:t>
            </w:r>
            <w:r w:rsidRPr="00E11935">
              <w:rPr>
                <w:rFonts w:ascii="Calibri" w:eastAsia="Times New Roman" w:hAnsi="Calibri" w:cs="Calibri"/>
                <w:b/>
                <w:bCs/>
                <w:color w:val="000000"/>
                <w:lang w:val="en-GB" w:eastAsia="en-GB"/>
              </w:rPr>
              <w:t xml:space="preserve">Price </w:t>
            </w:r>
            <w:r>
              <w:rPr>
                <w:rFonts w:ascii="Calibri" w:eastAsia="Times New Roman" w:hAnsi="Calibri" w:cs="Calibri"/>
                <w:b/>
                <w:bCs/>
                <w:color w:val="000000"/>
                <w:lang w:val="en-GB" w:eastAsia="en-GB"/>
              </w:rPr>
              <w:t>$180,000 ex works</w:t>
            </w:r>
            <w:r w:rsidRPr="00E11935">
              <w:rPr>
                <w:rFonts w:ascii="Calibri" w:eastAsia="Times New Roman" w:hAnsi="Calibri" w:cs="Calibri"/>
                <w:b/>
                <w:bCs/>
                <w:color w:val="000000"/>
                <w:lang w:val="en-GB" w:eastAsia="en-GB"/>
              </w:rPr>
              <w:t> </w:t>
            </w:r>
          </w:p>
        </w:tc>
      </w:tr>
    </w:tbl>
    <w:p w:rsidR="00AB39F1" w:rsidRDefault="00AB39F1" w:rsidP="00CC019B">
      <w:pPr>
        <w:rPr>
          <w:lang w:val="en-US"/>
        </w:rPr>
      </w:pPr>
    </w:p>
    <w:p w:rsidR="006D5F19" w:rsidRDefault="006D5F19" w:rsidP="00CC019B">
      <w:pPr>
        <w:rPr>
          <w:lang w:val="en-US"/>
        </w:rPr>
      </w:pPr>
    </w:p>
    <w:p w:rsidR="006D5F19" w:rsidRDefault="006D5F19" w:rsidP="00CC019B">
      <w:pPr>
        <w:rPr>
          <w:lang w:val="en-US"/>
        </w:rPr>
      </w:pPr>
    </w:p>
    <w:p w:rsidR="006D5F19" w:rsidRDefault="006D5F19" w:rsidP="00CC019B">
      <w:pPr>
        <w:rPr>
          <w:lang w:val="en-US"/>
        </w:rPr>
      </w:pPr>
    </w:p>
    <w:p w:rsidR="006D5F19" w:rsidRDefault="006D5F19" w:rsidP="00CC019B">
      <w:pPr>
        <w:rPr>
          <w:lang w:val="en-US"/>
        </w:rPr>
      </w:pPr>
    </w:p>
    <w:p w:rsidR="006D5F19" w:rsidRDefault="006D5F19" w:rsidP="00CC019B">
      <w:pPr>
        <w:rPr>
          <w:lang w:val="en-US"/>
        </w:rPr>
      </w:pPr>
      <w:bookmarkStart w:id="1" w:name="_GoBack"/>
      <w:bookmarkEnd w:id="1"/>
    </w:p>
    <w:p w:rsidR="00AB39F1" w:rsidRDefault="00AB39F1" w:rsidP="006D5F19">
      <w:pPr>
        <w:jc w:val="center"/>
        <w:rPr>
          <w:lang w:val="en-US"/>
        </w:rPr>
      </w:pPr>
    </w:p>
    <w:p w:rsidR="003C05E7" w:rsidRDefault="003C05E7" w:rsidP="006D5F19">
      <w:pPr>
        <w:jc w:val="center"/>
        <w:rPr>
          <w:lang w:val="en-US"/>
        </w:rPr>
      </w:pPr>
      <w:r>
        <w:rPr>
          <w:lang w:val="en-US"/>
        </w:rPr>
        <w:t xml:space="preserve">Learn more at </w:t>
      </w:r>
      <w:hyperlink r:id="rId9" w:history="1">
        <w:r w:rsidRPr="00E823AC">
          <w:rPr>
            <w:rStyle w:val="Hyperlink"/>
            <w:lang w:val="en-US"/>
          </w:rPr>
          <w:t>www.emergencysanitationproject.org</w:t>
        </w:r>
      </w:hyperlink>
      <w:r>
        <w:rPr>
          <w:lang w:val="en-US"/>
        </w:rPr>
        <w:t xml:space="preserve"> or email wash.geneva@</w:t>
      </w:r>
      <w:r w:rsidR="006D5F19">
        <w:rPr>
          <w:lang w:val="en-US"/>
        </w:rPr>
        <w:t>ifrc.org</w:t>
      </w:r>
    </w:p>
    <w:p w:rsidR="006060D5" w:rsidRPr="00AB39F1" w:rsidRDefault="00AB39F1" w:rsidP="00AB39F1">
      <w:pPr>
        <w:tabs>
          <w:tab w:val="left" w:pos="3100"/>
        </w:tabs>
        <w:rPr>
          <w:lang w:val="en-US"/>
        </w:rPr>
      </w:pPr>
      <w:r>
        <w:rPr>
          <w:lang w:val="en-US"/>
        </w:rPr>
        <w:tab/>
      </w:r>
    </w:p>
    <w:sectPr w:rsidR="006060D5" w:rsidRPr="00AB39F1" w:rsidSect="008B290B">
      <w:headerReference w:type="default" r:id="rId10"/>
      <w:footerReference w:type="default" r:id="rId11"/>
      <w:pgSz w:w="11906" w:h="16838"/>
      <w:pgMar w:top="1276" w:right="566"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F73" w:rsidRDefault="00034F73" w:rsidP="003D6835">
      <w:pPr>
        <w:spacing w:after="0" w:line="240" w:lineRule="auto"/>
      </w:pPr>
      <w:r>
        <w:separator/>
      </w:r>
    </w:p>
  </w:endnote>
  <w:endnote w:type="continuationSeparator" w:id="0">
    <w:p w:rsidR="00034F73" w:rsidRDefault="00034F73" w:rsidP="003D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FD3" w:rsidRPr="00CC7FD3" w:rsidRDefault="00CC7FD3" w:rsidP="00CC7FD3">
    <w:pPr>
      <w:pStyle w:val="Footer"/>
      <w:jc w:val="right"/>
      <w:rPr>
        <w:i/>
        <w:sz w:val="14"/>
      </w:rPr>
    </w:pPr>
    <w:r w:rsidRPr="00CC7FD3">
      <w:rPr>
        <w:i/>
        <w:sz w:val="14"/>
      </w:rPr>
      <w:t>Version 1.</w:t>
    </w:r>
    <w:r w:rsidR="00772DEC">
      <w:rPr>
        <w:i/>
        <w:sz w:val="14"/>
      </w:rPr>
      <w:t>6 -</w:t>
    </w:r>
    <w:r w:rsidRPr="00CC7FD3">
      <w:rPr>
        <w:i/>
        <w:sz w:val="14"/>
      </w:rPr>
      <w:t xml:space="preserve"> </w:t>
    </w:r>
    <w:r w:rsidR="00772DEC">
      <w:rPr>
        <w:i/>
        <w:sz w:val="14"/>
      </w:rPr>
      <w:t>18</w:t>
    </w:r>
    <w:r w:rsidR="0030516A">
      <w:rPr>
        <w:i/>
        <w:sz w:val="14"/>
      </w:rPr>
      <w:t>th</w:t>
    </w:r>
    <w:r w:rsidRPr="00CC7FD3">
      <w:rPr>
        <w:i/>
        <w:sz w:val="14"/>
      </w:rPr>
      <w:t xml:space="preserve">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F73" w:rsidRDefault="00034F73" w:rsidP="003D6835">
      <w:pPr>
        <w:spacing w:after="0" w:line="240" w:lineRule="auto"/>
      </w:pPr>
      <w:r>
        <w:separator/>
      </w:r>
    </w:p>
  </w:footnote>
  <w:footnote w:type="continuationSeparator" w:id="0">
    <w:p w:rsidR="00034F73" w:rsidRDefault="00034F73" w:rsidP="003D6835">
      <w:pPr>
        <w:spacing w:after="0" w:line="240" w:lineRule="auto"/>
      </w:pPr>
      <w:r>
        <w:continuationSeparator/>
      </w:r>
    </w:p>
  </w:footnote>
  <w:footnote w:id="1">
    <w:p w:rsidR="003D6835" w:rsidRPr="003D6835" w:rsidRDefault="003D6835">
      <w:pPr>
        <w:pStyle w:val="FootnoteText"/>
        <w:rPr>
          <w:lang w:val="en-GB"/>
        </w:rPr>
      </w:pPr>
      <w:r>
        <w:rPr>
          <w:rStyle w:val="FootnoteReference"/>
        </w:rPr>
        <w:footnoteRef/>
      </w:r>
      <w:r>
        <w:t xml:space="preserve"> </w:t>
      </w:r>
      <w:r>
        <w:rPr>
          <w:lang w:val="en-GB"/>
        </w:rPr>
        <w:t>Chemical Oxygen Demand</w:t>
      </w:r>
    </w:p>
  </w:footnote>
  <w:footnote w:id="2">
    <w:p w:rsidR="003D6835" w:rsidRPr="003D6835" w:rsidRDefault="003D6835">
      <w:pPr>
        <w:pStyle w:val="FootnoteText"/>
        <w:rPr>
          <w:lang w:val="en-GB"/>
        </w:rPr>
      </w:pPr>
      <w:r>
        <w:rPr>
          <w:rStyle w:val="FootnoteReference"/>
        </w:rPr>
        <w:footnoteRef/>
      </w:r>
      <w:r>
        <w:t xml:space="preserve"> </w:t>
      </w:r>
      <w:r>
        <w:rPr>
          <w:lang w:val="en-GB"/>
        </w:rPr>
        <w:t xml:space="preserve">Based on </w:t>
      </w:r>
      <w:proofErr w:type="gramStart"/>
      <w:r>
        <w:rPr>
          <w:lang w:val="en-GB"/>
        </w:rPr>
        <w:t>the</w:t>
      </w:r>
      <w:r w:rsidR="00CC019B">
        <w:rPr>
          <w:lang w:val="en-GB"/>
        </w:rPr>
        <w:t xml:space="preserve"> </w:t>
      </w:r>
      <w:r w:rsidR="002752D9" w:rsidRPr="003D6835">
        <w:rPr>
          <w:sz w:val="22"/>
          <w:szCs w:val="22"/>
          <w:lang w:val="en-US"/>
        </w:rPr>
        <w:t>an</w:t>
      </w:r>
      <w:proofErr w:type="gramEnd"/>
      <w:r w:rsidR="002752D9" w:rsidRPr="003D6835">
        <w:rPr>
          <w:sz w:val="22"/>
          <w:szCs w:val="22"/>
          <w:lang w:val="en-US"/>
        </w:rPr>
        <w:t xml:space="preserve"> estimated sludge accumulation rate of 0.5 l/person/day</w:t>
      </w:r>
      <w:r w:rsidR="002752D9">
        <w:rPr>
          <w:sz w:val="22"/>
          <w:szCs w:val="22"/>
          <w:lang w:val="en-US"/>
        </w:rPr>
        <w:t xml:space="preserve"> from the</w:t>
      </w:r>
      <w:r w:rsidR="002752D9" w:rsidRPr="003D6835">
        <w:rPr>
          <w:sz w:val="22"/>
          <w:szCs w:val="22"/>
          <w:lang w:val="en-US"/>
        </w:rPr>
        <w:t xml:space="preserve"> </w:t>
      </w:r>
      <w:r w:rsidR="00CC019B" w:rsidRPr="003D6835">
        <w:rPr>
          <w:sz w:val="22"/>
          <w:szCs w:val="22"/>
          <w:lang w:val="en-US"/>
        </w:rPr>
        <w:t xml:space="preserve">Cox’s Bazar, </w:t>
      </w:r>
      <w:proofErr w:type="spellStart"/>
      <w:r w:rsidR="00CC019B" w:rsidRPr="003D6835">
        <w:rPr>
          <w:sz w:val="22"/>
          <w:szCs w:val="22"/>
          <w:lang w:val="en-US"/>
        </w:rPr>
        <w:t>Kutupalong-Balukhali</w:t>
      </w:r>
      <w:proofErr w:type="spellEnd"/>
      <w:r w:rsidR="00CC019B">
        <w:rPr>
          <w:sz w:val="22"/>
          <w:szCs w:val="22"/>
          <w:lang w:val="en-US"/>
        </w:rPr>
        <w:t xml:space="preserve"> experience, results may vary by location</w:t>
      </w:r>
      <w:r>
        <w:rPr>
          <w:lang w:val="en-GB"/>
        </w:rPr>
        <w:t xml:space="preserve"> </w:t>
      </w:r>
    </w:p>
  </w:footnote>
  <w:footnote w:id="3">
    <w:p w:rsidR="0030516A" w:rsidRPr="0030516A" w:rsidRDefault="0030516A">
      <w:pPr>
        <w:pStyle w:val="FootnoteText"/>
        <w:rPr>
          <w:lang w:val="en-GB"/>
        </w:rPr>
      </w:pPr>
      <w:r>
        <w:rPr>
          <w:rStyle w:val="FootnoteReference"/>
        </w:rPr>
        <w:footnoteRef/>
      </w:r>
      <w:r>
        <w:t xml:space="preserve"> </w:t>
      </w:r>
      <w:r>
        <w:rPr>
          <w:lang w:val="en-GB"/>
        </w:rPr>
        <w:t>Total Organic Content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19B" w:rsidRDefault="00526DD0">
    <w:pPr>
      <w:pStyle w:val="Header"/>
    </w:pPr>
    <w:r w:rsidRPr="007E3A49">
      <w:rPr>
        <w:noProof/>
      </w:rPr>
      <w:drawing>
        <wp:anchor distT="0" distB="0" distL="114300" distR="114300" simplePos="0" relativeHeight="251657728" behindDoc="1" locked="0" layoutInCell="1" allowOverlap="1" wp14:anchorId="5B841A91">
          <wp:simplePos x="0" y="0"/>
          <wp:positionH relativeFrom="column">
            <wp:posOffset>212725</wp:posOffset>
          </wp:positionH>
          <wp:positionV relativeFrom="paragraph">
            <wp:posOffset>-167640</wp:posOffset>
          </wp:positionV>
          <wp:extent cx="1653540" cy="449017"/>
          <wp:effectExtent l="0" t="0" r="3810" b="8255"/>
          <wp:wrapTight wrapText="bothSides">
            <wp:wrapPolygon edited="0">
              <wp:start x="0" y="0"/>
              <wp:lineTo x="0" y="21081"/>
              <wp:lineTo x="21401" y="21081"/>
              <wp:lineTo x="21401" y="0"/>
              <wp:lineTo x="0" y="0"/>
            </wp:wrapPolygon>
          </wp:wrapTight>
          <wp:docPr id="15" name="Picture 15" descr="logo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logo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449017"/>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C019B" w:rsidRPr="00CC019B">
      <w:rPr>
        <w:noProof/>
      </w:rPr>
      <w:drawing>
        <wp:anchor distT="0" distB="0" distL="114300" distR="114300" simplePos="0" relativeHeight="251656704" behindDoc="1" locked="0" layoutInCell="1" allowOverlap="1" wp14:anchorId="426CC412">
          <wp:simplePos x="0" y="0"/>
          <wp:positionH relativeFrom="column">
            <wp:posOffset>3702685</wp:posOffset>
          </wp:positionH>
          <wp:positionV relativeFrom="paragraph">
            <wp:posOffset>-160020</wp:posOffset>
          </wp:positionV>
          <wp:extent cx="2674620" cy="395867"/>
          <wp:effectExtent l="0" t="0" r="0" b="4445"/>
          <wp:wrapTight wrapText="bothSides">
            <wp:wrapPolygon edited="0">
              <wp:start x="0" y="0"/>
              <wp:lineTo x="0" y="20803"/>
              <wp:lineTo x="21385" y="20803"/>
              <wp:lineTo x="21385" y="0"/>
              <wp:lineTo x="0" y="0"/>
            </wp:wrapPolygon>
          </wp:wrapTight>
          <wp:docPr id="16" name="Picture 17" descr="A screenshot of a cell phone&#10;&#10;Description generated with very high confidence">
            <a:extLst xmlns:a="http://schemas.openxmlformats.org/drawingml/2006/main">
              <a:ext uri="{FF2B5EF4-FFF2-40B4-BE49-F238E27FC236}">
                <a16:creationId xmlns:a16="http://schemas.microsoft.com/office/drawing/2014/main" id="{C7AC4E66-2625-4015-A874-2A621FF9EB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screenshot of a cell phone&#10;&#10;Description generated with very high confidence">
                    <a:extLst>
                      <a:ext uri="{FF2B5EF4-FFF2-40B4-BE49-F238E27FC236}">
                        <a16:creationId xmlns:a16="http://schemas.microsoft.com/office/drawing/2014/main" id="{C7AC4E66-2625-4015-A874-2A621FF9EB3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674620" cy="39586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33"/>
    <w:rsid w:val="00001F85"/>
    <w:rsid w:val="00002ADA"/>
    <w:rsid w:val="00034F73"/>
    <w:rsid w:val="00080271"/>
    <w:rsid w:val="000821E4"/>
    <w:rsid w:val="00122A31"/>
    <w:rsid w:val="00132724"/>
    <w:rsid w:val="00160ED9"/>
    <w:rsid w:val="00191086"/>
    <w:rsid w:val="001A7EDB"/>
    <w:rsid w:val="00214706"/>
    <w:rsid w:val="00223C6A"/>
    <w:rsid w:val="00262401"/>
    <w:rsid w:val="002752D9"/>
    <w:rsid w:val="0030516A"/>
    <w:rsid w:val="00322943"/>
    <w:rsid w:val="003B25EC"/>
    <w:rsid w:val="003B3DF0"/>
    <w:rsid w:val="003C05E7"/>
    <w:rsid w:val="003D6835"/>
    <w:rsid w:val="00420508"/>
    <w:rsid w:val="00436EFA"/>
    <w:rsid w:val="004A41BE"/>
    <w:rsid w:val="00526DD0"/>
    <w:rsid w:val="005C4C58"/>
    <w:rsid w:val="006060D5"/>
    <w:rsid w:val="00630D12"/>
    <w:rsid w:val="00655E88"/>
    <w:rsid w:val="00675C50"/>
    <w:rsid w:val="006A31FF"/>
    <w:rsid w:val="006D5F19"/>
    <w:rsid w:val="00725812"/>
    <w:rsid w:val="00772DEC"/>
    <w:rsid w:val="00787119"/>
    <w:rsid w:val="00797554"/>
    <w:rsid w:val="007A3A90"/>
    <w:rsid w:val="007F1833"/>
    <w:rsid w:val="00812AA3"/>
    <w:rsid w:val="00834984"/>
    <w:rsid w:val="008A248E"/>
    <w:rsid w:val="008A3FB6"/>
    <w:rsid w:val="008A5BF3"/>
    <w:rsid w:val="008B0B9F"/>
    <w:rsid w:val="008B290B"/>
    <w:rsid w:val="00917250"/>
    <w:rsid w:val="00A353FB"/>
    <w:rsid w:val="00A60169"/>
    <w:rsid w:val="00A66944"/>
    <w:rsid w:val="00A86247"/>
    <w:rsid w:val="00AA2B12"/>
    <w:rsid w:val="00AB39F1"/>
    <w:rsid w:val="00B537B9"/>
    <w:rsid w:val="00B83FE8"/>
    <w:rsid w:val="00BE3CF7"/>
    <w:rsid w:val="00C350AC"/>
    <w:rsid w:val="00CA6718"/>
    <w:rsid w:val="00CB051B"/>
    <w:rsid w:val="00CC019B"/>
    <w:rsid w:val="00CC7FD3"/>
    <w:rsid w:val="00D52C85"/>
    <w:rsid w:val="00D94451"/>
    <w:rsid w:val="00E11935"/>
    <w:rsid w:val="00E43E17"/>
    <w:rsid w:val="00E85AAB"/>
    <w:rsid w:val="00FD3CB1"/>
    <w:rsid w:val="00FE0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EBC5D"/>
  <w15:chartTrackingRefBased/>
  <w15:docId w15:val="{6BF48C04-64DB-4519-98E5-18152556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6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835"/>
    <w:rPr>
      <w:sz w:val="20"/>
      <w:szCs w:val="20"/>
    </w:rPr>
  </w:style>
  <w:style w:type="character" w:styleId="FootnoteReference">
    <w:name w:val="footnote reference"/>
    <w:basedOn w:val="DefaultParagraphFont"/>
    <w:uiPriority w:val="99"/>
    <w:semiHidden/>
    <w:unhideWhenUsed/>
    <w:rsid w:val="003D6835"/>
    <w:rPr>
      <w:vertAlign w:val="superscript"/>
    </w:rPr>
  </w:style>
  <w:style w:type="paragraph" w:styleId="Header">
    <w:name w:val="header"/>
    <w:basedOn w:val="Normal"/>
    <w:link w:val="HeaderChar"/>
    <w:uiPriority w:val="99"/>
    <w:unhideWhenUsed/>
    <w:rsid w:val="00CC01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19B"/>
  </w:style>
  <w:style w:type="paragraph" w:styleId="Footer">
    <w:name w:val="footer"/>
    <w:basedOn w:val="Normal"/>
    <w:link w:val="FooterChar"/>
    <w:uiPriority w:val="99"/>
    <w:unhideWhenUsed/>
    <w:rsid w:val="00CC0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9B"/>
  </w:style>
  <w:style w:type="paragraph" w:styleId="BalloonText">
    <w:name w:val="Balloon Text"/>
    <w:basedOn w:val="Normal"/>
    <w:link w:val="BalloonTextChar"/>
    <w:uiPriority w:val="99"/>
    <w:semiHidden/>
    <w:unhideWhenUsed/>
    <w:rsid w:val="00CC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FD3"/>
    <w:rPr>
      <w:rFonts w:ascii="Segoe UI" w:hAnsi="Segoe UI" w:cs="Segoe UI"/>
      <w:sz w:val="18"/>
      <w:szCs w:val="18"/>
    </w:rPr>
  </w:style>
  <w:style w:type="paragraph" w:styleId="Title">
    <w:name w:val="Title"/>
    <w:basedOn w:val="Normal"/>
    <w:next w:val="Normal"/>
    <w:link w:val="TitleChar"/>
    <w:uiPriority w:val="10"/>
    <w:qFormat/>
    <w:rsid w:val="00606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60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2DEC"/>
    <w:rPr>
      <w:color w:val="0563C1" w:themeColor="hyperlink"/>
      <w:u w:val="single"/>
    </w:rPr>
  </w:style>
  <w:style w:type="character" w:styleId="UnresolvedMention">
    <w:name w:val="Unresolved Mention"/>
    <w:basedOn w:val="DefaultParagraphFont"/>
    <w:uiPriority w:val="99"/>
    <w:semiHidden/>
    <w:unhideWhenUsed/>
    <w:rsid w:val="00772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9386">
      <w:bodyDiv w:val="1"/>
      <w:marLeft w:val="0"/>
      <w:marRight w:val="0"/>
      <w:marTop w:val="0"/>
      <w:marBottom w:val="0"/>
      <w:divBdr>
        <w:top w:val="none" w:sz="0" w:space="0" w:color="auto"/>
        <w:left w:val="none" w:sz="0" w:space="0" w:color="auto"/>
        <w:bottom w:val="none" w:sz="0" w:space="0" w:color="auto"/>
        <w:right w:val="none" w:sz="0" w:space="0" w:color="auto"/>
      </w:divBdr>
    </w:div>
    <w:div w:id="1625429448">
      <w:bodyDiv w:val="1"/>
      <w:marLeft w:val="0"/>
      <w:marRight w:val="0"/>
      <w:marTop w:val="0"/>
      <w:marBottom w:val="0"/>
      <w:divBdr>
        <w:top w:val="none" w:sz="0" w:space="0" w:color="auto"/>
        <w:left w:val="none" w:sz="0" w:space="0" w:color="auto"/>
        <w:bottom w:val="none" w:sz="0" w:space="0" w:color="auto"/>
        <w:right w:val="none" w:sz="0" w:space="0" w:color="auto"/>
      </w:divBdr>
    </w:div>
    <w:div w:id="18269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mergencysanitationprojec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A405D-AC01-4189-8DD0-C2EED12C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970</Words>
  <Characters>5534</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William CARTER</cp:lastModifiedBy>
  <cp:revision>7</cp:revision>
  <cp:lastPrinted>2019-06-18T08:52:00Z</cp:lastPrinted>
  <dcterms:created xsi:type="dcterms:W3CDTF">2019-06-18T07:26:00Z</dcterms:created>
  <dcterms:modified xsi:type="dcterms:W3CDTF">2019-06-18T09:12:00Z</dcterms:modified>
</cp:coreProperties>
</file>