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CF" w:rsidRDefault="007F2BCF"/>
    <w:p w:rsidR="00E135F9" w:rsidRDefault="00E135F9" w:rsidP="00E135F9">
      <w:pPr>
        <w:jc w:val="center"/>
      </w:pPr>
    </w:p>
    <w:p w:rsidR="00E135F9" w:rsidRDefault="00E135F9" w:rsidP="00E135F9">
      <w:pPr>
        <w:jc w:val="center"/>
      </w:pPr>
    </w:p>
    <w:p w:rsidR="00E135F9" w:rsidRDefault="00E135F9" w:rsidP="00E135F9">
      <w:pPr>
        <w:jc w:val="center"/>
      </w:pPr>
      <w:r>
        <w:t>International Federation of Red Cross and Red Crescent Societies</w:t>
      </w:r>
    </w:p>
    <w:p w:rsidR="00E135F9" w:rsidRDefault="00E135F9" w:rsidP="00E135F9">
      <w:pPr>
        <w:jc w:val="center"/>
      </w:pPr>
      <w:r>
        <w:t>Health Department</w:t>
      </w:r>
    </w:p>
    <w:p w:rsidR="00E135F9" w:rsidRDefault="00E135F9" w:rsidP="00E135F9">
      <w:pPr>
        <w:jc w:val="center"/>
      </w:pPr>
      <w:r>
        <w:t>WASH Team</w:t>
      </w:r>
    </w:p>
    <w:p w:rsidR="00E135F9" w:rsidRDefault="00E135F9" w:rsidP="00E135F9">
      <w:pPr>
        <w:jc w:val="center"/>
      </w:pPr>
    </w:p>
    <w:p w:rsidR="00E135F9" w:rsidRDefault="00E135F9" w:rsidP="00E135F9">
      <w:pPr>
        <w:jc w:val="center"/>
      </w:pPr>
    </w:p>
    <w:p w:rsidR="00E135F9" w:rsidRDefault="00E135F9" w:rsidP="00E135F9">
      <w:pPr>
        <w:jc w:val="center"/>
      </w:pPr>
    </w:p>
    <w:p w:rsidR="00E135F9" w:rsidRDefault="00E135F9" w:rsidP="00E135F9">
      <w:pPr>
        <w:jc w:val="center"/>
      </w:pPr>
    </w:p>
    <w:p w:rsidR="00E135F9" w:rsidRDefault="00E135F9" w:rsidP="00E135F9">
      <w:pPr>
        <w:jc w:val="center"/>
      </w:pPr>
    </w:p>
    <w:p w:rsidR="00E135F9" w:rsidRDefault="00E135F9" w:rsidP="00E135F9">
      <w:pPr>
        <w:jc w:val="center"/>
      </w:pPr>
    </w:p>
    <w:p w:rsidR="00E135F9" w:rsidRDefault="00E135F9" w:rsidP="00E135F9">
      <w:pPr>
        <w:jc w:val="center"/>
      </w:pPr>
    </w:p>
    <w:p w:rsidR="00E135F9" w:rsidRDefault="00E135F9" w:rsidP="00E135F9">
      <w:pPr>
        <w:jc w:val="center"/>
      </w:pPr>
    </w:p>
    <w:p w:rsidR="00E135F9" w:rsidRDefault="00E135F9" w:rsidP="00E135F9">
      <w:pPr>
        <w:jc w:val="center"/>
      </w:pPr>
    </w:p>
    <w:p w:rsidR="00E135F9" w:rsidRPr="00E135F9" w:rsidRDefault="00E135F9" w:rsidP="00E135F9">
      <w:pPr>
        <w:jc w:val="center"/>
        <w:rPr>
          <w:sz w:val="28"/>
          <w:szCs w:val="28"/>
        </w:rPr>
      </w:pPr>
      <w:r w:rsidRPr="00E135F9">
        <w:rPr>
          <w:sz w:val="28"/>
          <w:szCs w:val="28"/>
        </w:rPr>
        <w:t>Discussion Paper:</w:t>
      </w:r>
    </w:p>
    <w:p w:rsidR="00E135F9" w:rsidRPr="00E135F9" w:rsidRDefault="00E135F9" w:rsidP="00E135F9">
      <w:pPr>
        <w:jc w:val="center"/>
        <w:rPr>
          <w:sz w:val="32"/>
          <w:szCs w:val="32"/>
        </w:rPr>
      </w:pPr>
      <w:r w:rsidRPr="00E135F9">
        <w:rPr>
          <w:sz w:val="32"/>
          <w:szCs w:val="32"/>
        </w:rPr>
        <w:t>WASH in Urban contexts – A way forward</w:t>
      </w:r>
    </w:p>
    <w:p w:rsidR="00E135F9" w:rsidRPr="00E135F9" w:rsidRDefault="009A3E30" w:rsidP="00E135F9">
      <w:pPr>
        <w:jc w:val="center"/>
        <w:rPr>
          <w:sz w:val="24"/>
          <w:szCs w:val="24"/>
        </w:rPr>
      </w:pPr>
      <w:r>
        <w:rPr>
          <w:sz w:val="24"/>
          <w:szCs w:val="24"/>
        </w:rPr>
        <w:t>January 2016 Version (2)</w:t>
      </w:r>
    </w:p>
    <w:p w:rsidR="00E135F9" w:rsidRDefault="00E135F9" w:rsidP="00E135F9">
      <w:pPr>
        <w:jc w:val="center"/>
      </w:pPr>
    </w:p>
    <w:p w:rsidR="00E135F9" w:rsidRDefault="00E135F9" w:rsidP="00E135F9">
      <w:pPr>
        <w:jc w:val="center"/>
      </w:pPr>
    </w:p>
    <w:p w:rsidR="00E135F9" w:rsidRDefault="00E135F9" w:rsidP="00E135F9">
      <w:pPr>
        <w:jc w:val="center"/>
      </w:pPr>
    </w:p>
    <w:p w:rsidR="00E135F9" w:rsidRDefault="00E135F9" w:rsidP="00E135F9">
      <w:pPr>
        <w:jc w:val="center"/>
      </w:pPr>
    </w:p>
    <w:p w:rsidR="00E135F9" w:rsidRDefault="00E135F9" w:rsidP="00E135F9">
      <w:pPr>
        <w:jc w:val="center"/>
      </w:pPr>
    </w:p>
    <w:p w:rsidR="00E135F9" w:rsidRDefault="00E135F9" w:rsidP="00C307A0"/>
    <w:p w:rsidR="00E135F9" w:rsidRPr="00E135F9" w:rsidRDefault="00E135F9" w:rsidP="00E135F9">
      <w:pPr>
        <w:jc w:val="center"/>
        <w:rPr>
          <w:sz w:val="20"/>
          <w:szCs w:val="20"/>
        </w:rPr>
      </w:pPr>
      <w:r w:rsidRPr="00E135F9">
        <w:rPr>
          <w:sz w:val="20"/>
          <w:szCs w:val="20"/>
        </w:rPr>
        <w:t>Robert Fraser</w:t>
      </w:r>
    </w:p>
    <w:p w:rsidR="00E135F9" w:rsidRPr="00E135F9" w:rsidRDefault="00E135F9" w:rsidP="00E135F9">
      <w:pPr>
        <w:jc w:val="center"/>
        <w:rPr>
          <w:sz w:val="20"/>
          <w:szCs w:val="20"/>
        </w:rPr>
      </w:pPr>
      <w:r w:rsidRPr="00E135F9">
        <w:rPr>
          <w:sz w:val="20"/>
          <w:szCs w:val="20"/>
        </w:rPr>
        <w:t>Senior Officer, Water and Sanitation Coordinator</w:t>
      </w:r>
    </w:p>
    <w:p w:rsidR="00E135F9" w:rsidRDefault="00E135F9" w:rsidP="00E135F9">
      <w:pPr>
        <w:jc w:val="center"/>
        <w:rPr>
          <w:sz w:val="28"/>
          <w:szCs w:val="28"/>
        </w:rPr>
      </w:pPr>
    </w:p>
    <w:p w:rsidR="00E135F9" w:rsidRPr="00E135F9" w:rsidRDefault="00E135F9" w:rsidP="00E135F9">
      <w:pPr>
        <w:jc w:val="center"/>
        <w:rPr>
          <w:sz w:val="28"/>
          <w:szCs w:val="28"/>
        </w:rPr>
      </w:pPr>
      <w:r w:rsidRPr="00E135F9">
        <w:rPr>
          <w:sz w:val="28"/>
          <w:szCs w:val="28"/>
        </w:rPr>
        <w:lastRenderedPageBreak/>
        <w:t>Discussion Paper</w:t>
      </w:r>
      <w:r w:rsidR="006B334E">
        <w:rPr>
          <w:sz w:val="28"/>
          <w:szCs w:val="28"/>
        </w:rPr>
        <w:t xml:space="preserve"> Version (2)</w:t>
      </w:r>
      <w:r w:rsidRPr="00E135F9">
        <w:rPr>
          <w:sz w:val="28"/>
          <w:szCs w:val="28"/>
        </w:rPr>
        <w:t>:</w:t>
      </w:r>
    </w:p>
    <w:p w:rsidR="00E135F9" w:rsidRPr="00D712B9" w:rsidRDefault="00E135F9" w:rsidP="00E135F9">
      <w:pPr>
        <w:jc w:val="center"/>
        <w:rPr>
          <w:b/>
          <w:bCs/>
          <w:sz w:val="32"/>
          <w:szCs w:val="32"/>
        </w:rPr>
      </w:pPr>
      <w:r w:rsidRPr="00D712B9">
        <w:rPr>
          <w:b/>
          <w:bCs/>
          <w:sz w:val="32"/>
          <w:szCs w:val="32"/>
        </w:rPr>
        <w:t>WASH in Urban contexts – A way forward</w:t>
      </w:r>
      <w:r w:rsidR="00064647">
        <w:rPr>
          <w:b/>
          <w:bCs/>
          <w:sz w:val="32"/>
          <w:szCs w:val="32"/>
        </w:rPr>
        <w:t>?</w:t>
      </w:r>
    </w:p>
    <w:p w:rsidR="007F2BCF" w:rsidRPr="00064647" w:rsidRDefault="00E135F9" w:rsidP="00E135F9">
      <w:pPr>
        <w:pStyle w:val="ListParagraph"/>
        <w:numPr>
          <w:ilvl w:val="0"/>
          <w:numId w:val="2"/>
        </w:numPr>
        <w:rPr>
          <w:b/>
          <w:bCs/>
          <w:u w:val="single"/>
        </w:rPr>
      </w:pPr>
      <w:r w:rsidRPr="00064647">
        <w:rPr>
          <w:b/>
          <w:bCs/>
          <w:u w:val="single"/>
        </w:rPr>
        <w:t>Background:</w:t>
      </w:r>
    </w:p>
    <w:p w:rsidR="00547EF0" w:rsidRDefault="00547EF0" w:rsidP="001242E7">
      <w:pPr>
        <w:jc w:val="both"/>
      </w:pPr>
      <w:r>
        <w:t xml:space="preserve">In 2008, the milestone was reached that ‘half the world’s population’ now lives in urban areas, and this is increasing and will continue to increase at an exponential rate. </w:t>
      </w:r>
    </w:p>
    <w:p w:rsidR="00C307A0" w:rsidRDefault="009A3E30" w:rsidP="00AA71EE">
      <w:pPr>
        <w:jc w:val="both"/>
      </w:pPr>
      <w:r>
        <w:t>U</w:t>
      </w:r>
      <w:r w:rsidR="00C307A0">
        <w:t>rban populations worldwide continue to expand</w:t>
      </w:r>
      <w:r>
        <w:t xml:space="preserve"> and this also increases </w:t>
      </w:r>
      <w:r w:rsidR="00C307A0">
        <w:t xml:space="preserve">the depravation, poverty </w:t>
      </w:r>
      <w:r>
        <w:t xml:space="preserve">and </w:t>
      </w:r>
      <w:r w:rsidR="00C307A0">
        <w:t>impact on health and dignity</w:t>
      </w:r>
      <w:r>
        <w:t xml:space="preserve"> to </w:t>
      </w:r>
      <w:r w:rsidR="00AA71EE">
        <w:t xml:space="preserve">mostly the poorer </w:t>
      </w:r>
      <w:r>
        <w:t>urban dwellers.</w:t>
      </w:r>
      <w:r w:rsidR="00C307A0">
        <w:t xml:space="preserve"> </w:t>
      </w:r>
    </w:p>
    <w:p w:rsidR="00C307A0" w:rsidRDefault="00C307A0" w:rsidP="00C307A0">
      <w:pPr>
        <w:jc w:val="both"/>
      </w:pPr>
      <w:r>
        <w:t>Further to this and over and above the ‘chronic’ needs of the vulnerable or disenfranchised in urban areas are the increasing risks of ‘acute’ needs when disasters or crises impact upon urban areas.</w:t>
      </w:r>
    </w:p>
    <w:p w:rsidR="00AA71EE" w:rsidRPr="0055545E" w:rsidRDefault="00AA71EE" w:rsidP="00AA71EE">
      <w:pPr>
        <w:pStyle w:val="ListParagraph"/>
        <w:numPr>
          <w:ilvl w:val="0"/>
          <w:numId w:val="4"/>
        </w:numPr>
        <w:spacing w:after="0" w:line="240" w:lineRule="auto"/>
        <w:contextualSpacing w:val="0"/>
        <w:rPr>
          <w:i/>
          <w:iCs/>
        </w:rPr>
      </w:pPr>
      <w:r w:rsidRPr="0055545E">
        <w:rPr>
          <w:b/>
          <w:bCs/>
          <w:i/>
          <w:iCs/>
        </w:rPr>
        <w:t>‘Chronic’ and ‘acute’ WASH needs:</w:t>
      </w:r>
      <w:r w:rsidRPr="0055545E">
        <w:rPr>
          <w:i/>
          <w:iCs/>
        </w:rPr>
        <w:t xml:space="preserve">  We </w:t>
      </w:r>
      <w:r w:rsidRPr="0055545E">
        <w:rPr>
          <w:i/>
          <w:iCs/>
        </w:rPr>
        <w:t>use</w:t>
      </w:r>
      <w:r w:rsidRPr="0055545E">
        <w:rPr>
          <w:i/>
          <w:iCs/>
        </w:rPr>
        <w:t xml:space="preserve"> the distinction between the two to describe long-term WASH needs as ‘chronic’ (lack of equitable, affordable and sustainable access to WASH systems or services) and ‘acute’ as an immediate emergency or disaster related lack or loss of access to WASH services.  In the urban or rural context there may of course be an underlying ‘chronic’ scenario but one that becomes ‘acute’ due to an urban emergency or disaster. (Haiti earthquake for example and there are many others).</w:t>
      </w:r>
    </w:p>
    <w:p w:rsidR="00AA71EE" w:rsidRDefault="00AA71EE" w:rsidP="00D712B9">
      <w:pPr>
        <w:jc w:val="both"/>
      </w:pPr>
    </w:p>
    <w:p w:rsidR="00C307A0" w:rsidRDefault="00C307A0" w:rsidP="00D712B9">
      <w:pPr>
        <w:jc w:val="both"/>
      </w:pPr>
      <w:r>
        <w:t>Recognising these challenges</w:t>
      </w:r>
      <w:r w:rsidR="00027BFA">
        <w:t xml:space="preserve">, </w:t>
      </w:r>
      <w:r>
        <w:t xml:space="preserve">WASH in urban contexts both from a development/resilience </w:t>
      </w:r>
      <w:r w:rsidR="00D712B9">
        <w:t xml:space="preserve">perspective </w:t>
      </w:r>
      <w:r>
        <w:t>and the increased risks of urban disasters and crises has prompted RC/RC NS’s, IFRC and ICRC to undertake a variety of urban interventions worldwide</w:t>
      </w:r>
      <w:r w:rsidR="00027BFA">
        <w:t xml:space="preserve"> over many years</w:t>
      </w:r>
      <w:r w:rsidR="00D712B9">
        <w:t xml:space="preserve">. Although this is the case, </w:t>
      </w:r>
      <w:r>
        <w:t xml:space="preserve">no real thought on what our collective strategy should be </w:t>
      </w:r>
      <w:r w:rsidR="00D712B9">
        <w:t xml:space="preserve">has taken place. Also lacking is a </w:t>
      </w:r>
      <w:r>
        <w:t>consolidation of experience</w:t>
      </w:r>
      <w:r w:rsidR="00027BFA">
        <w:t xml:space="preserve">, </w:t>
      </w:r>
      <w:r>
        <w:t>best practice</w:t>
      </w:r>
      <w:r w:rsidR="00027BFA">
        <w:t xml:space="preserve"> or knowledge sharing and little in the way of collective thinking or response to urban needs except, to some extent, in disaster response and early recovery.</w:t>
      </w:r>
    </w:p>
    <w:p w:rsidR="00027BFA" w:rsidRDefault="00027BFA" w:rsidP="00AA71EE">
      <w:pPr>
        <w:jc w:val="both"/>
      </w:pPr>
      <w:r>
        <w:t xml:space="preserve">RC/RC NS’s and IFRC have begun </w:t>
      </w:r>
      <w:r w:rsidR="00D712B9">
        <w:t xml:space="preserve">to </w:t>
      </w:r>
      <w:r>
        <w:t xml:space="preserve">focus upon urban needs and response but to move the urban agenda further forward it was decided at a PNS WASH advisors meeting in Stockholm (August 2015) that an IFRC led Technical Working Group be formed to address urban </w:t>
      </w:r>
      <w:r w:rsidR="00AA71EE">
        <w:t>needs</w:t>
      </w:r>
      <w:r>
        <w:t xml:space="preserve"> for WASH. Further to that meeting urban WASH was discussed at a Global Health meeting held by IFRC and NS’s in Geneva (November 2015) which also encouraged a collective approach to further advance the urban WASH agenda.</w:t>
      </w:r>
    </w:p>
    <w:p w:rsidR="00D712B9" w:rsidRDefault="00D712B9" w:rsidP="00D712B9">
      <w:pPr>
        <w:jc w:val="both"/>
      </w:pPr>
      <w:r>
        <w:t xml:space="preserve">This discussion paper is intended to set the scene for next steps and as a starting point for the Technical Working Group as it meets for the first time in Vienna in January 2016. </w:t>
      </w:r>
      <w:r w:rsidR="00C76192">
        <w:t xml:space="preserve">There are also several links to key publications or sites that may </w:t>
      </w:r>
      <w:r w:rsidR="00AA71EE">
        <w:t xml:space="preserve">be </w:t>
      </w:r>
      <w:r w:rsidR="00C76192">
        <w:t>of use or reference.</w:t>
      </w:r>
    </w:p>
    <w:p w:rsidR="0085615B" w:rsidRPr="00064647" w:rsidRDefault="0085615B" w:rsidP="0085615B">
      <w:pPr>
        <w:pStyle w:val="ListParagraph"/>
        <w:numPr>
          <w:ilvl w:val="0"/>
          <w:numId w:val="2"/>
        </w:numPr>
        <w:jc w:val="both"/>
        <w:rPr>
          <w:b/>
          <w:bCs/>
          <w:u w:val="single"/>
        </w:rPr>
      </w:pPr>
      <w:r w:rsidRPr="00064647">
        <w:rPr>
          <w:b/>
          <w:bCs/>
          <w:u w:val="single"/>
        </w:rPr>
        <w:t>Where should we go?</w:t>
      </w:r>
    </w:p>
    <w:p w:rsidR="0085615B" w:rsidRDefault="0085615B" w:rsidP="0085615B">
      <w:pPr>
        <w:jc w:val="both"/>
      </w:pPr>
      <w:r>
        <w:t xml:space="preserve">The following are </w:t>
      </w:r>
      <w:r w:rsidR="009F41F4">
        <w:t xml:space="preserve">suggestions and </w:t>
      </w:r>
      <w:r>
        <w:t>recommendations as to a way forward:</w:t>
      </w:r>
    </w:p>
    <w:p w:rsidR="0085615B" w:rsidRDefault="0085615B" w:rsidP="00AA71EE">
      <w:pPr>
        <w:pStyle w:val="ListParagraph"/>
        <w:numPr>
          <w:ilvl w:val="1"/>
          <w:numId w:val="2"/>
        </w:numPr>
        <w:jc w:val="both"/>
      </w:pPr>
      <w:r w:rsidRPr="00D55454">
        <w:rPr>
          <w:b/>
          <w:bCs/>
          <w:u w:val="single"/>
        </w:rPr>
        <w:t>An urban WASH strategy?:</w:t>
      </w:r>
      <w:r>
        <w:t xml:space="preserve"> We have as our policy base the WatSan IFRC policy (2003) which still stands as an overall and adopted policy</w:t>
      </w:r>
      <w:r w:rsidR="00AA71EE">
        <w:t xml:space="preserve"> though it lacks any specific reference to the urban challenge. T</w:t>
      </w:r>
      <w:r>
        <w:t xml:space="preserve">here are regional and country WatSan or WASH strategies that reflect the policy and indeed refer to urban in a very limited sense (or in some cases not at all). An overall urban </w:t>
      </w:r>
      <w:r>
        <w:lastRenderedPageBreak/>
        <w:t>WASH strategy would therefore better define what we intend to do around urban WASH issues and act as a platform for both internal and external advocacy to improve and scale up urban capacities, response and programming. It would seem wise to keep such a document simple and straightforward and gain RC/RC endorsement prior to launch</w:t>
      </w:r>
      <w:r w:rsidR="009F41F4">
        <w:t xml:space="preserve">, </w:t>
      </w:r>
      <w:r>
        <w:t>translation</w:t>
      </w:r>
      <w:r w:rsidR="009F41F4">
        <w:t xml:space="preserve"> and dissemination</w:t>
      </w:r>
      <w:r>
        <w:t>.</w:t>
      </w:r>
      <w:r w:rsidR="009F41F4">
        <w:t xml:space="preserve">  This could be an output of the TWG on urban WASH.</w:t>
      </w:r>
    </w:p>
    <w:p w:rsidR="0085615B" w:rsidRDefault="009F41F4" w:rsidP="0055545E">
      <w:pPr>
        <w:pStyle w:val="ListParagraph"/>
        <w:numPr>
          <w:ilvl w:val="1"/>
          <w:numId w:val="2"/>
        </w:numPr>
        <w:jc w:val="both"/>
      </w:pPr>
      <w:r w:rsidRPr="00D55454">
        <w:rPr>
          <w:b/>
          <w:bCs/>
          <w:u w:val="single"/>
        </w:rPr>
        <w:t>For urban WASH i</w:t>
      </w:r>
      <w:r w:rsidR="0055545E">
        <w:rPr>
          <w:b/>
          <w:bCs/>
          <w:u w:val="single"/>
        </w:rPr>
        <w:t>n</w:t>
      </w:r>
      <w:r w:rsidRPr="00D55454">
        <w:rPr>
          <w:b/>
          <w:bCs/>
          <w:u w:val="single"/>
        </w:rPr>
        <w:t xml:space="preserve"> disaster preparedness and response</w:t>
      </w:r>
      <w:r>
        <w:t xml:space="preserve"> -  The research and development agenda (particularly in sanitation) is well established in the ESP, regional workshops (such as those held in Asia/Pacific) and individual RC/RC activities such as the ‘one stop’ shop concept and piloting (Uganda/Ivory Coast), public WASH utilities (Eritrea) and other examples. However, it lacks an overall consolidation and coordination and we need to undertake that role as it is the only way can know exactly what we are working on and indeed what we have achieved. There is likely to be duplication both internal to RC/RC but also with our WASH peers which may be counterproductive as well as not the best way to utilise resources, capacities and skills. A starting point therefore may be a mapping of what we are doing or planning to do and matching that to what external work has or will be done. On the basis of that mapping exercise it may be then wise to prioritise what we are doing and encourage internal and external partnership and avoid duplication</w:t>
      </w:r>
      <w:r w:rsidR="001946B5">
        <w:t xml:space="preserve"> as well as making informed decisions on what our priorities should be</w:t>
      </w:r>
      <w:r>
        <w:t>.</w:t>
      </w:r>
    </w:p>
    <w:p w:rsidR="009F41F4" w:rsidRDefault="009F41F4" w:rsidP="00D55454">
      <w:pPr>
        <w:pStyle w:val="ListParagraph"/>
        <w:numPr>
          <w:ilvl w:val="1"/>
          <w:numId w:val="2"/>
        </w:numPr>
        <w:jc w:val="both"/>
      </w:pPr>
      <w:r w:rsidRPr="00D55454">
        <w:rPr>
          <w:b/>
          <w:bCs/>
          <w:u w:val="single"/>
        </w:rPr>
        <w:t>For urban WASH</w:t>
      </w:r>
      <w:r w:rsidR="001946B5" w:rsidRPr="00D55454">
        <w:rPr>
          <w:b/>
          <w:bCs/>
          <w:u w:val="single"/>
        </w:rPr>
        <w:t xml:space="preserve"> and the use of Global tools</w:t>
      </w:r>
      <w:r w:rsidR="00D55454">
        <w:rPr>
          <w:b/>
          <w:bCs/>
          <w:u w:val="single"/>
        </w:rPr>
        <w:t xml:space="preserve"> including ‘software’</w:t>
      </w:r>
      <w:r w:rsidR="001946B5" w:rsidRPr="00D55454">
        <w:rPr>
          <w:b/>
          <w:bCs/>
          <w:u w:val="single"/>
        </w:rPr>
        <w:t>:</w:t>
      </w:r>
      <w:r w:rsidR="001946B5">
        <w:t xml:space="preserve">  Creating new configurations for WASH and Health ERU’s is under process and is a dynamic process.  Certainly this will and should be influenced by the TWG on urban WASH. A specific urban WASH ERU module or configuration has already been discussed and it was decided that further work on this should await outcomes from the TWG. Similarly, the revision of ‘software’ tools, now under way, should feed into the urban context, and both in developmental and resilience contexts as well as in disaster preparedness</w:t>
      </w:r>
      <w:r w:rsidR="009C0C17">
        <w:t>, response</w:t>
      </w:r>
      <w:r w:rsidR="001946B5">
        <w:t xml:space="preserve"> and early recovery.</w:t>
      </w:r>
      <w:r w:rsidR="00D55454">
        <w:t xml:space="preserve"> Research and tools development leads to the need for a suitable training package focusing upon urban contexts. </w:t>
      </w:r>
      <w:r w:rsidR="009C0C17">
        <w:t xml:space="preserve">Training opportunities are limited (see 8 below) for emergency WASH and even less or too advanced and specialised for developmental urban WASH.  This is a challenge to be addressed if we are to capitalise RC/RC HR’s capacity development. </w:t>
      </w:r>
    </w:p>
    <w:p w:rsidR="001946B5" w:rsidRDefault="001946B5" w:rsidP="00740074">
      <w:pPr>
        <w:pStyle w:val="ListParagraph"/>
        <w:numPr>
          <w:ilvl w:val="1"/>
          <w:numId w:val="2"/>
        </w:numPr>
        <w:jc w:val="both"/>
      </w:pPr>
      <w:r w:rsidRPr="00D55454">
        <w:rPr>
          <w:b/>
          <w:bCs/>
          <w:u w:val="single"/>
        </w:rPr>
        <w:t>For urban WASH, development and resilience programming under the Global Water &amp; Sanitation Initiative (GWSI):</w:t>
      </w:r>
      <w:r>
        <w:t xml:space="preserve"> Providing a step by step guide to the modalities to be considered when planning urban WASH long term programming may be a way forward, similar to the GWSI checklist used for conventional rural WASH programming.  However, it is almost certain that such guidance is already well established by other actors and to undertake a desk study to </w:t>
      </w:r>
      <w:r w:rsidR="00740074">
        <w:t>choose the best and most relevant for the RC/RC may be the simplest and most cost effective way forward. This may also be an opportunity for us to see what kind or external partnerships may be of benefit to us from global to local levels.</w:t>
      </w:r>
    </w:p>
    <w:p w:rsidR="00064647" w:rsidRDefault="00064647" w:rsidP="00AA71EE">
      <w:pPr>
        <w:pStyle w:val="ListParagraph"/>
        <w:numPr>
          <w:ilvl w:val="1"/>
          <w:numId w:val="2"/>
        </w:numPr>
        <w:jc w:val="both"/>
      </w:pPr>
      <w:r w:rsidRPr="00D55454">
        <w:rPr>
          <w:b/>
          <w:bCs/>
          <w:u w:val="single"/>
        </w:rPr>
        <w:t>It’s not just water, sanitation and hygiene:</w:t>
      </w:r>
      <w:r>
        <w:t xml:space="preserve">  In considering what we may do in urban contexts we must consider a broader range of issues to be addressed for example; solid waste and its impact on health and relevance to and impact upon urban WASH; surface water drainage and storm drainage; black and grey water; sludge removal and safe treatment/disposal; energy and/or cost recovery from urban WASH; NRW and tariff settings; legislation and the role of government and </w:t>
      </w:r>
      <w:r w:rsidR="009C0C17">
        <w:t>utilities</w:t>
      </w:r>
      <w:r w:rsidR="00AA71EE">
        <w:t xml:space="preserve"> and indeed WASH governance.</w:t>
      </w:r>
    </w:p>
    <w:p w:rsidR="00064647" w:rsidRDefault="00740074" w:rsidP="00D55454">
      <w:pPr>
        <w:pStyle w:val="ListParagraph"/>
        <w:numPr>
          <w:ilvl w:val="1"/>
          <w:numId w:val="2"/>
        </w:numPr>
        <w:jc w:val="both"/>
      </w:pPr>
      <w:r w:rsidRPr="00D55454">
        <w:rPr>
          <w:b/>
          <w:bCs/>
          <w:u w:val="single"/>
        </w:rPr>
        <w:t>Accepting what we are not.</w:t>
      </w:r>
      <w:r>
        <w:t xml:space="preserve"> The discussions in Stockholm underlined that the massive scale, scope and levels of investment required in the rehabilitation or construction of urban WASH </w:t>
      </w:r>
      <w:r>
        <w:lastRenderedPageBreak/>
        <w:t>systems is best left to the experts, private and public bodies, the global and regional WASH bodies, key contractors and consultants who specialise in these works. This does not mean that if the conditions are right and especially if we are the agency of last resort that we will not embark on such initiatives, but with great care. Where we can have an impact when WASH systems of large scale are the only sensible answer is in our auxiliary role to government in insisting that the technical and financial aspects of such development is ‘pro-poor’ in nature.</w:t>
      </w:r>
    </w:p>
    <w:p w:rsidR="0055545E" w:rsidRDefault="00740074" w:rsidP="0055545E">
      <w:pPr>
        <w:pStyle w:val="ListParagraph"/>
        <w:numPr>
          <w:ilvl w:val="1"/>
          <w:numId w:val="2"/>
        </w:numPr>
        <w:jc w:val="both"/>
      </w:pPr>
      <w:r w:rsidRPr="0055545E">
        <w:rPr>
          <w:b/>
          <w:bCs/>
          <w:u w:val="single"/>
        </w:rPr>
        <w:t>Centralised systems:</w:t>
      </w:r>
      <w:r>
        <w:t xml:space="preserve"> There are opportunities for us to engage more in centralised systems which can be rural or urban</w:t>
      </w:r>
      <w:r w:rsidR="001A042E">
        <w:t xml:space="preserve"> (or often in that grey area between the two) and </w:t>
      </w:r>
      <w:r>
        <w:t>offer, where the conditions are right, the best option in cost, coverage, sustainability and reach.</w:t>
      </w:r>
      <w:r w:rsidR="001A042E">
        <w:t xml:space="preserve"> </w:t>
      </w:r>
    </w:p>
    <w:p w:rsidR="0055545E" w:rsidRDefault="0055545E" w:rsidP="0055545E">
      <w:pPr>
        <w:pStyle w:val="ListParagraph"/>
        <w:ind w:left="502"/>
        <w:jc w:val="both"/>
      </w:pPr>
    </w:p>
    <w:p w:rsidR="00AA71EE" w:rsidRPr="0055545E" w:rsidRDefault="00AA71EE" w:rsidP="0055545E">
      <w:pPr>
        <w:pStyle w:val="ListParagraph"/>
        <w:numPr>
          <w:ilvl w:val="0"/>
          <w:numId w:val="4"/>
        </w:numPr>
        <w:jc w:val="both"/>
        <w:rPr>
          <w:i/>
          <w:iCs/>
        </w:rPr>
      </w:pPr>
      <w:r w:rsidRPr="0055545E">
        <w:rPr>
          <w:i/>
          <w:iCs/>
        </w:rPr>
        <w:t>We are using this term to describe water and sanitation infrastructure (in scale, scope and coverage) that falls between household or small community systems (our most common type of rural interventions) and large conventional mega-scale urban systems. For example a gravity system that serves a small community as opposed to a gravity system that serves several communities or a larger town. The latter would be a centralised system. Similarly, in sanitation, when we move up in scale from individual household or institutional ‘stand-alone’ systems to piped sewerage systems - the latter a centralised system. Surface catchment dams that serve more than one or two communities another example. Conventionally powered production boreholes that supply large volume water supplies could also be considered as centralised.  There are some good examples of RC centralised systems from Kenya</w:t>
      </w:r>
      <w:r w:rsidRPr="0055545E">
        <w:rPr>
          <w:i/>
          <w:iCs/>
        </w:rPr>
        <w:t xml:space="preserve"> and indeed some other examples.</w:t>
      </w:r>
      <w:r w:rsidRPr="0055545E">
        <w:rPr>
          <w:i/>
          <w:iCs/>
        </w:rPr>
        <w:t xml:space="preserve"> Centralised systems may be rural or serving smaller towns or indeed </w:t>
      </w:r>
      <w:proofErr w:type="spellStart"/>
      <w:r w:rsidRPr="0055545E">
        <w:rPr>
          <w:i/>
          <w:iCs/>
        </w:rPr>
        <w:t>peri</w:t>
      </w:r>
      <w:proofErr w:type="spellEnd"/>
      <w:r w:rsidRPr="0055545E">
        <w:rPr>
          <w:i/>
          <w:iCs/>
        </w:rPr>
        <w:t>-urban populations.</w:t>
      </w:r>
    </w:p>
    <w:p w:rsidR="001A042E" w:rsidRDefault="001A042E" w:rsidP="001A042E">
      <w:pPr>
        <w:pStyle w:val="ListParagraph"/>
        <w:numPr>
          <w:ilvl w:val="1"/>
          <w:numId w:val="2"/>
        </w:numPr>
        <w:jc w:val="both"/>
      </w:pPr>
      <w:r w:rsidRPr="00AA71EE">
        <w:rPr>
          <w:b/>
          <w:bCs/>
          <w:u w:val="single"/>
        </w:rPr>
        <w:t>Increased Partnership, both internal and external, having some common ground rules and setting targets for urban WASH in the RC/RC context.</w:t>
      </w:r>
      <w:r>
        <w:t xml:space="preserve">  For such a complex and dynamic area of work, we can only add value by close cooperation and coordination.</w:t>
      </w:r>
    </w:p>
    <w:p w:rsidR="004253CD" w:rsidRDefault="004253CD" w:rsidP="004253CD">
      <w:pPr>
        <w:pStyle w:val="ListParagraph"/>
        <w:numPr>
          <w:ilvl w:val="1"/>
          <w:numId w:val="2"/>
        </w:numPr>
        <w:jc w:val="both"/>
      </w:pPr>
      <w:r w:rsidRPr="00D55454">
        <w:rPr>
          <w:b/>
          <w:bCs/>
          <w:u w:val="single"/>
        </w:rPr>
        <w:t>Exit strategies</w:t>
      </w:r>
      <w:r>
        <w:t xml:space="preserve"> are for the most part are very different than in the rural context and invariably may involve government or local utilities and the private sector. This may be a new set of guidance and skills we may need to develop.</w:t>
      </w:r>
    </w:p>
    <w:p w:rsidR="001A042E" w:rsidRDefault="001A042E" w:rsidP="001A042E">
      <w:pPr>
        <w:jc w:val="both"/>
      </w:pPr>
    </w:p>
    <w:p w:rsidR="004B2DE4" w:rsidRPr="00064647" w:rsidRDefault="004B2DE4" w:rsidP="00064647">
      <w:pPr>
        <w:pStyle w:val="ListParagraph"/>
        <w:numPr>
          <w:ilvl w:val="0"/>
          <w:numId w:val="3"/>
        </w:numPr>
        <w:jc w:val="both"/>
        <w:rPr>
          <w:b/>
          <w:bCs/>
          <w:u w:val="single"/>
        </w:rPr>
      </w:pPr>
      <w:r w:rsidRPr="00064647">
        <w:rPr>
          <w:b/>
          <w:bCs/>
          <w:u w:val="single"/>
        </w:rPr>
        <w:t>Feedback from the Global Health Meeting in relation to urban WASH:</w:t>
      </w:r>
    </w:p>
    <w:p w:rsidR="004B2DE4" w:rsidRPr="004B2DE4" w:rsidRDefault="004B2DE4" w:rsidP="004B2DE4">
      <w:r>
        <w:t>General WASH feedback from Global Health Meeting (</w:t>
      </w:r>
      <w:r w:rsidRPr="00064647">
        <w:rPr>
          <w:color w:val="C00000"/>
        </w:rPr>
        <w:t>urban issues in red</w:t>
      </w:r>
      <w:r>
        <w:t>):</w:t>
      </w:r>
    </w:p>
    <w:p w:rsidR="004B2DE4" w:rsidRDefault="004B2DE4" w:rsidP="004B2DE4">
      <w:pPr>
        <w:spacing w:after="0" w:line="240" w:lineRule="auto"/>
        <w:rPr>
          <w:b/>
          <w:bCs/>
          <w:sz w:val="20"/>
          <w:szCs w:val="20"/>
        </w:rPr>
      </w:pPr>
      <w:r>
        <w:rPr>
          <w:b/>
          <w:bCs/>
          <w:sz w:val="20"/>
          <w:szCs w:val="20"/>
        </w:rPr>
        <w:t xml:space="preserve">Where we are now? </w:t>
      </w:r>
    </w:p>
    <w:p w:rsidR="004B2DE4" w:rsidRDefault="004B2DE4" w:rsidP="004B2DE4">
      <w:pPr>
        <w:pStyle w:val="ListParagraph"/>
        <w:numPr>
          <w:ilvl w:val="0"/>
          <w:numId w:val="1"/>
        </w:numPr>
        <w:spacing w:after="0" w:line="240" w:lineRule="auto"/>
        <w:rPr>
          <w:sz w:val="20"/>
          <w:szCs w:val="20"/>
        </w:rPr>
      </w:pPr>
      <w:r>
        <w:rPr>
          <w:sz w:val="20"/>
          <w:szCs w:val="20"/>
        </w:rPr>
        <w:t>Imbalance between hardware and software</w:t>
      </w:r>
    </w:p>
    <w:p w:rsidR="004B2DE4" w:rsidRDefault="004B2DE4" w:rsidP="004B2DE4">
      <w:pPr>
        <w:pStyle w:val="ListParagraph"/>
        <w:numPr>
          <w:ilvl w:val="0"/>
          <w:numId w:val="1"/>
        </w:numPr>
        <w:spacing w:after="0" w:line="240" w:lineRule="auto"/>
        <w:rPr>
          <w:sz w:val="20"/>
          <w:szCs w:val="20"/>
        </w:rPr>
      </w:pPr>
      <w:r>
        <w:rPr>
          <w:sz w:val="20"/>
          <w:szCs w:val="20"/>
        </w:rPr>
        <w:t>Low scale contribution to global WASH</w:t>
      </w:r>
    </w:p>
    <w:p w:rsidR="004B2DE4" w:rsidRDefault="004B2DE4" w:rsidP="004B2DE4">
      <w:pPr>
        <w:pStyle w:val="ListParagraph"/>
        <w:numPr>
          <w:ilvl w:val="0"/>
          <w:numId w:val="1"/>
        </w:numPr>
        <w:spacing w:after="0" w:line="240" w:lineRule="auto"/>
        <w:rPr>
          <w:sz w:val="20"/>
          <w:szCs w:val="20"/>
        </w:rPr>
      </w:pPr>
      <w:r>
        <w:rPr>
          <w:sz w:val="20"/>
          <w:szCs w:val="20"/>
        </w:rPr>
        <w:t>Define criteria for beneficiary counting especially for software activities</w:t>
      </w:r>
    </w:p>
    <w:p w:rsidR="004B2DE4" w:rsidRDefault="004B2DE4" w:rsidP="004B2DE4">
      <w:pPr>
        <w:pStyle w:val="ListParagraph"/>
        <w:numPr>
          <w:ilvl w:val="0"/>
          <w:numId w:val="1"/>
        </w:numPr>
        <w:spacing w:after="0" w:line="240" w:lineRule="auto"/>
        <w:rPr>
          <w:sz w:val="20"/>
          <w:szCs w:val="20"/>
        </w:rPr>
      </w:pPr>
      <w:r>
        <w:rPr>
          <w:sz w:val="20"/>
          <w:szCs w:val="20"/>
        </w:rPr>
        <w:t xml:space="preserve">Lack of collective strategy to respond </w:t>
      </w:r>
    </w:p>
    <w:p w:rsidR="004B2DE4" w:rsidRDefault="004B2DE4" w:rsidP="004B2DE4">
      <w:pPr>
        <w:pStyle w:val="ListParagraph"/>
        <w:numPr>
          <w:ilvl w:val="0"/>
          <w:numId w:val="1"/>
        </w:numPr>
        <w:spacing w:after="0" w:line="240" w:lineRule="auto"/>
        <w:rPr>
          <w:sz w:val="20"/>
          <w:szCs w:val="20"/>
        </w:rPr>
      </w:pPr>
      <w:r>
        <w:rPr>
          <w:sz w:val="20"/>
          <w:szCs w:val="20"/>
        </w:rPr>
        <w:t>IFRC to increase lobbying with National Societies that WASH is under health</w:t>
      </w:r>
    </w:p>
    <w:p w:rsidR="004B2DE4" w:rsidRDefault="004B2DE4" w:rsidP="004B2DE4">
      <w:pPr>
        <w:pStyle w:val="ListParagraph"/>
        <w:numPr>
          <w:ilvl w:val="0"/>
          <w:numId w:val="1"/>
        </w:numPr>
        <w:spacing w:after="0" w:line="240" w:lineRule="auto"/>
        <w:rPr>
          <w:sz w:val="20"/>
          <w:szCs w:val="20"/>
        </w:rPr>
      </w:pPr>
      <w:r>
        <w:rPr>
          <w:sz w:val="20"/>
          <w:szCs w:val="20"/>
        </w:rPr>
        <w:t xml:space="preserve">Tailored approach required – sanitation (local context) – gender and diversity – disability  </w:t>
      </w:r>
    </w:p>
    <w:p w:rsidR="004B2DE4" w:rsidRDefault="004B2DE4" w:rsidP="004B2DE4">
      <w:pPr>
        <w:pStyle w:val="ListParagraph"/>
        <w:numPr>
          <w:ilvl w:val="0"/>
          <w:numId w:val="1"/>
        </w:numPr>
        <w:spacing w:after="0" w:line="240" w:lineRule="auto"/>
        <w:rPr>
          <w:sz w:val="20"/>
          <w:szCs w:val="20"/>
        </w:rPr>
      </w:pPr>
      <w:r>
        <w:rPr>
          <w:sz w:val="20"/>
          <w:szCs w:val="20"/>
        </w:rPr>
        <w:t>Hygiene promotion is a priority and should be more integrated – Psychosocial support, CBHFA, menstrual</w:t>
      </w:r>
    </w:p>
    <w:p w:rsidR="004B2DE4" w:rsidRDefault="004B2DE4" w:rsidP="004B2DE4">
      <w:pPr>
        <w:pStyle w:val="ListParagraph"/>
        <w:numPr>
          <w:ilvl w:val="0"/>
          <w:numId w:val="1"/>
        </w:numPr>
        <w:spacing w:after="0" w:line="240" w:lineRule="auto"/>
        <w:rPr>
          <w:sz w:val="20"/>
          <w:szCs w:val="20"/>
        </w:rPr>
      </w:pPr>
      <w:r>
        <w:rPr>
          <w:sz w:val="20"/>
          <w:szCs w:val="20"/>
        </w:rPr>
        <w:t>Waste management is a public concern – hospital, bio-hazard, solid waste</w:t>
      </w:r>
    </w:p>
    <w:p w:rsidR="004B2DE4" w:rsidRDefault="004B2DE4" w:rsidP="004B2DE4">
      <w:pPr>
        <w:pStyle w:val="ListParagraph"/>
        <w:numPr>
          <w:ilvl w:val="0"/>
          <w:numId w:val="1"/>
        </w:numPr>
        <w:spacing w:after="0" w:line="240" w:lineRule="auto"/>
        <w:rPr>
          <w:color w:val="FF0000"/>
          <w:sz w:val="20"/>
          <w:szCs w:val="20"/>
        </w:rPr>
      </w:pPr>
      <w:r w:rsidRPr="006D6BAF">
        <w:rPr>
          <w:color w:val="FF0000"/>
          <w:sz w:val="20"/>
          <w:szCs w:val="20"/>
        </w:rPr>
        <w:t xml:space="preserve">Urban WASH is integrated into both DM and health + disease outbreaks in emergencies. </w:t>
      </w:r>
    </w:p>
    <w:p w:rsidR="004B2DE4" w:rsidRDefault="004B2DE4" w:rsidP="004B2DE4">
      <w:pPr>
        <w:spacing w:after="0" w:line="240" w:lineRule="auto"/>
        <w:rPr>
          <w:color w:val="FF0000"/>
          <w:sz w:val="20"/>
          <w:szCs w:val="20"/>
        </w:rPr>
      </w:pPr>
    </w:p>
    <w:p w:rsidR="004B2DE4" w:rsidRDefault="004B2DE4" w:rsidP="004B2DE4">
      <w:pPr>
        <w:spacing w:after="0" w:line="240" w:lineRule="auto"/>
        <w:rPr>
          <w:color w:val="FF0000"/>
          <w:sz w:val="20"/>
          <w:szCs w:val="20"/>
        </w:rPr>
      </w:pPr>
    </w:p>
    <w:p w:rsidR="0055545E" w:rsidRDefault="0055545E" w:rsidP="004B2DE4">
      <w:pPr>
        <w:spacing w:after="0" w:line="240" w:lineRule="auto"/>
        <w:rPr>
          <w:color w:val="FF0000"/>
          <w:sz w:val="20"/>
          <w:szCs w:val="20"/>
        </w:rPr>
      </w:pPr>
    </w:p>
    <w:p w:rsidR="0055545E" w:rsidRDefault="0055545E" w:rsidP="004B2DE4">
      <w:pPr>
        <w:spacing w:after="0" w:line="240" w:lineRule="auto"/>
        <w:rPr>
          <w:color w:val="FF0000"/>
          <w:sz w:val="20"/>
          <w:szCs w:val="20"/>
        </w:rPr>
      </w:pPr>
    </w:p>
    <w:p w:rsidR="0055545E" w:rsidRDefault="0055545E" w:rsidP="004B2DE4">
      <w:pPr>
        <w:spacing w:after="0" w:line="240" w:lineRule="auto"/>
        <w:rPr>
          <w:color w:val="FF0000"/>
          <w:sz w:val="20"/>
          <w:szCs w:val="20"/>
        </w:rPr>
      </w:pPr>
    </w:p>
    <w:p w:rsidR="0055545E" w:rsidRDefault="0055545E" w:rsidP="004B2DE4">
      <w:pPr>
        <w:spacing w:after="0" w:line="240" w:lineRule="auto"/>
        <w:rPr>
          <w:color w:val="FF0000"/>
          <w:sz w:val="20"/>
          <w:szCs w:val="20"/>
        </w:rPr>
      </w:pPr>
    </w:p>
    <w:p w:rsidR="0055545E" w:rsidRPr="004B2DE4" w:rsidRDefault="0055545E" w:rsidP="004B2DE4">
      <w:pPr>
        <w:spacing w:after="0" w:line="240" w:lineRule="auto"/>
        <w:rPr>
          <w:color w:val="FF0000"/>
          <w:sz w:val="20"/>
          <w:szCs w:val="20"/>
        </w:rPr>
      </w:pPr>
    </w:p>
    <w:p w:rsidR="004B2DE4" w:rsidRDefault="004B2DE4" w:rsidP="004B2DE4">
      <w:pPr>
        <w:spacing w:after="0" w:line="240" w:lineRule="auto"/>
        <w:rPr>
          <w:b/>
          <w:bCs/>
          <w:sz w:val="20"/>
          <w:szCs w:val="20"/>
        </w:rPr>
      </w:pPr>
    </w:p>
    <w:p w:rsidR="004B2DE4" w:rsidRDefault="004B2DE4" w:rsidP="004B2DE4">
      <w:pPr>
        <w:spacing w:after="0" w:line="240" w:lineRule="auto"/>
        <w:rPr>
          <w:b/>
          <w:bCs/>
          <w:sz w:val="20"/>
          <w:szCs w:val="20"/>
        </w:rPr>
      </w:pPr>
      <w:r>
        <w:rPr>
          <w:b/>
          <w:bCs/>
          <w:sz w:val="20"/>
          <w:szCs w:val="20"/>
        </w:rPr>
        <w:t>Where we want to go collectively?</w:t>
      </w:r>
    </w:p>
    <w:p w:rsidR="004B2DE4" w:rsidRDefault="004B2DE4" w:rsidP="004B2DE4">
      <w:pPr>
        <w:pStyle w:val="ListParagraph"/>
        <w:numPr>
          <w:ilvl w:val="0"/>
          <w:numId w:val="1"/>
        </w:numPr>
        <w:spacing w:after="0" w:line="240" w:lineRule="auto"/>
        <w:rPr>
          <w:sz w:val="20"/>
          <w:szCs w:val="20"/>
        </w:rPr>
      </w:pPr>
      <w:r>
        <w:rPr>
          <w:sz w:val="20"/>
          <w:szCs w:val="20"/>
        </w:rPr>
        <w:t>More effort required in software activities using innovative approaches</w:t>
      </w:r>
    </w:p>
    <w:p w:rsidR="004B2DE4" w:rsidRPr="006D6BAF" w:rsidRDefault="004B2DE4" w:rsidP="004B2DE4">
      <w:pPr>
        <w:pStyle w:val="ListParagraph"/>
        <w:numPr>
          <w:ilvl w:val="0"/>
          <w:numId w:val="1"/>
        </w:numPr>
        <w:spacing w:after="0" w:line="240" w:lineRule="auto"/>
        <w:rPr>
          <w:color w:val="FF0000"/>
          <w:sz w:val="20"/>
          <w:szCs w:val="20"/>
        </w:rPr>
      </w:pPr>
      <w:r w:rsidRPr="006D6BAF">
        <w:rPr>
          <w:color w:val="FF0000"/>
          <w:sz w:val="20"/>
          <w:szCs w:val="20"/>
        </w:rPr>
        <w:t>Integrate the targets for Urban WASH into development WASH</w:t>
      </w:r>
    </w:p>
    <w:p w:rsidR="004B2DE4" w:rsidRDefault="004B2DE4" w:rsidP="004B2DE4">
      <w:pPr>
        <w:pStyle w:val="ListParagraph"/>
        <w:numPr>
          <w:ilvl w:val="0"/>
          <w:numId w:val="1"/>
        </w:numPr>
        <w:spacing w:after="0" w:line="240" w:lineRule="auto"/>
        <w:rPr>
          <w:sz w:val="20"/>
          <w:szCs w:val="20"/>
        </w:rPr>
      </w:pPr>
      <w:r>
        <w:rPr>
          <w:sz w:val="20"/>
          <w:szCs w:val="20"/>
        </w:rPr>
        <w:t xml:space="preserve">Pilot innovation in sanitation promotion </w:t>
      </w:r>
    </w:p>
    <w:p w:rsidR="004B2DE4" w:rsidRDefault="004B2DE4" w:rsidP="004B2DE4">
      <w:pPr>
        <w:pStyle w:val="ListParagraph"/>
        <w:numPr>
          <w:ilvl w:val="0"/>
          <w:numId w:val="1"/>
        </w:numPr>
        <w:spacing w:after="0" w:line="240" w:lineRule="auto"/>
        <w:rPr>
          <w:sz w:val="20"/>
          <w:szCs w:val="20"/>
        </w:rPr>
      </w:pPr>
      <w:r>
        <w:rPr>
          <w:sz w:val="20"/>
          <w:szCs w:val="20"/>
        </w:rPr>
        <w:t>There is divided focus in terms of funding for development and emergency WASH – Emergency WASH attracts more funding</w:t>
      </w:r>
    </w:p>
    <w:p w:rsidR="004B2DE4" w:rsidRDefault="004B2DE4" w:rsidP="004B2DE4">
      <w:pPr>
        <w:pStyle w:val="ListParagraph"/>
        <w:numPr>
          <w:ilvl w:val="0"/>
          <w:numId w:val="1"/>
        </w:numPr>
        <w:spacing w:after="0" w:line="240" w:lineRule="auto"/>
        <w:rPr>
          <w:sz w:val="20"/>
          <w:szCs w:val="20"/>
        </w:rPr>
      </w:pPr>
      <w:r>
        <w:rPr>
          <w:sz w:val="20"/>
          <w:szCs w:val="20"/>
        </w:rPr>
        <w:t>Joint response strategy</w:t>
      </w:r>
    </w:p>
    <w:p w:rsidR="004B2DE4" w:rsidRDefault="004B2DE4" w:rsidP="004B2DE4">
      <w:pPr>
        <w:pStyle w:val="ListParagraph"/>
        <w:numPr>
          <w:ilvl w:val="0"/>
          <w:numId w:val="1"/>
        </w:numPr>
        <w:spacing w:after="0" w:line="240" w:lineRule="auto"/>
        <w:rPr>
          <w:sz w:val="20"/>
          <w:szCs w:val="20"/>
        </w:rPr>
      </w:pPr>
      <w:r>
        <w:rPr>
          <w:sz w:val="20"/>
          <w:szCs w:val="20"/>
        </w:rPr>
        <w:t>Increase human resources and units in number and quality</w:t>
      </w:r>
    </w:p>
    <w:p w:rsidR="004B2DE4" w:rsidRDefault="004B2DE4" w:rsidP="004B2DE4">
      <w:pPr>
        <w:pStyle w:val="ListParagraph"/>
        <w:numPr>
          <w:ilvl w:val="0"/>
          <w:numId w:val="1"/>
        </w:numPr>
        <w:spacing w:after="0" w:line="240" w:lineRule="auto"/>
        <w:rPr>
          <w:sz w:val="20"/>
          <w:szCs w:val="20"/>
        </w:rPr>
      </w:pPr>
      <w:r>
        <w:rPr>
          <w:sz w:val="20"/>
          <w:szCs w:val="20"/>
        </w:rPr>
        <w:t>Management and pre-agreement of resources is required</w:t>
      </w:r>
    </w:p>
    <w:p w:rsidR="004B2DE4" w:rsidRDefault="004B2DE4" w:rsidP="004B2DE4">
      <w:pPr>
        <w:pStyle w:val="ListParagraph"/>
        <w:numPr>
          <w:ilvl w:val="0"/>
          <w:numId w:val="1"/>
        </w:numPr>
        <w:spacing w:after="0" w:line="240" w:lineRule="auto"/>
        <w:rPr>
          <w:sz w:val="20"/>
          <w:szCs w:val="20"/>
        </w:rPr>
      </w:pPr>
      <w:r>
        <w:rPr>
          <w:sz w:val="20"/>
          <w:szCs w:val="20"/>
        </w:rPr>
        <w:t>Reactivate health networks and integrate WASH focal points (Americas specific)</w:t>
      </w:r>
    </w:p>
    <w:p w:rsidR="004B2DE4" w:rsidRDefault="004B2DE4" w:rsidP="004B2DE4">
      <w:pPr>
        <w:pStyle w:val="ListParagraph"/>
        <w:numPr>
          <w:ilvl w:val="0"/>
          <w:numId w:val="1"/>
        </w:numPr>
        <w:spacing w:after="0" w:line="240" w:lineRule="auto"/>
        <w:rPr>
          <w:sz w:val="20"/>
          <w:szCs w:val="20"/>
        </w:rPr>
      </w:pPr>
      <w:r>
        <w:rPr>
          <w:sz w:val="20"/>
          <w:szCs w:val="20"/>
        </w:rPr>
        <w:t>Important to have a WASH focal point in the regions</w:t>
      </w:r>
    </w:p>
    <w:p w:rsidR="004B2DE4" w:rsidRDefault="004B2DE4" w:rsidP="004B2DE4">
      <w:pPr>
        <w:pStyle w:val="ListParagraph"/>
        <w:numPr>
          <w:ilvl w:val="0"/>
          <w:numId w:val="1"/>
        </w:numPr>
        <w:spacing w:after="0" w:line="240" w:lineRule="auto"/>
        <w:rPr>
          <w:sz w:val="20"/>
          <w:szCs w:val="20"/>
        </w:rPr>
      </w:pPr>
      <w:r>
        <w:rPr>
          <w:sz w:val="20"/>
          <w:szCs w:val="20"/>
        </w:rPr>
        <w:t>Make WASH methodology accessible to all regions</w:t>
      </w:r>
    </w:p>
    <w:p w:rsidR="004B2DE4" w:rsidRDefault="004B2DE4" w:rsidP="004B2DE4">
      <w:pPr>
        <w:pStyle w:val="ListParagraph"/>
        <w:numPr>
          <w:ilvl w:val="0"/>
          <w:numId w:val="1"/>
        </w:numPr>
        <w:spacing w:after="0" w:line="240" w:lineRule="auto"/>
        <w:rPr>
          <w:sz w:val="20"/>
          <w:szCs w:val="20"/>
        </w:rPr>
      </w:pPr>
      <w:r>
        <w:rPr>
          <w:sz w:val="20"/>
          <w:szCs w:val="20"/>
        </w:rPr>
        <w:t>Share mechanisms for coordination with other WASH partners</w:t>
      </w:r>
    </w:p>
    <w:p w:rsidR="004B2DE4" w:rsidRPr="006D6BAF" w:rsidRDefault="004B2DE4" w:rsidP="004B2DE4">
      <w:pPr>
        <w:pStyle w:val="ListParagraph"/>
        <w:numPr>
          <w:ilvl w:val="0"/>
          <w:numId w:val="1"/>
        </w:numPr>
        <w:spacing w:after="0" w:line="240" w:lineRule="auto"/>
        <w:rPr>
          <w:color w:val="C00000"/>
          <w:sz w:val="20"/>
          <w:szCs w:val="20"/>
        </w:rPr>
      </w:pPr>
      <w:r w:rsidRPr="006D6BAF">
        <w:rPr>
          <w:color w:val="C00000"/>
          <w:sz w:val="20"/>
          <w:szCs w:val="20"/>
        </w:rPr>
        <w:t>Urban WASH needs to be prioritized in all urban programmes in an integrated way.</w:t>
      </w:r>
    </w:p>
    <w:p w:rsidR="00064647" w:rsidRPr="0055545E" w:rsidRDefault="004B2DE4" w:rsidP="0055545E">
      <w:pPr>
        <w:pStyle w:val="ListParagraph"/>
        <w:numPr>
          <w:ilvl w:val="1"/>
          <w:numId w:val="1"/>
        </w:numPr>
        <w:spacing w:after="0" w:line="240" w:lineRule="auto"/>
        <w:rPr>
          <w:color w:val="C00000"/>
          <w:sz w:val="20"/>
          <w:szCs w:val="20"/>
        </w:rPr>
      </w:pPr>
      <w:r w:rsidRPr="006D6BAF">
        <w:rPr>
          <w:color w:val="C00000"/>
          <w:sz w:val="20"/>
          <w:szCs w:val="20"/>
        </w:rPr>
        <w:t>Make it a requirement of receipt of donor funding in urban settings like we in the case of OD or HIV in Southern Africa</w:t>
      </w:r>
    </w:p>
    <w:p w:rsidR="00064647" w:rsidRDefault="00064647" w:rsidP="004B2DE4">
      <w:pPr>
        <w:spacing w:after="0" w:line="240" w:lineRule="auto"/>
        <w:rPr>
          <w:sz w:val="20"/>
          <w:szCs w:val="20"/>
        </w:rPr>
      </w:pPr>
    </w:p>
    <w:p w:rsidR="004B2DE4" w:rsidRDefault="004B2DE4" w:rsidP="004B2DE4">
      <w:pPr>
        <w:spacing w:after="0" w:line="240" w:lineRule="auto"/>
        <w:rPr>
          <w:b/>
          <w:bCs/>
          <w:sz w:val="20"/>
          <w:szCs w:val="20"/>
        </w:rPr>
      </w:pPr>
      <w:r>
        <w:rPr>
          <w:b/>
          <w:bCs/>
          <w:sz w:val="20"/>
          <w:szCs w:val="20"/>
        </w:rPr>
        <w:t xml:space="preserve">What we need to do collectively? </w:t>
      </w:r>
    </w:p>
    <w:p w:rsidR="004B2DE4" w:rsidRDefault="004B2DE4" w:rsidP="004B2DE4">
      <w:pPr>
        <w:pStyle w:val="ListParagraph"/>
        <w:numPr>
          <w:ilvl w:val="0"/>
          <w:numId w:val="1"/>
        </w:numPr>
        <w:spacing w:after="0" w:line="240" w:lineRule="auto"/>
        <w:rPr>
          <w:sz w:val="20"/>
          <w:szCs w:val="20"/>
        </w:rPr>
      </w:pPr>
      <w:r>
        <w:rPr>
          <w:sz w:val="20"/>
          <w:szCs w:val="20"/>
        </w:rPr>
        <w:t xml:space="preserve">Conduct evidence-based advocacy using results of </w:t>
      </w:r>
      <w:r>
        <w:rPr>
          <w:i/>
          <w:iCs/>
          <w:sz w:val="20"/>
          <w:szCs w:val="20"/>
        </w:rPr>
        <w:t xml:space="preserve">look-back </w:t>
      </w:r>
      <w:r>
        <w:rPr>
          <w:sz w:val="20"/>
          <w:szCs w:val="20"/>
        </w:rPr>
        <w:t>studies and research results</w:t>
      </w:r>
    </w:p>
    <w:p w:rsidR="004B2DE4" w:rsidRDefault="004B2DE4" w:rsidP="004B2DE4">
      <w:pPr>
        <w:pStyle w:val="ListParagraph"/>
        <w:numPr>
          <w:ilvl w:val="0"/>
          <w:numId w:val="1"/>
        </w:numPr>
        <w:spacing w:after="0" w:line="240" w:lineRule="auto"/>
        <w:rPr>
          <w:sz w:val="20"/>
          <w:szCs w:val="20"/>
        </w:rPr>
      </w:pPr>
      <w:r>
        <w:rPr>
          <w:sz w:val="20"/>
          <w:szCs w:val="20"/>
        </w:rPr>
        <w:t>Resource mobilization for integrated projects to ensure sustainable development</w:t>
      </w:r>
    </w:p>
    <w:p w:rsidR="004B2DE4" w:rsidRDefault="004B2DE4" w:rsidP="004B2DE4">
      <w:pPr>
        <w:pStyle w:val="ListParagraph"/>
        <w:numPr>
          <w:ilvl w:val="0"/>
          <w:numId w:val="1"/>
        </w:numPr>
        <w:spacing w:after="0" w:line="240" w:lineRule="auto"/>
        <w:rPr>
          <w:sz w:val="20"/>
          <w:szCs w:val="20"/>
        </w:rPr>
      </w:pPr>
      <w:r>
        <w:rPr>
          <w:sz w:val="20"/>
          <w:szCs w:val="20"/>
        </w:rPr>
        <w:t xml:space="preserve">GWSI is not sufficient, thus need more partners in WASH </w:t>
      </w:r>
    </w:p>
    <w:p w:rsidR="004B2DE4" w:rsidRDefault="004B2DE4" w:rsidP="004B2DE4">
      <w:pPr>
        <w:pStyle w:val="ListParagraph"/>
        <w:numPr>
          <w:ilvl w:val="0"/>
          <w:numId w:val="1"/>
        </w:numPr>
        <w:spacing w:after="0" w:line="240" w:lineRule="auto"/>
        <w:rPr>
          <w:sz w:val="20"/>
          <w:szCs w:val="20"/>
        </w:rPr>
      </w:pPr>
      <w:r>
        <w:rPr>
          <w:sz w:val="20"/>
          <w:szCs w:val="20"/>
        </w:rPr>
        <w:t>IFRC and country level policies and procedures should be known and shared</w:t>
      </w:r>
    </w:p>
    <w:p w:rsidR="004B2DE4" w:rsidRDefault="004B2DE4" w:rsidP="004B2DE4">
      <w:pPr>
        <w:pStyle w:val="ListParagraph"/>
        <w:numPr>
          <w:ilvl w:val="0"/>
          <w:numId w:val="1"/>
        </w:numPr>
        <w:spacing w:after="0" w:line="240" w:lineRule="auto"/>
        <w:rPr>
          <w:sz w:val="20"/>
          <w:szCs w:val="20"/>
        </w:rPr>
      </w:pPr>
      <w:r>
        <w:rPr>
          <w:sz w:val="20"/>
          <w:szCs w:val="20"/>
        </w:rPr>
        <w:t>Develop WASH capacities (at all levels) and explore innovations (on how WASH tools are adaptable to each country)</w:t>
      </w:r>
    </w:p>
    <w:p w:rsidR="004B2DE4" w:rsidRDefault="004B2DE4" w:rsidP="004B2DE4">
      <w:pPr>
        <w:pStyle w:val="ListParagraph"/>
        <w:numPr>
          <w:ilvl w:val="0"/>
          <w:numId w:val="1"/>
        </w:numPr>
        <w:spacing w:after="0" w:line="240" w:lineRule="auto"/>
        <w:rPr>
          <w:sz w:val="20"/>
          <w:szCs w:val="20"/>
        </w:rPr>
      </w:pPr>
      <w:r>
        <w:rPr>
          <w:sz w:val="20"/>
          <w:szCs w:val="20"/>
        </w:rPr>
        <w:t>Guidelines required to ensure integrated programming</w:t>
      </w:r>
    </w:p>
    <w:p w:rsidR="004B2DE4" w:rsidRPr="006D6BAF" w:rsidRDefault="004B2DE4" w:rsidP="004B2DE4">
      <w:pPr>
        <w:pStyle w:val="ListParagraph"/>
        <w:numPr>
          <w:ilvl w:val="0"/>
          <w:numId w:val="1"/>
        </w:numPr>
        <w:spacing w:after="0" w:line="240" w:lineRule="auto"/>
        <w:rPr>
          <w:color w:val="C00000"/>
          <w:sz w:val="20"/>
          <w:szCs w:val="20"/>
        </w:rPr>
      </w:pPr>
      <w:r w:rsidRPr="006D6BAF">
        <w:rPr>
          <w:color w:val="C00000"/>
          <w:sz w:val="20"/>
          <w:szCs w:val="20"/>
        </w:rPr>
        <w:t>Develop an urban WASH strategy at National Society level</w:t>
      </w:r>
    </w:p>
    <w:p w:rsidR="004B2DE4" w:rsidRPr="006D6BAF" w:rsidRDefault="004B2DE4" w:rsidP="004B2DE4">
      <w:pPr>
        <w:pStyle w:val="ListParagraph"/>
        <w:numPr>
          <w:ilvl w:val="0"/>
          <w:numId w:val="1"/>
        </w:numPr>
        <w:spacing w:after="0" w:line="240" w:lineRule="auto"/>
        <w:rPr>
          <w:color w:val="C00000"/>
          <w:sz w:val="20"/>
          <w:szCs w:val="20"/>
        </w:rPr>
      </w:pPr>
      <w:r w:rsidRPr="006D6BAF">
        <w:rPr>
          <w:color w:val="C00000"/>
          <w:sz w:val="20"/>
          <w:szCs w:val="20"/>
        </w:rPr>
        <w:t xml:space="preserve">Urban WASH: Share and document best practices and models </w:t>
      </w:r>
    </w:p>
    <w:p w:rsidR="004B2DE4" w:rsidRPr="006D6BAF" w:rsidRDefault="004B2DE4" w:rsidP="004B2DE4">
      <w:pPr>
        <w:pStyle w:val="ListParagraph"/>
        <w:numPr>
          <w:ilvl w:val="0"/>
          <w:numId w:val="1"/>
        </w:numPr>
        <w:spacing w:after="0" w:line="240" w:lineRule="auto"/>
        <w:rPr>
          <w:color w:val="C00000"/>
          <w:sz w:val="20"/>
          <w:szCs w:val="20"/>
        </w:rPr>
      </w:pPr>
      <w:r w:rsidRPr="006D6BAF">
        <w:rPr>
          <w:color w:val="C00000"/>
          <w:sz w:val="20"/>
          <w:szCs w:val="20"/>
        </w:rPr>
        <w:t>Advocate for urban WASH with stakeholders including governments. This requires evidence to drive financial support and policy change</w:t>
      </w:r>
    </w:p>
    <w:p w:rsidR="001A042E" w:rsidRPr="00064647" w:rsidRDefault="004B2DE4" w:rsidP="00064647">
      <w:pPr>
        <w:pStyle w:val="ListParagraph"/>
        <w:numPr>
          <w:ilvl w:val="0"/>
          <w:numId w:val="1"/>
        </w:numPr>
        <w:spacing w:after="0" w:line="240" w:lineRule="auto"/>
        <w:rPr>
          <w:color w:val="C00000"/>
          <w:sz w:val="20"/>
          <w:szCs w:val="20"/>
        </w:rPr>
      </w:pPr>
      <w:r w:rsidRPr="006D6BAF">
        <w:rPr>
          <w:color w:val="C00000"/>
          <w:sz w:val="20"/>
          <w:szCs w:val="20"/>
        </w:rPr>
        <w:t xml:space="preserve">Conduct </w:t>
      </w:r>
      <w:r w:rsidRPr="006D6BAF">
        <w:rPr>
          <w:i/>
          <w:iCs/>
          <w:color w:val="C00000"/>
          <w:sz w:val="20"/>
          <w:szCs w:val="20"/>
        </w:rPr>
        <w:t>look-back</w:t>
      </w:r>
      <w:r w:rsidRPr="006D6BAF">
        <w:rPr>
          <w:color w:val="C00000"/>
          <w:sz w:val="20"/>
          <w:szCs w:val="20"/>
        </w:rPr>
        <w:t xml:space="preserve"> in urban setting</w:t>
      </w:r>
    </w:p>
    <w:p w:rsidR="001A042E" w:rsidRPr="001A042E" w:rsidRDefault="001A042E" w:rsidP="001A042E">
      <w:pPr>
        <w:spacing w:after="0" w:line="240" w:lineRule="auto"/>
        <w:rPr>
          <w:color w:val="C00000"/>
          <w:sz w:val="20"/>
          <w:szCs w:val="20"/>
        </w:rPr>
      </w:pPr>
    </w:p>
    <w:p w:rsidR="004B2DE4" w:rsidRDefault="004B2DE4" w:rsidP="004B2DE4">
      <w:pPr>
        <w:spacing w:after="0" w:line="240" w:lineRule="auto"/>
        <w:rPr>
          <w:sz w:val="20"/>
          <w:szCs w:val="20"/>
        </w:rPr>
      </w:pPr>
    </w:p>
    <w:p w:rsidR="004B2DE4" w:rsidRDefault="004B2DE4" w:rsidP="004B2DE4">
      <w:pPr>
        <w:spacing w:after="0" w:line="240" w:lineRule="auto"/>
        <w:rPr>
          <w:b/>
          <w:bCs/>
          <w:sz w:val="20"/>
          <w:szCs w:val="20"/>
        </w:rPr>
      </w:pPr>
      <w:r>
        <w:rPr>
          <w:b/>
          <w:bCs/>
          <w:sz w:val="20"/>
          <w:szCs w:val="20"/>
        </w:rPr>
        <w:t>What are the gaps?</w:t>
      </w:r>
    </w:p>
    <w:p w:rsidR="004B2DE4" w:rsidRDefault="004B2DE4" w:rsidP="004B2DE4">
      <w:pPr>
        <w:pStyle w:val="ListParagraph"/>
        <w:numPr>
          <w:ilvl w:val="0"/>
          <w:numId w:val="1"/>
        </w:numPr>
        <w:spacing w:after="0" w:line="240" w:lineRule="auto"/>
        <w:rPr>
          <w:sz w:val="20"/>
          <w:szCs w:val="20"/>
        </w:rPr>
      </w:pPr>
      <w:r>
        <w:rPr>
          <w:sz w:val="20"/>
          <w:szCs w:val="20"/>
        </w:rPr>
        <w:t>Social marketing for behaviour change communication</w:t>
      </w:r>
    </w:p>
    <w:p w:rsidR="004B2DE4" w:rsidRDefault="004B2DE4" w:rsidP="004B2DE4">
      <w:pPr>
        <w:pStyle w:val="ListParagraph"/>
        <w:numPr>
          <w:ilvl w:val="0"/>
          <w:numId w:val="1"/>
        </w:numPr>
        <w:spacing w:after="0" w:line="240" w:lineRule="auto"/>
        <w:rPr>
          <w:sz w:val="20"/>
          <w:szCs w:val="20"/>
        </w:rPr>
      </w:pPr>
      <w:r>
        <w:rPr>
          <w:sz w:val="20"/>
          <w:szCs w:val="20"/>
        </w:rPr>
        <w:t>Work with private sector on software activities</w:t>
      </w:r>
    </w:p>
    <w:p w:rsidR="004B2DE4" w:rsidRDefault="004B2DE4" w:rsidP="004B2DE4">
      <w:pPr>
        <w:pStyle w:val="ListParagraph"/>
        <w:numPr>
          <w:ilvl w:val="0"/>
          <w:numId w:val="1"/>
        </w:numPr>
        <w:spacing w:after="0" w:line="240" w:lineRule="auto"/>
        <w:rPr>
          <w:sz w:val="20"/>
          <w:szCs w:val="20"/>
        </w:rPr>
      </w:pPr>
      <w:r>
        <w:rPr>
          <w:sz w:val="20"/>
          <w:szCs w:val="20"/>
        </w:rPr>
        <w:t>MHM in development context</w:t>
      </w:r>
    </w:p>
    <w:p w:rsidR="004B2DE4" w:rsidRDefault="004B2DE4" w:rsidP="004B2DE4">
      <w:pPr>
        <w:pStyle w:val="ListParagraph"/>
        <w:numPr>
          <w:ilvl w:val="0"/>
          <w:numId w:val="1"/>
        </w:numPr>
        <w:spacing w:after="0" w:line="240" w:lineRule="auto"/>
        <w:rPr>
          <w:sz w:val="20"/>
          <w:szCs w:val="20"/>
        </w:rPr>
      </w:pPr>
      <w:r>
        <w:rPr>
          <w:sz w:val="20"/>
          <w:szCs w:val="20"/>
        </w:rPr>
        <w:t>Strategic planning as a guiding tool at National Society level</w:t>
      </w:r>
    </w:p>
    <w:p w:rsidR="004B2DE4" w:rsidRDefault="004B2DE4" w:rsidP="004B2DE4">
      <w:pPr>
        <w:pStyle w:val="ListParagraph"/>
        <w:numPr>
          <w:ilvl w:val="0"/>
          <w:numId w:val="1"/>
        </w:numPr>
        <w:spacing w:after="0" w:line="240" w:lineRule="auto"/>
        <w:rPr>
          <w:sz w:val="20"/>
          <w:szCs w:val="20"/>
        </w:rPr>
      </w:pPr>
      <w:r>
        <w:rPr>
          <w:sz w:val="20"/>
          <w:szCs w:val="20"/>
        </w:rPr>
        <w:t>Development of detailed monitoring and evaluation plans with appropriate tools, e.g. reporting tools</w:t>
      </w:r>
    </w:p>
    <w:p w:rsidR="004B2DE4" w:rsidRDefault="004B2DE4" w:rsidP="004B2DE4">
      <w:pPr>
        <w:pStyle w:val="ListParagraph"/>
        <w:numPr>
          <w:ilvl w:val="0"/>
          <w:numId w:val="1"/>
        </w:numPr>
        <w:spacing w:after="0" w:line="240" w:lineRule="auto"/>
        <w:rPr>
          <w:sz w:val="20"/>
          <w:szCs w:val="20"/>
        </w:rPr>
      </w:pPr>
      <w:r>
        <w:rPr>
          <w:sz w:val="20"/>
          <w:szCs w:val="20"/>
        </w:rPr>
        <w:t>Lack of collective/joint strategy, standards and resources</w:t>
      </w:r>
    </w:p>
    <w:p w:rsidR="004B2DE4" w:rsidRPr="006D6BAF" w:rsidRDefault="004B2DE4" w:rsidP="004B2DE4">
      <w:pPr>
        <w:pStyle w:val="ListParagraph"/>
        <w:numPr>
          <w:ilvl w:val="0"/>
          <w:numId w:val="1"/>
        </w:numPr>
        <w:spacing w:after="0" w:line="240" w:lineRule="auto"/>
        <w:rPr>
          <w:color w:val="C00000"/>
          <w:sz w:val="20"/>
          <w:szCs w:val="20"/>
        </w:rPr>
      </w:pPr>
      <w:r w:rsidRPr="006D6BAF">
        <w:rPr>
          <w:color w:val="C00000"/>
          <w:sz w:val="20"/>
          <w:szCs w:val="20"/>
        </w:rPr>
        <w:t>Urban WASH – the skills and resources required at ground level (National Society) are not there</w:t>
      </w:r>
    </w:p>
    <w:p w:rsidR="004B2DE4" w:rsidRPr="006D6BAF" w:rsidRDefault="004B2DE4" w:rsidP="004B2DE4">
      <w:pPr>
        <w:pStyle w:val="ListParagraph"/>
        <w:numPr>
          <w:ilvl w:val="0"/>
          <w:numId w:val="1"/>
        </w:numPr>
        <w:spacing w:after="0" w:line="240" w:lineRule="auto"/>
        <w:rPr>
          <w:color w:val="C00000"/>
          <w:sz w:val="20"/>
          <w:szCs w:val="20"/>
        </w:rPr>
      </w:pPr>
      <w:r w:rsidRPr="006D6BAF">
        <w:rPr>
          <w:color w:val="C00000"/>
          <w:sz w:val="20"/>
          <w:szCs w:val="20"/>
        </w:rPr>
        <w:t>Urban WASH – lack innovative ideas, adequate integration and sharing of best practices</w:t>
      </w:r>
    </w:p>
    <w:p w:rsidR="004B2DE4" w:rsidRPr="004B2DE4" w:rsidRDefault="004B2DE4" w:rsidP="004B2DE4">
      <w:pPr>
        <w:pStyle w:val="ListParagraph"/>
        <w:numPr>
          <w:ilvl w:val="0"/>
          <w:numId w:val="1"/>
        </w:numPr>
        <w:rPr>
          <w:sz w:val="20"/>
          <w:szCs w:val="20"/>
          <w:lang w:val="en-US"/>
        </w:rPr>
      </w:pPr>
      <w:r w:rsidRPr="006D6BAF">
        <w:rPr>
          <w:color w:val="C00000"/>
          <w:sz w:val="20"/>
          <w:szCs w:val="20"/>
        </w:rPr>
        <w:t>Urban WASH – reactive instead of being proactive</w:t>
      </w:r>
    </w:p>
    <w:p w:rsidR="00D712B9" w:rsidRDefault="004B2DE4" w:rsidP="004B2DE4">
      <w:pPr>
        <w:rPr>
          <w:sz w:val="20"/>
          <w:szCs w:val="20"/>
          <w:lang w:val="en-US"/>
        </w:rPr>
      </w:pPr>
      <w:r>
        <w:rPr>
          <w:sz w:val="20"/>
          <w:szCs w:val="20"/>
          <w:lang w:val="en-US"/>
        </w:rPr>
        <w:t>It was encouraging to note the level of interest and expectations from the working groups.</w:t>
      </w:r>
    </w:p>
    <w:p w:rsidR="0055545E" w:rsidRDefault="0055545E" w:rsidP="004B2DE4">
      <w:pPr>
        <w:rPr>
          <w:sz w:val="20"/>
          <w:szCs w:val="20"/>
          <w:lang w:val="en-US"/>
        </w:rPr>
      </w:pPr>
    </w:p>
    <w:p w:rsidR="0055545E" w:rsidRDefault="0055545E" w:rsidP="004B2DE4">
      <w:pPr>
        <w:rPr>
          <w:sz w:val="20"/>
          <w:szCs w:val="20"/>
          <w:lang w:val="en-US"/>
        </w:rPr>
      </w:pPr>
    </w:p>
    <w:p w:rsidR="0055545E" w:rsidRDefault="0055545E" w:rsidP="004B2DE4">
      <w:pPr>
        <w:rPr>
          <w:sz w:val="20"/>
          <w:szCs w:val="20"/>
          <w:lang w:val="en-US"/>
        </w:rPr>
      </w:pPr>
    </w:p>
    <w:p w:rsidR="0055545E" w:rsidRDefault="0055545E" w:rsidP="004B2DE4">
      <w:pPr>
        <w:rPr>
          <w:sz w:val="20"/>
          <w:szCs w:val="20"/>
          <w:lang w:val="en-US"/>
        </w:rPr>
      </w:pPr>
    </w:p>
    <w:p w:rsidR="0055545E" w:rsidRDefault="0055545E" w:rsidP="004B2DE4">
      <w:pPr>
        <w:rPr>
          <w:sz w:val="20"/>
          <w:szCs w:val="20"/>
          <w:lang w:val="en-US"/>
        </w:rPr>
      </w:pPr>
    </w:p>
    <w:p w:rsidR="0055545E" w:rsidRPr="004B2DE4" w:rsidRDefault="0055545E" w:rsidP="004B2DE4">
      <w:pPr>
        <w:rPr>
          <w:sz w:val="20"/>
          <w:szCs w:val="20"/>
          <w:lang w:val="en-US"/>
        </w:rPr>
      </w:pPr>
    </w:p>
    <w:p w:rsidR="00E135F9" w:rsidRPr="00064647" w:rsidRDefault="001A042E" w:rsidP="001A042E">
      <w:pPr>
        <w:jc w:val="both"/>
        <w:rPr>
          <w:b/>
          <w:bCs/>
          <w:u w:val="single"/>
        </w:rPr>
      </w:pPr>
      <w:r w:rsidRPr="00064647">
        <w:rPr>
          <w:b/>
          <w:bCs/>
          <w:u w:val="single"/>
        </w:rPr>
        <w:t>4</w:t>
      </w:r>
      <w:r w:rsidR="00D712B9" w:rsidRPr="00064647">
        <w:rPr>
          <w:b/>
          <w:bCs/>
          <w:u w:val="single"/>
        </w:rPr>
        <w:t>.0 What is urban?</w:t>
      </w:r>
    </w:p>
    <w:p w:rsidR="004B2DE4" w:rsidRDefault="007F2BCF" w:rsidP="001A042E">
      <w:pPr>
        <w:shd w:val="clear" w:color="auto" w:fill="FFFFFF"/>
        <w:jc w:val="both"/>
        <w:textAlignment w:val="baseline"/>
        <w:rPr>
          <w:rFonts w:ascii="Verdana" w:hAnsi="Verdana"/>
          <w:sz w:val="18"/>
          <w:szCs w:val="18"/>
          <w:lang w:val="en"/>
        </w:rPr>
      </w:pPr>
      <w:r>
        <w:rPr>
          <w:rFonts w:ascii="Verdana" w:hAnsi="Verdana"/>
          <w:sz w:val="18"/>
          <w:szCs w:val="18"/>
          <w:lang w:val="en"/>
        </w:rPr>
        <w:br/>
        <w:t xml:space="preserve">In everyday usage, terms related to human settlements have vague, shifting meanings. What one person might describe as a small ‘city’ might be a ‘town’ or ‘village’ for someone else; one person’s ‘megacity’ might be a cluster of cities from a different perspective. Similarly, we can usually identify areas that are clearly within a city and others that are outside it, but there is usually a peri-urban area of intermediate density that usually lies between the two, making it hard to define a clear city limit. Formal administrative boundaries may have historic or political meaning, but are rarely aligned with the physical or economic extents of the urban area. </w:t>
      </w:r>
    </w:p>
    <w:p w:rsidR="007F2BCF" w:rsidRPr="00064647" w:rsidRDefault="007F2BCF" w:rsidP="007F2BCF">
      <w:pPr>
        <w:shd w:val="clear" w:color="auto" w:fill="FFFFFF"/>
        <w:textAlignment w:val="baseline"/>
        <w:rPr>
          <w:rFonts w:ascii="Verdana" w:hAnsi="Verdana"/>
          <w:sz w:val="18"/>
          <w:szCs w:val="18"/>
          <w:u w:val="single"/>
          <w:lang w:val="en"/>
        </w:rPr>
      </w:pPr>
      <w:r>
        <w:rPr>
          <w:rFonts w:ascii="Verdana" w:hAnsi="Verdana"/>
          <w:sz w:val="18"/>
          <w:szCs w:val="18"/>
          <w:lang w:val="en"/>
        </w:rPr>
        <w:br/>
      </w:r>
      <w:r w:rsidRPr="00064647">
        <w:rPr>
          <w:rStyle w:val="Strong"/>
          <w:rFonts w:ascii="Verdana" w:hAnsi="Verdana"/>
          <w:sz w:val="18"/>
          <w:szCs w:val="18"/>
          <w:u w:val="single"/>
          <w:lang w:val="en"/>
        </w:rPr>
        <w:t>What exactly is a city? It depends who you ask</w:t>
      </w:r>
    </w:p>
    <w:p w:rsidR="001A042E" w:rsidRDefault="007F2BCF" w:rsidP="00064647">
      <w:pPr>
        <w:shd w:val="clear" w:color="auto" w:fill="FFFFFF"/>
        <w:textAlignment w:val="baseline"/>
        <w:rPr>
          <w:rFonts w:ascii="Verdana" w:hAnsi="Verdana"/>
          <w:sz w:val="18"/>
          <w:szCs w:val="18"/>
          <w:lang w:val="en"/>
        </w:rPr>
      </w:pPr>
      <w:r>
        <w:rPr>
          <w:rFonts w:ascii="Verdana" w:hAnsi="Verdana"/>
          <w:sz w:val="18"/>
          <w:szCs w:val="18"/>
          <w:lang w:val="en"/>
        </w:rPr>
        <w:br/>
        <w:t>It turns out there is no standard international definition of an ‘urban’ area or ‘urban’ population. Each country has its own definition, and collects data accordingly. The statistic that 50% of the world’s population is urban is arrived at simply by adding up these incomparable, and sometimes conflicting, definitions.</w:t>
      </w:r>
      <w:r>
        <w:rPr>
          <w:rFonts w:ascii="Verdana" w:hAnsi="Verdana"/>
          <w:sz w:val="18"/>
          <w:szCs w:val="18"/>
          <w:lang w:val="en"/>
        </w:rPr>
        <w:br/>
        <w:t xml:space="preserve">  </w:t>
      </w:r>
      <w:r>
        <w:rPr>
          <w:rFonts w:ascii="Verdana" w:hAnsi="Verdana"/>
          <w:sz w:val="18"/>
          <w:szCs w:val="18"/>
          <w:lang w:val="en"/>
        </w:rPr>
        <w:br/>
        <w:t xml:space="preserve">A useful </w:t>
      </w:r>
      <w:hyperlink r:id="rId6" w:history="1">
        <w:r>
          <w:rPr>
            <w:rStyle w:val="Hyperlink"/>
            <w:rFonts w:ascii="Verdana" w:hAnsi="Verdana"/>
            <w:sz w:val="18"/>
            <w:szCs w:val="18"/>
            <w:lang w:val="en"/>
          </w:rPr>
          <w:t>list</w:t>
        </w:r>
      </w:hyperlink>
      <w:r>
        <w:rPr>
          <w:rFonts w:ascii="Verdana" w:hAnsi="Verdana"/>
          <w:sz w:val="18"/>
          <w:szCs w:val="18"/>
          <w:lang w:val="en"/>
        </w:rPr>
        <w:t xml:space="preserve"> compiled by the UN Population Division gathers the definitions of ‘urban’ population used in censuses in 232 countries. The criteria used by countries to decide whether to define a place as ‘urban’ include population size, population density, type of economic activity, physical characteristics, level of infrastructure, or a combination of these or other criteria. Some simply list their urban areas by name.</w:t>
      </w:r>
      <w:r>
        <w:rPr>
          <w:rFonts w:ascii="Verdana" w:hAnsi="Verdana"/>
          <w:sz w:val="18"/>
          <w:szCs w:val="18"/>
          <w:lang w:val="en"/>
        </w:rPr>
        <w:br/>
      </w:r>
      <w:r>
        <w:rPr>
          <w:rFonts w:ascii="Verdana" w:hAnsi="Verdana"/>
          <w:sz w:val="18"/>
          <w:szCs w:val="18"/>
          <w:lang w:val="en"/>
        </w:rPr>
        <w:br/>
        <w:t xml:space="preserve">Each definition may be well-suited to its own national context, but the differences present a problem when trying to compare urbanization across countries. As Uchida and Nelson </w:t>
      </w:r>
      <w:hyperlink r:id="rId7" w:history="1">
        <w:r>
          <w:rPr>
            <w:rStyle w:val="Hyperlink"/>
            <w:rFonts w:ascii="Verdana" w:hAnsi="Verdana"/>
            <w:sz w:val="18"/>
            <w:szCs w:val="18"/>
            <w:lang w:val="en"/>
          </w:rPr>
          <w:t>observe</w:t>
        </w:r>
      </w:hyperlink>
      <w:r>
        <w:rPr>
          <w:rFonts w:ascii="Verdana" w:hAnsi="Verdana"/>
          <w:sz w:val="18"/>
          <w:szCs w:val="18"/>
          <w:lang w:val="en"/>
        </w:rPr>
        <w:t xml:space="preserve"> while attempting to address this issue, </w:t>
      </w:r>
      <w:r>
        <w:rPr>
          <w:rStyle w:val="Emphasis"/>
          <w:rFonts w:ascii="Verdana" w:hAnsi="Verdana"/>
          <w:sz w:val="18"/>
          <w:szCs w:val="18"/>
          <w:lang w:val="en"/>
        </w:rPr>
        <w:t>“[t]he matter is analogous to measurements of global poverty and comparisons of poverty levels across countries… A uniform definition—like the $1 or $2 per day index used in evaluating poverty levels across countries—makes analysis possible.”</w:t>
      </w:r>
      <w:r>
        <w:rPr>
          <w:rFonts w:ascii="Verdana" w:hAnsi="Verdana"/>
          <w:sz w:val="18"/>
          <w:szCs w:val="18"/>
          <w:lang w:val="en"/>
        </w:rPr>
        <w:br/>
      </w:r>
      <w:r>
        <w:rPr>
          <w:rFonts w:ascii="Verdana" w:hAnsi="Verdana"/>
          <w:sz w:val="18"/>
          <w:szCs w:val="18"/>
          <w:lang w:val="en"/>
        </w:rPr>
        <w:br/>
        <w:t xml:space="preserve">So how can we come up with an urban equivalent of the dollar-a-day benchmark? Let’s look at how some countries use specific thresholds for defining urban areas, and how these can be adapted globally. </w:t>
      </w:r>
    </w:p>
    <w:p w:rsidR="007F2BCF" w:rsidRDefault="007F2BCF" w:rsidP="007F2BCF">
      <w:pPr>
        <w:shd w:val="clear" w:color="auto" w:fill="FFFFFF"/>
        <w:textAlignment w:val="baseline"/>
        <w:rPr>
          <w:rFonts w:ascii="Verdana" w:hAnsi="Verdana"/>
          <w:sz w:val="18"/>
          <w:szCs w:val="18"/>
          <w:lang w:val="en"/>
        </w:rPr>
      </w:pPr>
      <w:r>
        <w:rPr>
          <w:rFonts w:ascii="Verdana" w:hAnsi="Verdana"/>
          <w:sz w:val="18"/>
          <w:szCs w:val="18"/>
          <w:lang w:val="en"/>
        </w:rPr>
        <w:br/>
      </w:r>
      <w:r>
        <w:rPr>
          <w:rStyle w:val="Strong"/>
          <w:rFonts w:ascii="Verdana" w:hAnsi="Verdana"/>
          <w:sz w:val="18"/>
          <w:szCs w:val="18"/>
          <w:lang w:val="en"/>
        </w:rPr>
        <w:t>Using population and density thresholds to define ‘urban’ areas</w:t>
      </w:r>
    </w:p>
    <w:p w:rsidR="007F2BCF" w:rsidRDefault="007F2BCF" w:rsidP="0055545E">
      <w:pPr>
        <w:shd w:val="clear" w:color="auto" w:fill="FFFFFF"/>
        <w:jc w:val="both"/>
        <w:textAlignment w:val="baseline"/>
        <w:rPr>
          <w:rFonts w:ascii="Verdana" w:hAnsi="Verdana"/>
          <w:sz w:val="18"/>
          <w:szCs w:val="18"/>
          <w:lang w:val="en"/>
        </w:rPr>
      </w:pPr>
      <w:r>
        <w:rPr>
          <w:rFonts w:ascii="Verdana" w:hAnsi="Verdana"/>
          <w:sz w:val="18"/>
          <w:szCs w:val="18"/>
          <w:lang w:val="en"/>
        </w:rPr>
        <w:br/>
        <w:t>101 countries use minimum population thresholds as a means of identifying settlements as ‘urban’, either as the sole criteria or together with others. The most frequently used threshold values are 2,000 inhabitants (used by 23 countries), and 5,000 inhabitants (used by 21 countries), as shown in the figure below. The average of all these thresholds was just under 5,000 inhabitants. (It may strike you how low these figures are. The most frequently used minimum population, 2,000 people, could easily be accommodated within a single large office building.)</w:t>
      </w:r>
      <w:r>
        <w:rPr>
          <w:rFonts w:ascii="Verdana" w:hAnsi="Verdana"/>
          <w:sz w:val="18"/>
          <w:szCs w:val="18"/>
          <w:lang w:val="en"/>
        </w:rPr>
        <w:br/>
        <w:t> </w:t>
      </w:r>
      <w:r>
        <w:rPr>
          <w:rFonts w:ascii="Verdana" w:hAnsi="Verdana"/>
          <w:sz w:val="18"/>
          <w:szCs w:val="18"/>
          <w:lang w:val="en"/>
        </w:rPr>
        <w:br/>
      </w:r>
      <w:r>
        <w:rPr>
          <w:rFonts w:ascii="Verdana" w:hAnsi="Verdana"/>
          <w:noProof/>
          <w:sz w:val="18"/>
          <w:szCs w:val="18"/>
          <w:lang w:eastAsia="en-GB"/>
        </w:rPr>
        <w:lastRenderedPageBreak/>
        <w:drawing>
          <wp:inline distT="0" distB="0" distL="0" distR="0" wp14:anchorId="6FC521A8" wp14:editId="78A92C54">
            <wp:extent cx="5140960" cy="3894455"/>
            <wp:effectExtent l="0" t="0" r="0" b="0"/>
            <wp:docPr id="1" name="Picture 1" descr="https://blogs.worldbank.org/sustainablecities/files/sustainablecities/urban-areas-minimum-population-thresholds-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worldbank.org/sustainablecities/files/sustainablecities/urban-areas-minimum-population-thresholds-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0960" cy="3894455"/>
                    </a:xfrm>
                    <a:prstGeom prst="rect">
                      <a:avLst/>
                    </a:prstGeom>
                    <a:noFill/>
                    <a:ln>
                      <a:noFill/>
                    </a:ln>
                  </pic:spPr>
                </pic:pic>
              </a:graphicData>
            </a:graphic>
          </wp:inline>
        </w:drawing>
      </w:r>
      <w:r>
        <w:rPr>
          <w:rFonts w:ascii="Verdana" w:hAnsi="Verdana"/>
          <w:sz w:val="18"/>
          <w:szCs w:val="18"/>
          <w:lang w:val="en"/>
        </w:rPr>
        <w:br/>
        <w:t> </w:t>
      </w:r>
      <w:r>
        <w:rPr>
          <w:rFonts w:ascii="Verdana" w:hAnsi="Verdana"/>
          <w:sz w:val="18"/>
          <w:szCs w:val="18"/>
          <w:lang w:val="en"/>
        </w:rPr>
        <w:br/>
        <w:t xml:space="preserve">Only 9 countries use minimum population </w:t>
      </w:r>
      <w:r>
        <w:rPr>
          <w:rStyle w:val="Emphasis"/>
          <w:rFonts w:ascii="Verdana" w:hAnsi="Verdana"/>
          <w:sz w:val="18"/>
          <w:szCs w:val="18"/>
          <w:lang w:val="en"/>
        </w:rPr>
        <w:t>density</w:t>
      </w:r>
      <w:r>
        <w:rPr>
          <w:rFonts w:ascii="Verdana" w:hAnsi="Verdana"/>
          <w:sz w:val="18"/>
          <w:szCs w:val="18"/>
          <w:lang w:val="en"/>
        </w:rPr>
        <w:t xml:space="preserve"> thresholds, of which only one, Germany, uses it as a sole criterion for defining urban areas. The lowest density threshold used is 150 persons per sq. km. (Germany), and the highest is 1,500 (China and Seychelles).</w:t>
      </w:r>
      <w:r>
        <w:rPr>
          <w:rFonts w:ascii="Verdana" w:hAnsi="Verdana"/>
          <w:sz w:val="18"/>
          <w:szCs w:val="18"/>
          <w:lang w:val="en"/>
        </w:rPr>
        <w:br/>
      </w:r>
      <w:r>
        <w:rPr>
          <w:rFonts w:ascii="Verdana" w:hAnsi="Verdana"/>
          <w:sz w:val="18"/>
          <w:szCs w:val="18"/>
          <w:lang w:val="en"/>
        </w:rPr>
        <w:br/>
        <w:t>The density thresholds also do not take into account the variation in the size of the areas over which the density is being averaged, which would result from varying sizes of administrative units. Even within the same country, two identical settlements may be treated differently, depending on whether they fall within large</w:t>
      </w:r>
      <w:r w:rsidR="001A007C">
        <w:rPr>
          <w:rFonts w:ascii="Verdana" w:hAnsi="Verdana"/>
          <w:sz w:val="18"/>
          <w:szCs w:val="18"/>
          <w:lang w:val="en"/>
        </w:rPr>
        <w:t xml:space="preserve"> or small administrative units.</w:t>
      </w:r>
    </w:p>
    <w:p w:rsidR="00064647" w:rsidRDefault="00064647" w:rsidP="0055545E">
      <w:pPr>
        <w:shd w:val="clear" w:color="auto" w:fill="FFFFFF"/>
        <w:jc w:val="both"/>
        <w:textAlignment w:val="baseline"/>
        <w:rPr>
          <w:rFonts w:ascii="Verdana" w:hAnsi="Verdana"/>
          <w:sz w:val="18"/>
          <w:szCs w:val="18"/>
          <w:lang w:val="en"/>
        </w:rPr>
      </w:pPr>
    </w:p>
    <w:p w:rsidR="00064647" w:rsidRPr="001A007C" w:rsidRDefault="00064647" w:rsidP="0055545E">
      <w:pPr>
        <w:shd w:val="clear" w:color="auto" w:fill="FFFFFF"/>
        <w:jc w:val="both"/>
        <w:textAlignment w:val="baseline"/>
        <w:rPr>
          <w:rFonts w:ascii="Verdana" w:hAnsi="Verdana"/>
          <w:sz w:val="18"/>
          <w:szCs w:val="18"/>
          <w:lang w:val="en"/>
        </w:rPr>
      </w:pPr>
      <w:r>
        <w:rPr>
          <w:rFonts w:ascii="Verdana" w:hAnsi="Verdana"/>
          <w:sz w:val="18"/>
          <w:szCs w:val="18"/>
          <w:lang w:val="en"/>
        </w:rPr>
        <w:t>From an RC/RC perspective we will</w:t>
      </w:r>
      <w:r w:rsidR="004253CD">
        <w:rPr>
          <w:rFonts w:ascii="Verdana" w:hAnsi="Verdana"/>
          <w:sz w:val="18"/>
          <w:szCs w:val="18"/>
          <w:lang w:val="en"/>
        </w:rPr>
        <w:t>,</w:t>
      </w:r>
      <w:r>
        <w:rPr>
          <w:rFonts w:ascii="Verdana" w:hAnsi="Verdana"/>
          <w:sz w:val="18"/>
          <w:szCs w:val="18"/>
          <w:lang w:val="en"/>
        </w:rPr>
        <w:t xml:space="preserve"> as auxiliary to government</w:t>
      </w:r>
      <w:r w:rsidR="004253CD">
        <w:rPr>
          <w:rFonts w:ascii="Verdana" w:hAnsi="Verdana"/>
          <w:sz w:val="18"/>
          <w:szCs w:val="18"/>
          <w:lang w:val="en"/>
        </w:rPr>
        <w:t>,</w:t>
      </w:r>
      <w:r>
        <w:rPr>
          <w:rFonts w:ascii="Verdana" w:hAnsi="Verdana"/>
          <w:sz w:val="18"/>
          <w:szCs w:val="18"/>
          <w:lang w:val="en"/>
        </w:rPr>
        <w:t xml:space="preserve"> bow to their national or local definitions of urban </w:t>
      </w:r>
      <w:r w:rsidR="004253CD">
        <w:rPr>
          <w:rFonts w:ascii="Verdana" w:hAnsi="Verdana"/>
          <w:sz w:val="18"/>
          <w:szCs w:val="18"/>
          <w:lang w:val="en"/>
        </w:rPr>
        <w:t>and respond accordingly in any case.  However, where government action or legislation create tensions between urban groups or increases those vulnerable or unserved due to their actions we must take up our advocacy role as much as possible and appropriate in the given context.</w:t>
      </w:r>
    </w:p>
    <w:p w:rsidR="001A007C" w:rsidRDefault="009A3E30" w:rsidP="001A042E">
      <w:hyperlink r:id="rId9" w:history="1">
        <w:r w:rsidR="001A007C" w:rsidRPr="00B5778A">
          <w:rPr>
            <w:rStyle w:val="Hyperlink"/>
          </w:rPr>
          <w:t>http://blogs.worldbank.org/sustainablecities/what-does-urban-mean</w:t>
        </w:r>
      </w:hyperlink>
    </w:p>
    <w:p w:rsidR="001A042E" w:rsidRDefault="009A3E30" w:rsidP="00C76192">
      <w:hyperlink r:id="rId10" w:history="1">
        <w:r w:rsidR="007F2BCF" w:rsidRPr="00B5778A">
          <w:rPr>
            <w:rStyle w:val="Hyperlink"/>
          </w:rPr>
          <w:t>http://esa.un.org/unpd/wup/DataSources/</w:t>
        </w:r>
      </w:hyperlink>
      <w:r w:rsidR="001A007C">
        <w:t xml:space="preserve">   </w:t>
      </w:r>
      <w:r w:rsidR="001A042E">
        <w:t>the list.</w:t>
      </w:r>
    </w:p>
    <w:p w:rsidR="001A042E" w:rsidRDefault="001A042E">
      <w:r>
        <w:t>And for an overview of urban WASH country by country:</w:t>
      </w:r>
    </w:p>
    <w:p w:rsidR="007F2BCF" w:rsidRDefault="009A3E30" w:rsidP="001A042E">
      <w:pPr>
        <w:rPr>
          <w:rStyle w:val="Hyperlink"/>
        </w:rPr>
      </w:pPr>
      <w:hyperlink r:id="rId11" w:history="1">
        <w:r w:rsidR="0043645C" w:rsidRPr="00464680">
          <w:rPr>
            <w:rStyle w:val="Hyperlink"/>
          </w:rPr>
          <w:t>https://openknowledge.worldbank.org/bitstream/handle/10986/19811/9781464802768.pdf?sequence=5</w:t>
        </w:r>
      </w:hyperlink>
    </w:p>
    <w:p w:rsidR="006B334E" w:rsidRDefault="006B334E" w:rsidP="001A042E">
      <w:pPr>
        <w:rPr>
          <w:rStyle w:val="Hyperlink"/>
        </w:rPr>
      </w:pPr>
    </w:p>
    <w:p w:rsidR="006B334E" w:rsidRDefault="006B334E" w:rsidP="001A042E">
      <w:pPr>
        <w:rPr>
          <w:rStyle w:val="Hyperlink"/>
        </w:rPr>
      </w:pPr>
    </w:p>
    <w:p w:rsidR="006B334E" w:rsidRDefault="006B334E" w:rsidP="001A042E">
      <w:bookmarkStart w:id="0" w:name="_GoBack"/>
      <w:bookmarkEnd w:id="0"/>
    </w:p>
    <w:p w:rsidR="0088798F" w:rsidRPr="00064647" w:rsidRDefault="00064647" w:rsidP="00064647">
      <w:pPr>
        <w:rPr>
          <w:b/>
          <w:bCs/>
          <w:u w:val="single"/>
        </w:rPr>
      </w:pPr>
      <w:r w:rsidRPr="00064647">
        <w:rPr>
          <w:b/>
          <w:bCs/>
          <w:u w:val="single"/>
        </w:rPr>
        <w:t xml:space="preserve">5.0 </w:t>
      </w:r>
      <w:r w:rsidR="001A042E" w:rsidRPr="00064647">
        <w:rPr>
          <w:b/>
          <w:bCs/>
          <w:u w:val="single"/>
        </w:rPr>
        <w:t>WSUP Guidance on Urban WASH programming:</w:t>
      </w:r>
    </w:p>
    <w:p w:rsidR="0088798F" w:rsidRDefault="0088798F" w:rsidP="0088798F">
      <w:pPr>
        <w:pStyle w:val="Pa3"/>
        <w:rPr>
          <w:rFonts w:cs="Whitney-Bold"/>
          <w:color w:val="000000"/>
          <w:sz w:val="20"/>
          <w:szCs w:val="20"/>
        </w:rPr>
      </w:pPr>
      <w:r>
        <w:rPr>
          <w:rStyle w:val="A10"/>
          <w:b/>
          <w:bCs/>
        </w:rPr>
        <w:t xml:space="preserve">1) How should interventions be </w:t>
      </w:r>
      <w:r>
        <w:rPr>
          <w:rStyle w:val="A10"/>
          <w:rFonts w:ascii="Whitney-BoldItalic" w:hAnsi="Whitney-BoldItalic" w:cs="Whitney-BoldItalic"/>
          <w:b/>
          <w:bCs/>
        </w:rPr>
        <w:t xml:space="preserve">prioritised </w:t>
      </w:r>
      <w:r>
        <w:rPr>
          <w:rStyle w:val="A10"/>
          <w:b/>
          <w:bCs/>
        </w:rPr>
        <w:t xml:space="preserve">and </w:t>
      </w:r>
      <w:r>
        <w:rPr>
          <w:rStyle w:val="A10"/>
          <w:rFonts w:ascii="Whitney-BoldItalic" w:hAnsi="Whitney-BoldItalic" w:cs="Whitney-BoldItalic"/>
          <w:b/>
          <w:bCs/>
        </w:rPr>
        <w:t>sequenced</w:t>
      </w:r>
      <w:r>
        <w:rPr>
          <w:rStyle w:val="A10"/>
          <w:b/>
          <w:bCs/>
        </w:rPr>
        <w:t xml:space="preserve">? </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As noted in the Introduction (see pages 2-3) this is a </w:t>
      </w:r>
      <w:r>
        <w:rPr>
          <w:rFonts w:ascii="Whitney-MediumItalic" w:hAnsi="Whitney-MediumItalic" w:cs="Whitney-MediumItalic"/>
          <w:color w:val="000000"/>
          <w:sz w:val="17"/>
          <w:szCs w:val="17"/>
        </w:rPr>
        <w:t xml:space="preserve">rapid-reference guide </w:t>
      </w:r>
      <w:r>
        <w:rPr>
          <w:rFonts w:ascii="Whitney-Medium" w:hAnsi="Whitney-Medium" w:cs="Whitney-Medium"/>
          <w:color w:val="000000"/>
          <w:sz w:val="17"/>
          <w:szCs w:val="17"/>
        </w:rPr>
        <w:t xml:space="preserve">organised around individual topics. But of course when you design a programme you will need to </w:t>
      </w:r>
      <w:r>
        <w:rPr>
          <w:rFonts w:ascii="Whitney-MediumItalic" w:hAnsi="Whitney-MediumItalic" w:cs="Whitney-MediumItalic"/>
          <w:color w:val="000000"/>
          <w:sz w:val="17"/>
          <w:szCs w:val="17"/>
        </w:rPr>
        <w:t xml:space="preserve">prioritise </w:t>
      </w:r>
      <w:r>
        <w:rPr>
          <w:rFonts w:ascii="Whitney-Medium" w:hAnsi="Whitney-Medium" w:cs="Whitney-Medium"/>
          <w:color w:val="000000"/>
          <w:sz w:val="17"/>
          <w:szCs w:val="17"/>
        </w:rPr>
        <w:t xml:space="preserve">certain types of solution (you won’t be able to do everything in this guide!), and </w:t>
      </w:r>
      <w:r>
        <w:rPr>
          <w:rFonts w:ascii="Whitney-MediumItalic" w:hAnsi="Whitney-MediumItalic" w:cs="Whitney-MediumItalic"/>
          <w:color w:val="000000"/>
          <w:sz w:val="17"/>
          <w:szCs w:val="17"/>
        </w:rPr>
        <w:t xml:space="preserve">sequence </w:t>
      </w:r>
      <w:r>
        <w:rPr>
          <w:rFonts w:ascii="Whitney-Medium" w:hAnsi="Whitney-Medium" w:cs="Whitney-Medium"/>
          <w:color w:val="000000"/>
          <w:sz w:val="17"/>
          <w:szCs w:val="17"/>
        </w:rPr>
        <w:t>individual solutions into a coherent plan. In order to make informed decisions about which types of solution to implement, you first need to get a detailed understanding of the local situation, including the current level of service provision and available capacity.</w:t>
      </w:r>
    </w:p>
    <w:p w:rsidR="0088798F" w:rsidRDefault="0088798F" w:rsidP="0088798F">
      <w:pPr>
        <w:pStyle w:val="Pa3"/>
        <w:rPr>
          <w:rFonts w:cs="Whitney-Bold"/>
          <w:color w:val="000000"/>
          <w:sz w:val="20"/>
          <w:szCs w:val="20"/>
        </w:rPr>
      </w:pPr>
      <w:r>
        <w:rPr>
          <w:rStyle w:val="A10"/>
          <w:b/>
          <w:bCs/>
        </w:rPr>
        <w:t>2) Who needs to be consulted?</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When planning an urban WASH programme, it is </w:t>
      </w:r>
      <w:r>
        <w:rPr>
          <w:rFonts w:ascii="Whitney-MediumItalic" w:hAnsi="Whitney-MediumItalic" w:cs="Whitney-MediumItalic"/>
          <w:color w:val="000000"/>
          <w:sz w:val="17"/>
          <w:szCs w:val="17"/>
        </w:rPr>
        <w:t xml:space="preserve">critically important </w:t>
      </w:r>
      <w:r>
        <w:rPr>
          <w:rFonts w:ascii="Whitney-Medium" w:hAnsi="Whitney-Medium" w:cs="Whitney-Medium"/>
          <w:color w:val="000000"/>
          <w:sz w:val="17"/>
          <w:szCs w:val="17"/>
        </w:rPr>
        <w:t xml:space="preserve">to consult with a wide range of stakeholders. This includes organisations directly involved in WASH service delivery (utilities, municipal authorities, the private sector, etc.), as well as diverse other relevant actors including civil society organisations, urban planning authorities, education authorities, and religious leaders. And evidently, you need to listen very carefully to </w:t>
      </w:r>
      <w:r>
        <w:rPr>
          <w:rFonts w:ascii="Whitney-MediumItalic" w:hAnsi="Whitney-MediumItalic" w:cs="Whitney-MediumItalic"/>
          <w:color w:val="000000"/>
          <w:sz w:val="17"/>
          <w:szCs w:val="17"/>
        </w:rPr>
        <w:t>the people in the target populations</w:t>
      </w:r>
      <w:r>
        <w:rPr>
          <w:rFonts w:ascii="Whitney-Medium" w:hAnsi="Whitney-Medium" w:cs="Whitney-Medium"/>
          <w:color w:val="000000"/>
          <w:sz w:val="17"/>
          <w:szCs w:val="17"/>
        </w:rPr>
        <w:t>, including women and members of vulnerable groups (see pages 40-43).</w:t>
      </w:r>
    </w:p>
    <w:p w:rsidR="0088798F" w:rsidRDefault="0088798F" w:rsidP="0088798F">
      <w:pPr>
        <w:pStyle w:val="Pa3"/>
        <w:rPr>
          <w:rFonts w:cs="Whitney-Bold"/>
          <w:color w:val="000000"/>
          <w:sz w:val="20"/>
          <w:szCs w:val="20"/>
        </w:rPr>
      </w:pPr>
      <w:r>
        <w:rPr>
          <w:rStyle w:val="A10"/>
          <w:b/>
          <w:bCs/>
        </w:rPr>
        <w:t xml:space="preserve">3) What exactly is </w:t>
      </w:r>
      <w:r w:rsidR="009C0C17">
        <w:rPr>
          <w:rStyle w:val="A10"/>
          <w:b/>
          <w:bCs/>
        </w:rPr>
        <w:t>an</w:t>
      </w:r>
      <w:r>
        <w:rPr>
          <w:rStyle w:val="A10"/>
          <w:b/>
          <w:bCs/>
        </w:rPr>
        <w:t xml:space="preserve"> urban low-income community?</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Urban LICs are neighbourhoods in which a high proportion of households live in poverty. They are often characterised by poor-quality housing, insecure tenure and high population densities; by high unemployment and low-incomes; by low levels of access to basic services; by high levels of child disease and child mortality; and by low average life expectancy. Many LICs are </w:t>
      </w:r>
      <w:r>
        <w:rPr>
          <w:rFonts w:ascii="Whitney-MediumItalic" w:hAnsi="Whitney-MediumItalic" w:cs="Whitney-MediumItalic"/>
          <w:color w:val="000000"/>
          <w:sz w:val="17"/>
          <w:szCs w:val="17"/>
        </w:rPr>
        <w:t xml:space="preserve">informal </w:t>
      </w:r>
      <w:r>
        <w:rPr>
          <w:rFonts w:ascii="Whitney-Medium" w:hAnsi="Whitney-Medium" w:cs="Whitney-Medium"/>
          <w:color w:val="000000"/>
          <w:sz w:val="17"/>
          <w:szCs w:val="17"/>
        </w:rPr>
        <w:t xml:space="preserve">(i.e. not formally authorised) and/or </w:t>
      </w:r>
      <w:r>
        <w:rPr>
          <w:rFonts w:ascii="Whitney-MediumItalic" w:hAnsi="Whitney-MediumItalic" w:cs="Whitney-MediumItalic"/>
          <w:color w:val="000000"/>
          <w:sz w:val="17"/>
          <w:szCs w:val="17"/>
        </w:rPr>
        <w:t xml:space="preserve">peri-urban </w:t>
      </w:r>
      <w:r>
        <w:rPr>
          <w:rFonts w:ascii="Whitney-Medium" w:hAnsi="Whitney-Medium" w:cs="Whitney-Medium"/>
          <w:color w:val="000000"/>
          <w:sz w:val="17"/>
          <w:szCs w:val="17"/>
        </w:rPr>
        <w:t xml:space="preserve">(i.e. not within the formal administrative boundaries of the city): but WSUP certainly considers that such LICs should be targeted for service improvements. </w:t>
      </w:r>
    </w:p>
    <w:p w:rsidR="0088798F" w:rsidRDefault="0088798F" w:rsidP="0088798F">
      <w:pPr>
        <w:pStyle w:val="Pa3"/>
        <w:rPr>
          <w:rFonts w:cs="Whitney-Bold"/>
          <w:color w:val="000000"/>
          <w:sz w:val="20"/>
          <w:szCs w:val="20"/>
        </w:rPr>
      </w:pPr>
      <w:r>
        <w:rPr>
          <w:rStyle w:val="A10"/>
          <w:b/>
          <w:bCs/>
        </w:rPr>
        <w:t>4) What exactly are ‘improved’ services?</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Definitions of ‘improved’ vary: readers should consult the definitions used by the WHO/UNICEF Joint Monitoring Programme (http://www.wssinfo.org/), in relation to both the Millennium Development Goals to 2015, and the Sustainable Development Goals post-2015. In practical terms, WSUP considers that </w:t>
      </w:r>
      <w:r>
        <w:rPr>
          <w:rFonts w:ascii="Whitney-MediumItalic" w:hAnsi="Whitney-MediumItalic" w:cs="Whitney-MediumItalic"/>
          <w:color w:val="000000"/>
          <w:sz w:val="17"/>
          <w:szCs w:val="17"/>
        </w:rPr>
        <w:t xml:space="preserve">improving water services </w:t>
      </w:r>
      <w:r>
        <w:rPr>
          <w:rFonts w:ascii="Whitney-Medium" w:hAnsi="Whitney-Medium" w:cs="Whitney-Medium"/>
          <w:color w:val="000000"/>
          <w:sz w:val="17"/>
          <w:szCs w:val="17"/>
        </w:rPr>
        <w:t xml:space="preserve">means improving the quantity, quality and affordability of water supply for drinking and for other domestic uses; </w:t>
      </w:r>
      <w:r>
        <w:rPr>
          <w:rFonts w:ascii="Whitney-MediumItalic" w:hAnsi="Whitney-MediumItalic" w:cs="Whitney-MediumItalic"/>
          <w:color w:val="000000"/>
          <w:sz w:val="17"/>
          <w:szCs w:val="17"/>
        </w:rPr>
        <w:t xml:space="preserve">improving sanitation services </w:t>
      </w:r>
      <w:r>
        <w:rPr>
          <w:rFonts w:ascii="Whitney-Medium" w:hAnsi="Whitney-Medium" w:cs="Whitney-Medium"/>
          <w:color w:val="000000"/>
          <w:sz w:val="17"/>
          <w:szCs w:val="17"/>
        </w:rPr>
        <w:t xml:space="preserve">means improving the collection, transport, treatment and disposal/reuse of human excreta, so that both houses and streets are uncontaminated by human faeces; </w:t>
      </w:r>
      <w:r>
        <w:rPr>
          <w:rFonts w:ascii="Whitney-MediumItalic" w:hAnsi="Whitney-MediumItalic" w:cs="Whitney-MediumItalic"/>
          <w:color w:val="000000"/>
          <w:sz w:val="17"/>
          <w:szCs w:val="17"/>
        </w:rPr>
        <w:t xml:space="preserve">improving hygiene </w:t>
      </w:r>
      <w:r>
        <w:rPr>
          <w:rFonts w:ascii="Whitney-Medium" w:hAnsi="Whitney-Medium" w:cs="Whitney-Medium"/>
          <w:color w:val="000000"/>
          <w:sz w:val="17"/>
          <w:szCs w:val="17"/>
        </w:rPr>
        <w:t>means improving behaviours and measures (notably handwashing) that break the chain of infection transmission in the home and in the community.</w:t>
      </w:r>
    </w:p>
    <w:p w:rsidR="0088798F" w:rsidRDefault="0088798F" w:rsidP="0088798F">
      <w:pPr>
        <w:pStyle w:val="Pa3"/>
        <w:rPr>
          <w:rFonts w:cs="Whitney-Bold"/>
          <w:color w:val="000000"/>
          <w:sz w:val="20"/>
          <w:szCs w:val="20"/>
        </w:rPr>
      </w:pPr>
      <w:r>
        <w:rPr>
          <w:rStyle w:val="A10"/>
          <w:b/>
          <w:bCs/>
        </w:rPr>
        <w:t>5) How long does a typical urban WASH programme last?</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Typically, an urban WASH programme funded by an external donor might last between 1 year and 5 years. But ensuring that a programme’s interventions are effective and sustainable requires time (for planning, for stakeholder consultation, for capacity development, for behaviour change...). One- or two-year programmes may not provide sufficient time to do things sustainably, and WSUP would always argue for longer programme durations where possible. </w:t>
      </w:r>
    </w:p>
    <w:p w:rsidR="0088798F" w:rsidRDefault="0088798F" w:rsidP="0088798F">
      <w:pPr>
        <w:pStyle w:val="Pa3"/>
        <w:pageBreakBefore/>
        <w:rPr>
          <w:rFonts w:ascii="Whitney-Medium" w:hAnsi="Whitney-Medium" w:cs="Whitney-Medium"/>
          <w:color w:val="000000"/>
          <w:sz w:val="20"/>
          <w:szCs w:val="20"/>
        </w:rPr>
      </w:pPr>
      <w:r>
        <w:rPr>
          <w:rStyle w:val="A10"/>
          <w:rFonts w:ascii="Whitney-Medium" w:hAnsi="Whitney-Medium" w:cs="Whitney-Medium"/>
          <w:b/>
          <w:bCs/>
        </w:rPr>
        <w:lastRenderedPageBreak/>
        <w:t xml:space="preserve">6) How much does a typical urban WASH programme cost? </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How long is a piece of string! The cost of an urban WASH programme is influenced by a number of variables, including the scope of programme activities, the number of people targeted, programme duration, and local labour and materials costs. The budget for a WSUP programme within a single city might range from US$ 100,000 (for a limited set of activities within a wider programme) to US$ 10 million (for a major 3- to 5-year programme). Full at-scale improvement of WASH services throughout a large city would be expected to cost hundreds of millions of dollars. </w:t>
      </w:r>
    </w:p>
    <w:p w:rsidR="0088798F" w:rsidRDefault="0088798F" w:rsidP="0088798F">
      <w:pPr>
        <w:pStyle w:val="Pa3"/>
        <w:rPr>
          <w:rFonts w:cs="Whitney-Bold"/>
          <w:color w:val="000000"/>
          <w:sz w:val="20"/>
          <w:szCs w:val="20"/>
        </w:rPr>
      </w:pPr>
      <w:r>
        <w:rPr>
          <w:rStyle w:val="A10"/>
          <w:b/>
          <w:bCs/>
        </w:rPr>
        <w:t xml:space="preserve">7) Which organisations provide funding for urban WASH programmes? </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The most important and sustainable source of funding for urban WASH programmes is </w:t>
      </w:r>
      <w:r>
        <w:rPr>
          <w:rFonts w:ascii="Whitney-MediumItalic" w:hAnsi="Whitney-MediumItalic" w:cs="Whitney-MediumItalic"/>
          <w:color w:val="000000"/>
          <w:sz w:val="17"/>
          <w:szCs w:val="17"/>
        </w:rPr>
        <w:t>local and national government</w:t>
      </w:r>
      <w:r>
        <w:rPr>
          <w:rFonts w:ascii="Whitney-Medium" w:hAnsi="Whitney-Medium" w:cs="Whitney-Medium"/>
          <w:color w:val="000000"/>
          <w:sz w:val="17"/>
          <w:szCs w:val="17"/>
        </w:rPr>
        <w:t xml:space="preserve">: long-term at-scale improvements are not achievable without government investment! The main external funding of urban WASH programmes comes from </w:t>
      </w:r>
      <w:r>
        <w:rPr>
          <w:rFonts w:ascii="Whitney-MediumItalic" w:hAnsi="Whitney-MediumItalic" w:cs="Whitney-MediumItalic"/>
          <w:color w:val="000000"/>
          <w:sz w:val="17"/>
          <w:szCs w:val="17"/>
        </w:rPr>
        <w:t>bilateral donors</w:t>
      </w:r>
      <w:r>
        <w:rPr>
          <w:rFonts w:ascii="Whitney-Medium" w:hAnsi="Whitney-Medium" w:cs="Whitney-Medium"/>
          <w:color w:val="000000"/>
          <w:sz w:val="17"/>
          <w:szCs w:val="17"/>
        </w:rPr>
        <w:t xml:space="preserve">, including for example the UK Department for International Development (DFID), the US Agency for International Development (USAID), and the Danish Ministry of Foreign Affairs (DANIDA). Currently, the biggest </w:t>
      </w:r>
      <w:r>
        <w:rPr>
          <w:rFonts w:ascii="Whitney-MediumItalic" w:hAnsi="Whitney-MediumItalic" w:cs="Whitney-MediumItalic"/>
          <w:color w:val="000000"/>
          <w:sz w:val="17"/>
          <w:szCs w:val="17"/>
        </w:rPr>
        <w:t xml:space="preserve">private donor </w:t>
      </w:r>
      <w:r>
        <w:rPr>
          <w:rFonts w:ascii="Whitney-Medium" w:hAnsi="Whitney-Medium" w:cs="Whitney-Medium"/>
          <w:color w:val="000000"/>
          <w:sz w:val="17"/>
          <w:szCs w:val="17"/>
        </w:rPr>
        <w:t xml:space="preserve">is the Bill and Melinda Gates Foundation; other foundations with major investments in urban WASH include the Coca- Cola Foundation and the Stone Family Foundation. Major </w:t>
      </w:r>
      <w:r>
        <w:rPr>
          <w:rFonts w:ascii="Whitney-MediumItalic" w:hAnsi="Whitney-MediumItalic" w:cs="Whitney-MediumItalic"/>
          <w:color w:val="000000"/>
          <w:sz w:val="17"/>
          <w:szCs w:val="17"/>
        </w:rPr>
        <w:t>multilateral donors</w:t>
      </w:r>
      <w:r>
        <w:rPr>
          <w:rFonts w:ascii="Whitney-Medium" w:hAnsi="Whitney-Medium" w:cs="Whitney-Medium"/>
          <w:color w:val="000000"/>
          <w:sz w:val="17"/>
          <w:szCs w:val="17"/>
        </w:rPr>
        <w:t xml:space="preserve">, who pool and then distribute multilateral funding for urban WASH initiatives, include UNICEF, the European Commission, the African Development Bank, the Asian Development Bank, and the World Bank. </w:t>
      </w:r>
    </w:p>
    <w:p w:rsidR="0088798F" w:rsidRDefault="0088798F" w:rsidP="0088798F">
      <w:pPr>
        <w:pStyle w:val="Pa3"/>
        <w:rPr>
          <w:rFonts w:cs="Whitney-Bold"/>
          <w:color w:val="000000"/>
          <w:sz w:val="20"/>
          <w:szCs w:val="20"/>
        </w:rPr>
      </w:pPr>
      <w:r>
        <w:rPr>
          <w:rStyle w:val="A10"/>
          <w:b/>
          <w:bCs/>
        </w:rPr>
        <w:t xml:space="preserve">8) How can progress be measured? </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Programme success should be measured in terms of </w:t>
      </w:r>
      <w:r>
        <w:rPr>
          <w:rFonts w:ascii="Whitney-MediumItalic" w:hAnsi="Whitney-MediumItalic" w:cs="Whitney-MediumItalic"/>
          <w:color w:val="000000"/>
          <w:sz w:val="17"/>
          <w:szCs w:val="17"/>
        </w:rPr>
        <w:t xml:space="preserve">outcomes </w:t>
      </w:r>
      <w:r>
        <w:rPr>
          <w:rFonts w:ascii="Whitney-Medium" w:hAnsi="Whitney-Medium" w:cs="Whitney-Medium"/>
          <w:color w:val="000000"/>
          <w:sz w:val="17"/>
          <w:szCs w:val="17"/>
        </w:rPr>
        <w:t xml:space="preserve">rather than simple </w:t>
      </w:r>
      <w:r>
        <w:rPr>
          <w:rFonts w:ascii="Whitney-MediumItalic" w:hAnsi="Whitney-MediumItalic" w:cs="Whitney-MediumItalic"/>
          <w:color w:val="000000"/>
          <w:sz w:val="17"/>
          <w:szCs w:val="17"/>
        </w:rPr>
        <w:t>outputs</w:t>
      </w:r>
      <w:r>
        <w:rPr>
          <w:rFonts w:ascii="Whitney-Medium" w:hAnsi="Whitney-Medium" w:cs="Whitney-Medium"/>
          <w:color w:val="000000"/>
          <w:sz w:val="17"/>
          <w:szCs w:val="17"/>
        </w:rPr>
        <w:t xml:space="preserve">: for example, instead of just recording the number of toilets built (or the number of people you </w:t>
      </w:r>
      <w:r>
        <w:rPr>
          <w:rFonts w:ascii="Whitney-MediumItalic" w:hAnsi="Whitney-MediumItalic" w:cs="Whitney-MediumItalic"/>
          <w:color w:val="000000"/>
          <w:sz w:val="17"/>
          <w:szCs w:val="17"/>
        </w:rPr>
        <w:t xml:space="preserve">expect </w:t>
      </w:r>
      <w:r>
        <w:rPr>
          <w:rFonts w:ascii="Whitney-Medium" w:hAnsi="Whitney-Medium" w:cs="Whitney-Medium"/>
          <w:color w:val="000000"/>
          <w:sz w:val="17"/>
          <w:szCs w:val="17"/>
        </w:rPr>
        <w:t xml:space="preserve">those toilets to serve), it is much more useful to measure the number of people who are actually using the new toilets. For a brief how-to introduction to this area, see the </w:t>
      </w:r>
      <w:r>
        <w:rPr>
          <w:rFonts w:ascii="Whitney-MediumItalic" w:hAnsi="Whitney-MediumItalic" w:cs="Whitney-MediumItalic"/>
          <w:color w:val="000000"/>
          <w:sz w:val="17"/>
          <w:szCs w:val="17"/>
        </w:rPr>
        <w:t xml:space="preserve">WSUP Guide to Urban WASH Monitoring &amp; Evaluation </w:t>
      </w:r>
      <w:r>
        <w:rPr>
          <w:rFonts w:ascii="Whitney-Medium" w:hAnsi="Whitney-Medium" w:cs="Whitney-Medium"/>
          <w:color w:val="000000"/>
          <w:sz w:val="17"/>
          <w:szCs w:val="17"/>
        </w:rPr>
        <w:t xml:space="preserve">(2014, forthcoming). </w:t>
      </w:r>
    </w:p>
    <w:p w:rsidR="0088798F" w:rsidRDefault="0088798F" w:rsidP="0088798F">
      <w:pPr>
        <w:pStyle w:val="Pa3"/>
        <w:rPr>
          <w:rFonts w:cs="Whitney-Bold"/>
          <w:color w:val="000000"/>
          <w:sz w:val="20"/>
          <w:szCs w:val="20"/>
        </w:rPr>
      </w:pPr>
      <w:r>
        <w:rPr>
          <w:rStyle w:val="A10"/>
          <w:b/>
          <w:bCs/>
        </w:rPr>
        <w:t xml:space="preserve">9) How can we ensure learning and dissemination? </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Learning and dissemination are vital components of a WASH programme. Feeding learning back into programme planning will help to resolve short-term problems, and to improve long-term practice. Disseminating these lessons more widely will also be of value to urban WASH programme implementers from other organisations and in other countries. WSUP puts a lot of effort into learning and dissemination, and we would recommend this approach to other implementers. For example, WSUP teams organise and participate in national and international workshops, sharing programme experience with other WASH professionals. WSUP also produces publications on key programming issues, ranging from blog posts through Practice Notes to longer Topic Briefs and in-depth Discussion Papers: see the WSUP website. </w:t>
      </w:r>
    </w:p>
    <w:p w:rsidR="0088798F" w:rsidRDefault="0088798F" w:rsidP="0088798F">
      <w:pPr>
        <w:pStyle w:val="Pa3"/>
        <w:rPr>
          <w:rFonts w:cs="Whitney-Bold"/>
          <w:color w:val="000000"/>
          <w:sz w:val="20"/>
          <w:szCs w:val="20"/>
        </w:rPr>
      </w:pPr>
      <w:r>
        <w:rPr>
          <w:rStyle w:val="A10"/>
          <w:b/>
          <w:bCs/>
        </w:rPr>
        <w:t xml:space="preserve">10) Is everything in this guide definitive and 100% accurate? </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No! Our ideas evolve, the sector’s experience evolves, and this is only a rapid-reference guide: it’s just a starting point. We have only very briefly indicated further reading in the text: for more information, see WSUP’s publications (http://www.wsup.com/programme/research-and-learning/resources), but also the excellent online libraries maintained by organisations including IRC International Water &amp; Sanitation Centre, WASHPlus, and WSP (World Bank Water &amp; Sanitation Program). Finally, feel free to contact us with comments and suggestions, at erl@wsup.com.</w:t>
      </w:r>
    </w:p>
    <w:p w:rsidR="0088798F" w:rsidRDefault="0088798F" w:rsidP="0088798F">
      <w:pPr>
        <w:pStyle w:val="Pa10"/>
        <w:jc w:val="center"/>
        <w:rPr>
          <w:rFonts w:ascii="Whitney-Medium" w:hAnsi="Whitney-Medium" w:cs="Whitney-Medium"/>
          <w:color w:val="000000"/>
          <w:sz w:val="20"/>
          <w:szCs w:val="20"/>
        </w:rPr>
      </w:pPr>
      <w:r>
        <w:rPr>
          <w:rStyle w:val="A10"/>
          <w:rFonts w:ascii="Whitney-Medium" w:hAnsi="Whitney-Medium" w:cs="Whitney-Medium"/>
        </w:rPr>
        <w:t xml:space="preserve">51 </w:t>
      </w:r>
    </w:p>
    <w:p w:rsidR="0088798F" w:rsidRDefault="0088798F" w:rsidP="0088798F">
      <w:pPr>
        <w:pStyle w:val="Pa6"/>
        <w:pageBreakBefore/>
        <w:rPr>
          <w:rFonts w:ascii="Whitney-Medium" w:hAnsi="Whitney-Medium" w:cs="Whitney-Medium"/>
          <w:color w:val="000000"/>
          <w:sz w:val="42"/>
          <w:szCs w:val="42"/>
        </w:rPr>
      </w:pPr>
      <w:r>
        <w:rPr>
          <w:rFonts w:ascii="Whitney-Medium" w:hAnsi="Whitney-Medium" w:cs="Whitney-Medium"/>
          <w:b/>
          <w:bCs/>
          <w:color w:val="000000"/>
          <w:sz w:val="42"/>
          <w:szCs w:val="42"/>
        </w:rPr>
        <w:lastRenderedPageBreak/>
        <w:t>ADDITIONAL RESOURCES</w:t>
      </w:r>
    </w:p>
    <w:p w:rsidR="0088798F" w:rsidRDefault="0088798F" w:rsidP="0088798F">
      <w:pPr>
        <w:pStyle w:val="Pa3"/>
        <w:rPr>
          <w:rFonts w:ascii="Whitney-Medium" w:hAnsi="Whitney-Medium" w:cs="Whitney-Medium"/>
          <w:color w:val="000000"/>
          <w:sz w:val="20"/>
          <w:szCs w:val="20"/>
        </w:rPr>
      </w:pPr>
      <w:r>
        <w:rPr>
          <w:rStyle w:val="A10"/>
          <w:rFonts w:ascii="Whitney-Medium" w:hAnsi="Whitney-Medium" w:cs="Whitney-Medium"/>
          <w:b/>
          <w:bCs/>
        </w:rPr>
        <w:t>WSUP publications</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One of WSUP’s key objectives is to promote effective service delivery models to the WASH sector worldwide. To help share the lessons from our work on the ground, we produce a wide range of publications including Practice Notes, Topic Briefs and Discussion Papers, a number of which have been cited in this guide. All of our publications are free to download from our ‘resources database’ – a fully searchable library of our publications and other print resources: http://www.wsup.com/programme/research-and-learning.</w:t>
      </w:r>
    </w:p>
    <w:p w:rsidR="0088798F" w:rsidRDefault="0088798F" w:rsidP="0088798F">
      <w:pPr>
        <w:pStyle w:val="Pa3"/>
        <w:rPr>
          <w:rFonts w:cs="Whitney-Bold"/>
          <w:color w:val="000000"/>
          <w:sz w:val="20"/>
          <w:szCs w:val="20"/>
        </w:rPr>
      </w:pPr>
      <w:r>
        <w:rPr>
          <w:rStyle w:val="A10"/>
          <w:b/>
          <w:bCs/>
        </w:rPr>
        <w:t>References:</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Bartram J and Cairncross S (2010) Hygiene, Sanitation, and Water: Forgotten Foundations of Health.</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Boschi-Pinto C, Velebit L and Shibuya K (2008) Estimating child mortality due to diarrhoea in developing countries. </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Eawag/Sandec (2008) Faecal Sludge Management</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Hutton G, Haller L and Bartram J (2006) Economic and Health Effects of Increasing Coverage of Low Cost Water and Sanitation Interventions. </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Muximpua O and Hawkins P (2011) Building blocks for effective faecal sludge management in peri-urban areas: the role of small-scale service providers in Maputo. UN-Habitat (2010) State of the World’s Cities 2010/2011. </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UN-Water and WHO (2010) UN-Water Global Annual Assessment of Sanitation and Drinking Water (GLAAS) 2010: Targeting resources for better results. </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UNICEF/WHO (2010) Progress on Drinking Water and Sanitation: 2010 Update. </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UNICEF/WHO (2012) Progress on Drinking Water and Sanitation: 2012 Update. </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Human-centered design website: www.hcdconnect.org. </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Water Point mapper website: http://www.waterpointmapper.org. </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WELL (undated) Health impact of handwashing with soap. WELL Factsheet: http://www.lboro.ac.uk/well/resources/fact-sheets/fact-sheets-htm/Handwashing.htm. </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WSUP website: http://www.wsup.com. </w:t>
      </w:r>
    </w:p>
    <w:p w:rsidR="0088798F" w:rsidRDefault="0088798F" w:rsidP="0088798F">
      <w:pPr>
        <w:pStyle w:val="Pa3"/>
        <w:rPr>
          <w:rFonts w:cs="Whitney-Bold"/>
          <w:color w:val="000000"/>
          <w:sz w:val="20"/>
          <w:szCs w:val="20"/>
        </w:rPr>
      </w:pPr>
      <w:r>
        <w:rPr>
          <w:rStyle w:val="A10"/>
          <w:b/>
          <w:bCs/>
        </w:rPr>
        <w:t>Other useful background documents</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The following titles provide good introductory reading on WASH. We include for guidance only – this list is not comprehensive!</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Peal A.J, Evans B.E and van der Voorden C (2010) Hygiene and Sanitation Software: An Overview of Approaches. </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Available at: http://www.wsscc.org/sites/default/files/publications/wsscc_hygiene_and_sanitation_software_2010.pdf. </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Tilley E, Lüthi C, Morel A, Zurbrügg C and Schertenleib R (2008) Compendium of Sanitation Systems and Technologies. Available at: http://www.wsscc.org/node/160.</w:t>
      </w:r>
    </w:p>
    <w:p w:rsidR="0088798F" w:rsidRDefault="0088798F" w:rsidP="0088798F">
      <w:pPr>
        <w:pStyle w:val="Pa3"/>
        <w:rPr>
          <w:rFonts w:ascii="Whitney-Medium" w:hAnsi="Whitney-Medium" w:cs="Whitney-Medium"/>
          <w:color w:val="000000"/>
          <w:sz w:val="17"/>
          <w:szCs w:val="17"/>
        </w:rPr>
      </w:pPr>
      <w:r>
        <w:rPr>
          <w:rFonts w:ascii="Whitney-Medium" w:hAnsi="Whitney-Medium" w:cs="Whitney-Medium"/>
          <w:color w:val="000000"/>
          <w:sz w:val="17"/>
          <w:szCs w:val="17"/>
        </w:rPr>
        <w:t xml:space="preserve">WSSCC and WHO (2005) Sanitation and hygiene promotion: programming guidance. </w:t>
      </w:r>
    </w:p>
    <w:p w:rsidR="0088798F" w:rsidRDefault="0088798F" w:rsidP="0088798F">
      <w:r>
        <w:rPr>
          <w:rStyle w:val="A10"/>
          <w:rFonts w:ascii="Whitney-Medium" w:hAnsi="Whitney-Medium" w:cs="Whitney-Medium"/>
        </w:rPr>
        <w:t>52</w:t>
      </w:r>
    </w:p>
    <w:p w:rsidR="007F2BCF" w:rsidRDefault="009A3E30" w:rsidP="00064647">
      <w:hyperlink r:id="rId12" w:history="1">
        <w:r w:rsidR="00B578EF" w:rsidRPr="00B5778A">
          <w:rPr>
            <w:rStyle w:val="Hyperlink"/>
          </w:rPr>
          <w:t>http://www.wsup.com/?s=Urban+WASH+Guidance&amp;t=programme&amp;all=all</w:t>
        </w:r>
      </w:hyperlink>
    </w:p>
    <w:p w:rsidR="007F2BCF" w:rsidRPr="00C76192" w:rsidRDefault="00C76192">
      <w:pPr>
        <w:rPr>
          <w:b/>
          <w:bCs/>
          <w:u w:val="single"/>
        </w:rPr>
      </w:pPr>
      <w:r w:rsidRPr="00C76192">
        <w:rPr>
          <w:b/>
          <w:bCs/>
          <w:u w:val="single"/>
        </w:rPr>
        <w:t xml:space="preserve">6.0 </w:t>
      </w:r>
      <w:r w:rsidR="0088798F" w:rsidRPr="00C76192">
        <w:rPr>
          <w:b/>
          <w:bCs/>
          <w:u w:val="single"/>
        </w:rPr>
        <w:t>Solid Waste</w:t>
      </w:r>
    </w:p>
    <w:p w:rsidR="007F2BCF" w:rsidRPr="007F2BCF" w:rsidRDefault="007F2BCF" w:rsidP="007F2BCF">
      <w:pPr>
        <w:shd w:val="clear" w:color="auto" w:fill="FFFFFF"/>
        <w:spacing w:after="0" w:line="240" w:lineRule="auto"/>
        <w:textAlignment w:val="baseline"/>
        <w:rPr>
          <w:rFonts w:ascii="Arial" w:eastAsia="Times New Roman" w:hAnsi="Arial" w:cs="Arial"/>
          <w:b/>
          <w:bCs/>
          <w:sz w:val="45"/>
          <w:szCs w:val="45"/>
          <w:lang w:val="en" w:eastAsia="en-GB"/>
        </w:rPr>
      </w:pPr>
      <w:r w:rsidRPr="007F2BCF">
        <w:rPr>
          <w:rFonts w:ascii="Arial" w:eastAsia="Times New Roman" w:hAnsi="Arial" w:cs="Arial"/>
          <w:b/>
          <w:bCs/>
          <w:sz w:val="45"/>
          <w:szCs w:val="45"/>
          <w:lang w:val="en" w:eastAsia="en-GB"/>
        </w:rPr>
        <w:t xml:space="preserve">1.3 </w:t>
      </w:r>
    </w:p>
    <w:p w:rsidR="007F2BCF" w:rsidRPr="00C76192" w:rsidRDefault="007F2BCF" w:rsidP="00C76192">
      <w:pPr>
        <w:shd w:val="clear" w:color="auto" w:fill="FFFFFF"/>
        <w:spacing w:after="0" w:line="240" w:lineRule="auto"/>
        <w:textAlignment w:val="baseline"/>
        <w:rPr>
          <w:rFonts w:ascii="Verdana" w:eastAsia="Times New Roman" w:hAnsi="Verdana" w:cs="Times New Roman"/>
          <w:color w:val="777777"/>
          <w:sz w:val="18"/>
          <w:szCs w:val="18"/>
          <w:lang w:val="en" w:eastAsia="en-GB"/>
        </w:rPr>
      </w:pPr>
      <w:r w:rsidRPr="007F2BCF">
        <w:rPr>
          <w:rFonts w:ascii="Verdana" w:eastAsia="Times New Roman" w:hAnsi="Verdana" w:cs="Times New Roman"/>
          <w:color w:val="777777"/>
          <w:sz w:val="18"/>
          <w:szCs w:val="18"/>
          <w:lang w:val="en" w:eastAsia="en-GB"/>
        </w:rPr>
        <w:t xml:space="preserve">(billion tonnes). Current global municipal solid waste production per year. It is projected to reach 2.2 </w:t>
      </w:r>
      <w:r w:rsidR="00C76192">
        <w:rPr>
          <w:rFonts w:ascii="Verdana" w:eastAsia="Times New Roman" w:hAnsi="Verdana" w:cs="Times New Roman"/>
          <w:color w:val="777777"/>
          <w:sz w:val="18"/>
          <w:szCs w:val="18"/>
          <w:lang w:val="en" w:eastAsia="en-GB"/>
        </w:rPr>
        <w:t>billion tonnes per year by 2025</w:t>
      </w:r>
    </w:p>
    <w:p w:rsidR="007F2BCF" w:rsidRDefault="007F2BCF" w:rsidP="007F2BCF">
      <w:pPr>
        <w:pStyle w:val="NormalWeb"/>
        <w:rPr>
          <w:rFonts w:ascii="Arial" w:hAnsi="Arial" w:cs="Arial"/>
          <w:color w:val="000000"/>
          <w:sz w:val="18"/>
          <w:szCs w:val="18"/>
        </w:rPr>
      </w:pPr>
      <w:r>
        <w:rPr>
          <w:rFonts w:ascii="Arial" w:hAnsi="Arial" w:cs="Arial"/>
          <w:color w:val="000000"/>
          <w:sz w:val="18"/>
          <w:szCs w:val="18"/>
        </w:rPr>
        <w:t>As the world hurtles toward its urban future, the amount of municipal solid waste (MSW), one of the most important by-products of an urban lifestyle, is growing even faster than the rate of urbanization. Ten years ago there were 2.9 billion urban residents who generated about 0.64 kg of MSW per person per day (0.68 billion tonnes per year).</w:t>
      </w:r>
    </w:p>
    <w:p w:rsidR="007F2BCF" w:rsidRDefault="007F2BCF" w:rsidP="007F2BCF">
      <w:pPr>
        <w:pStyle w:val="NormalWeb"/>
        <w:rPr>
          <w:rFonts w:ascii="Arial" w:hAnsi="Arial" w:cs="Arial"/>
          <w:color w:val="000000"/>
          <w:sz w:val="18"/>
          <w:szCs w:val="18"/>
        </w:rPr>
      </w:pPr>
      <w:r>
        <w:rPr>
          <w:rFonts w:ascii="Arial" w:hAnsi="Arial" w:cs="Arial"/>
          <w:color w:val="000000"/>
          <w:sz w:val="18"/>
          <w:szCs w:val="18"/>
        </w:rPr>
        <w:t>This report estimates that today these amounts have increased to about 3 billion residents generating 1.2 kg per person per day (1.3 billion tonnes per year). By 2025 this will likely increase to 4.3 billion urban residents generating about 1.42 kg/capita/day of municipal solid waste (2.2 billion tonnes per year).</w:t>
      </w:r>
    </w:p>
    <w:p w:rsidR="007F2BCF" w:rsidRDefault="009A3E30">
      <w:hyperlink r:id="rId13" w:history="1">
        <w:r w:rsidR="007F2BCF" w:rsidRPr="00B5778A">
          <w:rPr>
            <w:rStyle w:val="Hyperlink"/>
          </w:rPr>
          <w:t>http://web.worldbank.org/WBSITE/EXTERNAL/TOPICS/EXTURBANDEVELOPMENT/0,,contentMDK:23172887~pagePK:210058~piPK:210062~theSitePK:337178,00.html</w:t>
        </w:r>
      </w:hyperlink>
    </w:p>
    <w:p w:rsidR="00B578EF" w:rsidRDefault="00B578EF"/>
    <w:p w:rsidR="00C76192" w:rsidRDefault="00C76192"/>
    <w:p w:rsidR="00C76192" w:rsidRDefault="00C76192"/>
    <w:p w:rsidR="00C76192" w:rsidRDefault="00C76192"/>
    <w:p w:rsidR="00C76192" w:rsidRDefault="00C76192"/>
    <w:p w:rsidR="007D4E17" w:rsidRPr="00C76192" w:rsidRDefault="00C76192">
      <w:pPr>
        <w:rPr>
          <w:b/>
          <w:bCs/>
          <w:u w:val="single"/>
        </w:rPr>
      </w:pPr>
      <w:r w:rsidRPr="00C76192">
        <w:rPr>
          <w:b/>
          <w:bCs/>
          <w:u w:val="single"/>
        </w:rPr>
        <w:t xml:space="preserve">7.0 </w:t>
      </w:r>
      <w:r w:rsidR="007D4E17" w:rsidRPr="00C76192">
        <w:rPr>
          <w:b/>
          <w:bCs/>
          <w:u w:val="single"/>
        </w:rPr>
        <w:t>WASTE Water:</w:t>
      </w:r>
    </w:p>
    <w:p w:rsidR="007D4E17" w:rsidRDefault="007D4E17" w:rsidP="007D4E17">
      <w:pPr>
        <w:autoSpaceDE w:val="0"/>
        <w:autoSpaceDN w:val="0"/>
        <w:adjustRightInd w:val="0"/>
        <w:spacing w:after="0" w:line="240" w:lineRule="auto"/>
        <w:rPr>
          <w:rFonts w:ascii="Scala-Regular" w:hAnsi="Scala-Regular" w:cs="Scala-Regular"/>
          <w:sz w:val="19"/>
          <w:szCs w:val="19"/>
        </w:rPr>
      </w:pPr>
      <w:r>
        <w:rPr>
          <w:rFonts w:ascii="Scala-Regular" w:hAnsi="Scala-Regular" w:cs="Scala-Regular"/>
          <w:sz w:val="19"/>
          <w:szCs w:val="19"/>
        </w:rPr>
        <w:t>The impact on the wider environment is no less striking. An</w:t>
      </w:r>
    </w:p>
    <w:p w:rsidR="007D4E17" w:rsidRDefault="007D4E17" w:rsidP="007D4E17">
      <w:pPr>
        <w:autoSpaceDE w:val="0"/>
        <w:autoSpaceDN w:val="0"/>
        <w:adjustRightInd w:val="0"/>
        <w:spacing w:after="0" w:line="240" w:lineRule="auto"/>
        <w:rPr>
          <w:rFonts w:ascii="Scala-Regular" w:hAnsi="Scala-Regular" w:cs="Scala-Regular"/>
          <w:sz w:val="19"/>
          <w:szCs w:val="19"/>
        </w:rPr>
      </w:pPr>
      <w:r>
        <w:rPr>
          <w:rFonts w:ascii="Scala-Regular" w:hAnsi="Scala-Regular" w:cs="Scala-Regular"/>
          <w:sz w:val="19"/>
          <w:szCs w:val="19"/>
        </w:rPr>
        <w:t>estimated 90 per cent of all wastewater in developing countries</w:t>
      </w:r>
    </w:p>
    <w:p w:rsidR="007D4E17" w:rsidRDefault="007D4E17" w:rsidP="007D4E17">
      <w:pPr>
        <w:autoSpaceDE w:val="0"/>
        <w:autoSpaceDN w:val="0"/>
        <w:adjustRightInd w:val="0"/>
        <w:spacing w:after="0" w:line="240" w:lineRule="auto"/>
        <w:rPr>
          <w:rFonts w:ascii="Scala-Regular" w:hAnsi="Scala-Regular" w:cs="Scala-Regular"/>
          <w:sz w:val="19"/>
          <w:szCs w:val="19"/>
        </w:rPr>
      </w:pPr>
      <w:r>
        <w:rPr>
          <w:rFonts w:ascii="Scala-Regular" w:hAnsi="Scala-Regular" w:cs="Scala-Regular"/>
          <w:sz w:val="19"/>
          <w:szCs w:val="19"/>
        </w:rPr>
        <w:t>is discharged untreated directly into rivers, lakes or the oceans.</w:t>
      </w:r>
    </w:p>
    <w:p w:rsidR="007D4E17" w:rsidRDefault="007D4E17" w:rsidP="007D4E17">
      <w:pPr>
        <w:autoSpaceDE w:val="0"/>
        <w:autoSpaceDN w:val="0"/>
        <w:adjustRightInd w:val="0"/>
        <w:spacing w:after="0" w:line="240" w:lineRule="auto"/>
        <w:rPr>
          <w:rFonts w:ascii="Scala-Regular" w:hAnsi="Scala-Regular" w:cs="Scala-Regular"/>
          <w:sz w:val="19"/>
          <w:szCs w:val="19"/>
        </w:rPr>
      </w:pPr>
      <w:r>
        <w:rPr>
          <w:rFonts w:ascii="Scala-Regular" w:hAnsi="Scala-Regular" w:cs="Scala-Regular"/>
          <w:sz w:val="19"/>
          <w:szCs w:val="19"/>
        </w:rPr>
        <w:t>Such discharges are part of the reason why de-oxygenated dead</w:t>
      </w:r>
    </w:p>
    <w:p w:rsidR="007D4E17" w:rsidRDefault="007D4E17" w:rsidP="007D4E17">
      <w:pPr>
        <w:autoSpaceDE w:val="0"/>
        <w:autoSpaceDN w:val="0"/>
        <w:adjustRightInd w:val="0"/>
        <w:spacing w:after="0" w:line="240" w:lineRule="auto"/>
        <w:rPr>
          <w:rFonts w:ascii="Scala-Regular" w:hAnsi="Scala-Regular" w:cs="Scala-Regular"/>
          <w:sz w:val="19"/>
          <w:szCs w:val="19"/>
        </w:rPr>
      </w:pPr>
      <w:r>
        <w:rPr>
          <w:rFonts w:ascii="Scala-Regular" w:hAnsi="Scala-Regular" w:cs="Scala-Regular"/>
          <w:sz w:val="19"/>
          <w:szCs w:val="19"/>
        </w:rPr>
        <w:t>zones are growing rapidly in the seas and oceans. Currently an</w:t>
      </w:r>
    </w:p>
    <w:p w:rsidR="007D4E17" w:rsidRDefault="007D4E17" w:rsidP="007D4E17">
      <w:pPr>
        <w:autoSpaceDE w:val="0"/>
        <w:autoSpaceDN w:val="0"/>
        <w:adjustRightInd w:val="0"/>
        <w:spacing w:after="0" w:line="240" w:lineRule="auto"/>
        <w:rPr>
          <w:rFonts w:ascii="Scala-Regular" w:hAnsi="Scala-Regular" w:cs="Scala-Regular"/>
          <w:sz w:val="19"/>
          <w:szCs w:val="19"/>
        </w:rPr>
      </w:pPr>
      <w:r>
        <w:rPr>
          <w:rFonts w:ascii="Scala-Regular" w:hAnsi="Scala-Regular" w:cs="Scala-Regular"/>
          <w:sz w:val="19"/>
          <w:szCs w:val="19"/>
        </w:rPr>
        <w:t>estimated 245 000 km</w:t>
      </w:r>
      <w:r>
        <w:rPr>
          <w:rFonts w:ascii="ScalaLF-Regular" w:hAnsi="ScalaLF-Regular" w:cs="ScalaLF-Regular"/>
          <w:sz w:val="12"/>
          <w:szCs w:val="12"/>
        </w:rPr>
        <w:t xml:space="preserve">2 </w:t>
      </w:r>
      <w:r>
        <w:rPr>
          <w:rFonts w:ascii="Scala-Regular" w:hAnsi="Scala-Regular" w:cs="Scala-Regular"/>
          <w:sz w:val="19"/>
          <w:szCs w:val="19"/>
        </w:rPr>
        <w:t>of marine ecosystems are affected with</w:t>
      </w:r>
    </w:p>
    <w:p w:rsidR="007D4E17" w:rsidRDefault="007D4E17" w:rsidP="007D4E17">
      <w:pPr>
        <w:autoSpaceDE w:val="0"/>
        <w:autoSpaceDN w:val="0"/>
        <w:adjustRightInd w:val="0"/>
        <w:spacing w:after="0" w:line="240" w:lineRule="auto"/>
        <w:rPr>
          <w:rFonts w:ascii="Scala-Regular" w:hAnsi="Scala-Regular" w:cs="Scala-Regular"/>
          <w:sz w:val="19"/>
          <w:szCs w:val="19"/>
        </w:rPr>
      </w:pPr>
      <w:r>
        <w:rPr>
          <w:rFonts w:ascii="Scala-Regular" w:hAnsi="Scala-Regular" w:cs="Scala-Regular"/>
          <w:sz w:val="19"/>
          <w:szCs w:val="19"/>
        </w:rPr>
        <w:t>impacts on fisheries, livelihoods and the food chain.</w:t>
      </w:r>
    </w:p>
    <w:p w:rsidR="007D4E17" w:rsidRDefault="007D4E17" w:rsidP="007D4E17">
      <w:pPr>
        <w:autoSpaceDE w:val="0"/>
        <w:autoSpaceDN w:val="0"/>
        <w:adjustRightInd w:val="0"/>
        <w:spacing w:after="0" w:line="240" w:lineRule="auto"/>
        <w:rPr>
          <w:rFonts w:ascii="Scala-Regular" w:hAnsi="Scala-Regular" w:cs="Scala-Regular"/>
          <w:sz w:val="19"/>
          <w:szCs w:val="19"/>
        </w:rPr>
      </w:pPr>
      <w:r>
        <w:rPr>
          <w:rFonts w:ascii="Scala-Regular" w:hAnsi="Scala-Regular" w:cs="Scala-Regular"/>
          <w:sz w:val="19"/>
          <w:szCs w:val="19"/>
        </w:rPr>
        <w:t>The climate is also being impacted: Wastewater-related emissions</w:t>
      </w:r>
    </w:p>
    <w:p w:rsidR="007D4E17" w:rsidRDefault="007D4E17" w:rsidP="007D4E17">
      <w:pPr>
        <w:autoSpaceDE w:val="0"/>
        <w:autoSpaceDN w:val="0"/>
        <w:adjustRightInd w:val="0"/>
        <w:spacing w:after="0" w:line="240" w:lineRule="auto"/>
        <w:rPr>
          <w:rFonts w:ascii="Scala-Regular" w:hAnsi="Scala-Regular" w:cs="Scala-Regular"/>
          <w:sz w:val="19"/>
          <w:szCs w:val="19"/>
        </w:rPr>
      </w:pPr>
      <w:r>
        <w:rPr>
          <w:rFonts w:ascii="Scala-Regular" w:hAnsi="Scala-Regular" w:cs="Scala-Regular"/>
          <w:sz w:val="19"/>
          <w:szCs w:val="19"/>
        </w:rPr>
        <w:t>of methane, a powerful global warming gas, and another</w:t>
      </w:r>
    </w:p>
    <w:p w:rsidR="007D4E17" w:rsidRDefault="007D4E17" w:rsidP="007D4E17">
      <w:pPr>
        <w:autoSpaceDE w:val="0"/>
        <w:autoSpaceDN w:val="0"/>
        <w:adjustRightInd w:val="0"/>
        <w:spacing w:after="0" w:line="240" w:lineRule="auto"/>
        <w:rPr>
          <w:rFonts w:ascii="Scala-Regular" w:hAnsi="Scala-Regular" w:cs="Scala-Regular"/>
          <w:sz w:val="19"/>
          <w:szCs w:val="19"/>
        </w:rPr>
      </w:pPr>
      <w:r>
        <w:rPr>
          <w:rFonts w:ascii="Scala-Regular" w:hAnsi="Scala-Regular" w:cs="Scala-Regular"/>
          <w:sz w:val="19"/>
          <w:szCs w:val="19"/>
        </w:rPr>
        <w:t>called nitrous oxide could rise by 50 per cent and 25 per cent</w:t>
      </w:r>
    </w:p>
    <w:p w:rsidR="007D4E17" w:rsidRDefault="007D4E17" w:rsidP="007D4E17">
      <w:pPr>
        <w:autoSpaceDE w:val="0"/>
        <w:autoSpaceDN w:val="0"/>
        <w:adjustRightInd w:val="0"/>
        <w:spacing w:after="0" w:line="240" w:lineRule="auto"/>
        <w:rPr>
          <w:rFonts w:ascii="Scala-Regular" w:hAnsi="Scala-Regular" w:cs="Scala-Regular"/>
          <w:sz w:val="19"/>
          <w:szCs w:val="19"/>
        </w:rPr>
      </w:pPr>
      <w:r>
        <w:rPr>
          <w:rFonts w:ascii="Scala-Regular" w:hAnsi="Scala-Regular" w:cs="Scala-Regular"/>
          <w:sz w:val="19"/>
          <w:szCs w:val="19"/>
        </w:rPr>
        <w:t>respectively between 1990 and 2020.</w:t>
      </w:r>
    </w:p>
    <w:p w:rsidR="007D4E17" w:rsidRDefault="007D4E17" w:rsidP="007D4E17">
      <w:pPr>
        <w:autoSpaceDE w:val="0"/>
        <w:autoSpaceDN w:val="0"/>
        <w:adjustRightInd w:val="0"/>
        <w:spacing w:after="0" w:line="240" w:lineRule="auto"/>
        <w:rPr>
          <w:rFonts w:ascii="Scala-Regular" w:hAnsi="Scala-Regular" w:cs="Scala-Regular"/>
          <w:sz w:val="19"/>
          <w:szCs w:val="19"/>
        </w:rPr>
      </w:pPr>
      <w:r>
        <w:rPr>
          <w:rFonts w:ascii="Scala-Regular" w:hAnsi="Scala-Regular" w:cs="Scala-Regular"/>
          <w:sz w:val="19"/>
          <w:szCs w:val="19"/>
        </w:rPr>
        <w:t>Already, half of the world’s population lives in cities, most of</w:t>
      </w:r>
    </w:p>
    <w:p w:rsidR="007D4E17" w:rsidRDefault="007D4E17" w:rsidP="007D4E17">
      <w:pPr>
        <w:autoSpaceDE w:val="0"/>
        <w:autoSpaceDN w:val="0"/>
        <w:adjustRightInd w:val="0"/>
        <w:spacing w:after="0" w:line="240" w:lineRule="auto"/>
        <w:rPr>
          <w:rFonts w:ascii="Scala-Regular" w:hAnsi="Scala-Regular" w:cs="Scala-Regular"/>
          <w:sz w:val="19"/>
          <w:szCs w:val="19"/>
        </w:rPr>
      </w:pPr>
      <w:r>
        <w:rPr>
          <w:rFonts w:ascii="Scala-Regular" w:hAnsi="Scala-Regular" w:cs="Scala-Regular"/>
          <w:sz w:val="19"/>
          <w:szCs w:val="19"/>
        </w:rPr>
        <w:t>which have inadequate infrastructure and resources to address</w:t>
      </w:r>
    </w:p>
    <w:p w:rsidR="007D4E17" w:rsidRDefault="007D4E17" w:rsidP="007D4E17">
      <w:pPr>
        <w:autoSpaceDE w:val="0"/>
        <w:autoSpaceDN w:val="0"/>
        <w:adjustRightInd w:val="0"/>
        <w:spacing w:after="0" w:line="240" w:lineRule="auto"/>
        <w:rPr>
          <w:rFonts w:ascii="Scala-Regular" w:hAnsi="Scala-Regular" w:cs="Scala-Regular"/>
          <w:sz w:val="19"/>
          <w:szCs w:val="19"/>
        </w:rPr>
      </w:pPr>
      <w:r>
        <w:rPr>
          <w:rFonts w:ascii="Scala-Regular" w:hAnsi="Scala-Regular" w:cs="Scala-Regular"/>
          <w:sz w:val="19"/>
          <w:szCs w:val="19"/>
        </w:rPr>
        <w:t>wastewater management in an efficient and sustainable way.</w:t>
      </w:r>
    </w:p>
    <w:p w:rsidR="007D4E17" w:rsidRDefault="007D4E17" w:rsidP="007D4E17">
      <w:pPr>
        <w:autoSpaceDE w:val="0"/>
        <w:autoSpaceDN w:val="0"/>
        <w:adjustRightInd w:val="0"/>
        <w:spacing w:after="0" w:line="240" w:lineRule="auto"/>
        <w:rPr>
          <w:rFonts w:ascii="Scala-Regular" w:hAnsi="Scala-Regular" w:cs="Scala-Regular"/>
          <w:sz w:val="19"/>
          <w:szCs w:val="19"/>
        </w:rPr>
      </w:pPr>
      <w:r>
        <w:rPr>
          <w:rFonts w:ascii="Scala-Regular" w:hAnsi="Scala-Regular" w:cs="Scala-Regular"/>
          <w:sz w:val="19"/>
          <w:szCs w:val="19"/>
        </w:rPr>
        <w:t>Twenty-one of the world’s 33 megacities are on the coast where</w:t>
      </w:r>
    </w:p>
    <w:p w:rsidR="007D4E17" w:rsidRDefault="007D4E17" w:rsidP="007D4E17">
      <w:pPr>
        <w:autoSpaceDE w:val="0"/>
        <w:autoSpaceDN w:val="0"/>
        <w:adjustRightInd w:val="0"/>
        <w:spacing w:after="0" w:line="240" w:lineRule="auto"/>
        <w:rPr>
          <w:rFonts w:ascii="Scala-Regular" w:hAnsi="Scala-Regular" w:cs="Scala-Regular"/>
          <w:sz w:val="19"/>
          <w:szCs w:val="19"/>
        </w:rPr>
      </w:pPr>
      <w:r>
        <w:rPr>
          <w:rFonts w:ascii="Scala-Regular" w:hAnsi="Scala-Regular" w:cs="Scala-Regular"/>
          <w:sz w:val="19"/>
          <w:szCs w:val="19"/>
        </w:rPr>
        <w:t>fragile ecosystems are at risk. Without urgent action to better</w:t>
      </w:r>
    </w:p>
    <w:p w:rsidR="007D4E17" w:rsidRDefault="007D4E17" w:rsidP="007D4E17">
      <w:pPr>
        <w:autoSpaceDE w:val="0"/>
        <w:autoSpaceDN w:val="0"/>
        <w:adjustRightInd w:val="0"/>
        <w:spacing w:after="0" w:line="240" w:lineRule="auto"/>
        <w:rPr>
          <w:rFonts w:ascii="Scala-Regular" w:hAnsi="Scala-Regular" w:cs="Scala-Regular"/>
          <w:sz w:val="19"/>
          <w:szCs w:val="19"/>
        </w:rPr>
      </w:pPr>
      <w:r>
        <w:rPr>
          <w:rFonts w:ascii="Scala-Regular" w:hAnsi="Scala-Regular" w:cs="Scala-Regular"/>
          <w:sz w:val="19"/>
          <w:szCs w:val="19"/>
        </w:rPr>
        <w:t>manage wastewater the situation is likely to get worse: By 2015,</w:t>
      </w:r>
    </w:p>
    <w:p w:rsidR="007D4E17" w:rsidRDefault="007D4E17" w:rsidP="007D4E17">
      <w:pPr>
        <w:autoSpaceDE w:val="0"/>
        <w:autoSpaceDN w:val="0"/>
        <w:adjustRightInd w:val="0"/>
        <w:spacing w:after="0" w:line="240" w:lineRule="auto"/>
        <w:rPr>
          <w:rFonts w:ascii="Scala-Regular" w:hAnsi="Scala-Regular" w:cs="Scala-Regular"/>
          <w:sz w:val="19"/>
          <w:szCs w:val="19"/>
        </w:rPr>
      </w:pPr>
      <w:r>
        <w:rPr>
          <w:rFonts w:ascii="Scala-Regular" w:hAnsi="Scala-Regular" w:cs="Scala-Regular"/>
          <w:sz w:val="19"/>
          <w:szCs w:val="19"/>
        </w:rPr>
        <w:t>the coastal population is expected to reach approximately 1.6</w:t>
      </w:r>
    </w:p>
    <w:p w:rsidR="007D4E17" w:rsidRDefault="007D4E17" w:rsidP="007D4E17">
      <w:pPr>
        <w:autoSpaceDE w:val="0"/>
        <w:autoSpaceDN w:val="0"/>
        <w:adjustRightInd w:val="0"/>
        <w:spacing w:after="0" w:line="240" w:lineRule="auto"/>
        <w:rPr>
          <w:rFonts w:ascii="Scala-Regular" w:hAnsi="Scala-Regular" w:cs="Scala-Regular"/>
          <w:sz w:val="19"/>
          <w:szCs w:val="19"/>
        </w:rPr>
      </w:pPr>
      <w:r>
        <w:rPr>
          <w:rFonts w:ascii="Scala-Regular" w:hAnsi="Scala-Regular" w:cs="Scala-Regular"/>
          <w:sz w:val="19"/>
          <w:szCs w:val="19"/>
        </w:rPr>
        <w:t>billion people or over one fifth of the global total with close to</w:t>
      </w:r>
    </w:p>
    <w:p w:rsidR="007D4E17" w:rsidRDefault="007D4E17" w:rsidP="007D4E17">
      <w:pPr>
        <w:autoSpaceDE w:val="0"/>
        <w:autoSpaceDN w:val="0"/>
        <w:adjustRightInd w:val="0"/>
        <w:spacing w:after="0" w:line="240" w:lineRule="auto"/>
        <w:rPr>
          <w:rFonts w:ascii="Scala-Regular" w:hAnsi="Scala-Regular" w:cs="Scala-Regular"/>
          <w:sz w:val="19"/>
          <w:szCs w:val="19"/>
        </w:rPr>
      </w:pPr>
      <w:r>
        <w:rPr>
          <w:rFonts w:ascii="Scala-Regular" w:hAnsi="Scala-Regular" w:cs="Scala-Regular"/>
          <w:sz w:val="19"/>
          <w:szCs w:val="19"/>
        </w:rPr>
        <w:t>five billion people becoming urban dwellers by 2030. By 2050</w:t>
      </w:r>
    </w:p>
    <w:p w:rsidR="007D4E17" w:rsidRDefault="007D4E17" w:rsidP="007D4E17">
      <w:pPr>
        <w:rPr>
          <w:rFonts w:ascii="Scala-Regular" w:hAnsi="Scala-Regular" w:cs="Scala-Regular"/>
          <w:sz w:val="19"/>
          <w:szCs w:val="19"/>
        </w:rPr>
      </w:pPr>
      <w:r>
        <w:rPr>
          <w:rFonts w:ascii="Scala-Regular" w:hAnsi="Scala-Regular" w:cs="Scala-Regular"/>
          <w:sz w:val="19"/>
          <w:szCs w:val="19"/>
        </w:rPr>
        <w:t>the global population will exceed nine billion.</w:t>
      </w:r>
    </w:p>
    <w:p w:rsidR="00D159C9" w:rsidRDefault="00D159C9" w:rsidP="00D159C9">
      <w:pPr>
        <w:autoSpaceDE w:val="0"/>
        <w:autoSpaceDN w:val="0"/>
        <w:adjustRightInd w:val="0"/>
        <w:spacing w:after="0" w:line="240" w:lineRule="auto"/>
        <w:rPr>
          <w:rFonts w:ascii="ScalaSans-Regular" w:hAnsi="ScalaSans-Regular" w:cs="ScalaSans-Regular"/>
          <w:sz w:val="18"/>
          <w:szCs w:val="18"/>
        </w:rPr>
      </w:pPr>
      <w:r>
        <w:rPr>
          <w:rFonts w:ascii="ScalaSans-Regular" w:hAnsi="ScalaSans-Regular" w:cs="ScalaSans-Regular"/>
          <w:sz w:val="18"/>
          <w:szCs w:val="18"/>
        </w:rPr>
        <w:t>Wastewater can mean different things to different people with a</w:t>
      </w:r>
    </w:p>
    <w:p w:rsidR="00D159C9" w:rsidRDefault="00D159C9" w:rsidP="00D159C9">
      <w:pPr>
        <w:autoSpaceDE w:val="0"/>
        <w:autoSpaceDN w:val="0"/>
        <w:adjustRightInd w:val="0"/>
        <w:spacing w:after="0" w:line="240" w:lineRule="auto"/>
        <w:rPr>
          <w:rFonts w:ascii="ScalaSans-Regular" w:hAnsi="ScalaSans-Regular" w:cs="ScalaSans-Regular"/>
          <w:sz w:val="18"/>
          <w:szCs w:val="18"/>
        </w:rPr>
      </w:pPr>
      <w:r>
        <w:rPr>
          <w:rFonts w:ascii="ScalaSans-Regular" w:hAnsi="ScalaSans-Regular" w:cs="ScalaSans-Regular"/>
          <w:sz w:val="18"/>
          <w:szCs w:val="18"/>
        </w:rPr>
        <w:t>large number of definitions in use. However this report has taken</w:t>
      </w:r>
    </w:p>
    <w:p w:rsidR="00D159C9" w:rsidRDefault="00D159C9" w:rsidP="00D159C9">
      <w:pPr>
        <w:autoSpaceDE w:val="0"/>
        <w:autoSpaceDN w:val="0"/>
        <w:adjustRightInd w:val="0"/>
        <w:spacing w:after="0" w:line="240" w:lineRule="auto"/>
        <w:rPr>
          <w:rFonts w:ascii="ScalaSans-Regular" w:hAnsi="ScalaSans-Regular" w:cs="ScalaSans-Regular"/>
          <w:sz w:val="18"/>
          <w:szCs w:val="18"/>
        </w:rPr>
      </w:pPr>
      <w:r>
        <w:rPr>
          <w:rFonts w:ascii="ScalaSans-Regular" w:hAnsi="ScalaSans-Regular" w:cs="ScalaSans-Regular"/>
          <w:sz w:val="18"/>
          <w:szCs w:val="18"/>
        </w:rPr>
        <w:t>a broad perspective, and defined wastewater as “a combination</w:t>
      </w:r>
    </w:p>
    <w:p w:rsidR="00D159C9" w:rsidRDefault="00D159C9" w:rsidP="00D159C9">
      <w:pPr>
        <w:autoSpaceDE w:val="0"/>
        <w:autoSpaceDN w:val="0"/>
        <w:adjustRightInd w:val="0"/>
        <w:spacing w:after="0" w:line="240" w:lineRule="auto"/>
        <w:rPr>
          <w:rFonts w:ascii="ScalaSans-Regular" w:hAnsi="ScalaSans-Regular" w:cs="ScalaSans-Regular"/>
          <w:sz w:val="18"/>
          <w:szCs w:val="18"/>
        </w:rPr>
      </w:pPr>
      <w:r>
        <w:rPr>
          <w:rFonts w:ascii="ScalaSans-Regular" w:hAnsi="ScalaSans-Regular" w:cs="ScalaSans-Regular"/>
          <w:sz w:val="18"/>
          <w:szCs w:val="18"/>
        </w:rPr>
        <w:t>of one or more of: domestic effluent consisting of blackwater</w:t>
      </w:r>
    </w:p>
    <w:p w:rsidR="00D159C9" w:rsidRDefault="00D159C9" w:rsidP="00D159C9">
      <w:pPr>
        <w:autoSpaceDE w:val="0"/>
        <w:autoSpaceDN w:val="0"/>
        <w:adjustRightInd w:val="0"/>
        <w:spacing w:after="0" w:line="240" w:lineRule="auto"/>
        <w:rPr>
          <w:rFonts w:ascii="ScalaSans-Regular" w:hAnsi="ScalaSans-Regular" w:cs="ScalaSans-Regular"/>
          <w:sz w:val="18"/>
          <w:szCs w:val="18"/>
        </w:rPr>
      </w:pPr>
      <w:r>
        <w:rPr>
          <w:rFonts w:ascii="ScalaSans-Regular" w:hAnsi="ScalaSans-Regular" w:cs="ScalaSans-Regular"/>
          <w:sz w:val="18"/>
          <w:szCs w:val="18"/>
        </w:rPr>
        <w:t>(excreta, urine and faecal sludge) and greywater (kitchen</w:t>
      </w:r>
    </w:p>
    <w:p w:rsidR="00D159C9" w:rsidRDefault="00D159C9" w:rsidP="00D159C9">
      <w:pPr>
        <w:autoSpaceDE w:val="0"/>
        <w:autoSpaceDN w:val="0"/>
        <w:adjustRightInd w:val="0"/>
        <w:spacing w:after="0" w:line="240" w:lineRule="auto"/>
        <w:rPr>
          <w:rFonts w:ascii="ScalaSans-Regular" w:hAnsi="ScalaSans-Regular" w:cs="ScalaSans-Regular"/>
          <w:sz w:val="18"/>
          <w:szCs w:val="18"/>
        </w:rPr>
      </w:pPr>
      <w:r>
        <w:rPr>
          <w:rFonts w:ascii="ScalaSans-Regular" w:hAnsi="ScalaSans-Regular" w:cs="ScalaSans-Regular"/>
          <w:sz w:val="18"/>
          <w:szCs w:val="18"/>
        </w:rPr>
        <w:t>and bathing wastewater); water from commercial establishments</w:t>
      </w:r>
    </w:p>
    <w:p w:rsidR="00D159C9" w:rsidRDefault="00D159C9" w:rsidP="00D159C9">
      <w:pPr>
        <w:autoSpaceDE w:val="0"/>
        <w:autoSpaceDN w:val="0"/>
        <w:adjustRightInd w:val="0"/>
        <w:spacing w:after="0" w:line="240" w:lineRule="auto"/>
        <w:rPr>
          <w:rFonts w:ascii="ScalaSans-Regular" w:hAnsi="ScalaSans-Regular" w:cs="ScalaSans-Regular"/>
          <w:sz w:val="18"/>
          <w:szCs w:val="18"/>
        </w:rPr>
      </w:pPr>
      <w:r>
        <w:rPr>
          <w:rFonts w:ascii="ScalaSans-Regular" w:hAnsi="ScalaSans-Regular" w:cs="ScalaSans-Regular"/>
          <w:sz w:val="18"/>
          <w:szCs w:val="18"/>
        </w:rPr>
        <w:t>and institutions, including hospitals; industrial effluent,</w:t>
      </w:r>
    </w:p>
    <w:p w:rsidR="00D159C9" w:rsidRDefault="00D159C9" w:rsidP="00D159C9">
      <w:pPr>
        <w:autoSpaceDE w:val="0"/>
        <w:autoSpaceDN w:val="0"/>
        <w:adjustRightInd w:val="0"/>
        <w:spacing w:after="0" w:line="240" w:lineRule="auto"/>
        <w:rPr>
          <w:rFonts w:ascii="ScalaSans-Regular" w:hAnsi="ScalaSans-Regular" w:cs="ScalaSans-Regular"/>
          <w:sz w:val="18"/>
          <w:szCs w:val="18"/>
        </w:rPr>
      </w:pPr>
      <w:r>
        <w:rPr>
          <w:rFonts w:ascii="ScalaSans-Regular" w:hAnsi="ScalaSans-Regular" w:cs="ScalaSans-Regular"/>
          <w:sz w:val="18"/>
          <w:szCs w:val="18"/>
        </w:rPr>
        <w:t>stormwater and other urban run-off; agricultural, horticultural</w:t>
      </w:r>
    </w:p>
    <w:p w:rsidR="00D159C9" w:rsidRDefault="00D159C9" w:rsidP="00D159C9">
      <w:pPr>
        <w:autoSpaceDE w:val="0"/>
        <w:autoSpaceDN w:val="0"/>
        <w:adjustRightInd w:val="0"/>
        <w:spacing w:after="0" w:line="240" w:lineRule="auto"/>
        <w:rPr>
          <w:rFonts w:ascii="ScalaSans-Regular" w:hAnsi="ScalaSans-Regular" w:cs="ScalaSans-Regular"/>
          <w:sz w:val="18"/>
          <w:szCs w:val="18"/>
        </w:rPr>
      </w:pPr>
      <w:r>
        <w:rPr>
          <w:rFonts w:ascii="ScalaSans-Regular" w:hAnsi="ScalaSans-Regular" w:cs="ScalaSans-Regular"/>
          <w:sz w:val="18"/>
          <w:szCs w:val="18"/>
        </w:rPr>
        <w:t>and aquaculture effluent, either dissolved or as suspended</w:t>
      </w:r>
    </w:p>
    <w:p w:rsidR="00D159C9" w:rsidRDefault="00D159C9" w:rsidP="00D159C9">
      <w:pPr>
        <w:rPr>
          <w:rFonts w:ascii="Scala-Regular" w:hAnsi="Scala-Regular" w:cs="Scala-Regular"/>
          <w:sz w:val="19"/>
          <w:szCs w:val="19"/>
        </w:rPr>
      </w:pPr>
      <w:r>
        <w:rPr>
          <w:rFonts w:ascii="ScalaSans-Regular" w:hAnsi="ScalaSans-Regular" w:cs="ScalaSans-Regular"/>
          <w:sz w:val="18"/>
          <w:szCs w:val="18"/>
        </w:rPr>
        <w:t>matter (adapted from Raschid-Sally and Jayakody, 2008).</w:t>
      </w:r>
    </w:p>
    <w:p w:rsidR="007D4E17" w:rsidRDefault="009A3E30" w:rsidP="00C76192">
      <w:hyperlink r:id="rId14" w:history="1">
        <w:r w:rsidR="00D159C9" w:rsidRPr="00B5778A">
          <w:rPr>
            <w:rStyle w:val="Hyperlink"/>
          </w:rPr>
          <w:t>http://www.unep.org/pdf/SickWater_screen.pdf</w:t>
        </w:r>
      </w:hyperlink>
    </w:p>
    <w:p w:rsidR="00B578EF" w:rsidRDefault="00C76192">
      <w:pPr>
        <w:rPr>
          <w:b/>
          <w:bCs/>
          <w:u w:val="single"/>
        </w:rPr>
      </w:pPr>
      <w:r w:rsidRPr="00C76192">
        <w:rPr>
          <w:b/>
          <w:bCs/>
          <w:u w:val="single"/>
        </w:rPr>
        <w:t xml:space="preserve">8.0 </w:t>
      </w:r>
      <w:r w:rsidR="00B578EF" w:rsidRPr="00C76192">
        <w:rPr>
          <w:b/>
          <w:bCs/>
          <w:u w:val="single"/>
        </w:rPr>
        <w:t>WASH Training</w:t>
      </w:r>
    </w:p>
    <w:p w:rsidR="0055545E" w:rsidRPr="0055545E" w:rsidRDefault="0055545E" w:rsidP="0055545E">
      <w:pPr>
        <w:pStyle w:val="ListParagraph"/>
        <w:numPr>
          <w:ilvl w:val="0"/>
          <w:numId w:val="4"/>
        </w:numPr>
        <w:spacing w:after="0" w:line="240" w:lineRule="auto"/>
        <w:contextualSpacing w:val="0"/>
        <w:jc w:val="both"/>
      </w:pPr>
      <w:r w:rsidRPr="0055545E">
        <w:rPr>
          <w:b/>
          <w:bCs/>
        </w:rPr>
        <w:t>This following report</w:t>
      </w:r>
      <w:r>
        <w:rPr>
          <w:b/>
          <w:bCs/>
        </w:rPr>
        <w:t xml:space="preserve"> (</w:t>
      </w:r>
      <w:r w:rsidRPr="0055545E">
        <w:rPr>
          <w:b/>
          <w:bCs/>
        </w:rPr>
        <w:t>WASH training study/review</w:t>
      </w:r>
      <w:r>
        <w:rPr>
          <w:b/>
          <w:bCs/>
        </w:rPr>
        <w:t>)</w:t>
      </w:r>
      <w:r w:rsidRPr="0055545E">
        <w:rPr>
          <w:b/>
          <w:bCs/>
        </w:rPr>
        <w:t>:</w:t>
      </w:r>
      <w:r w:rsidRPr="0055545E">
        <w:t>  I added this to the discussion paper to underline the lack of specific urban WASH training available and note that even in the emergency response context it is limited.  I would suggest that conventional urban WASH knowledge or expertise is really in the realm of university level education that focuses on the urban context (and is by nature broad, multi-disciplinary and often may require specialisation) and for the most part the really qualified and  experienced HR’s are mostly in government (national, sub-national and municipal); private and public/private WSP’s and in the consulting world - not to exclude urban water and sanitation manufacturers and suppliers. WASH generalists – where we recruit most of our WASH delegates - seldom have such specific or specialised skills.   </w:t>
      </w:r>
    </w:p>
    <w:p w:rsidR="0055545E" w:rsidRDefault="0055545E">
      <w:pPr>
        <w:rPr>
          <w:b/>
          <w:bCs/>
          <w:u w:val="single"/>
        </w:rPr>
      </w:pPr>
    </w:p>
    <w:p w:rsidR="0055545E" w:rsidRDefault="0055545E">
      <w:pPr>
        <w:rPr>
          <w:b/>
          <w:bCs/>
          <w:u w:val="single"/>
        </w:rPr>
      </w:pPr>
    </w:p>
    <w:p w:rsidR="0055545E" w:rsidRDefault="0055545E">
      <w:pPr>
        <w:rPr>
          <w:b/>
          <w:bCs/>
          <w:u w:val="single"/>
        </w:rPr>
      </w:pPr>
    </w:p>
    <w:p w:rsidR="0055545E" w:rsidRPr="00C76192" w:rsidRDefault="0055545E">
      <w:pPr>
        <w:rPr>
          <w:b/>
          <w:bCs/>
          <w:u w:val="single"/>
        </w:rPr>
      </w:pPr>
    </w:p>
    <w:p w:rsidR="00B578EF" w:rsidRDefault="00B578EF" w:rsidP="00B578EF">
      <w:pPr>
        <w:pStyle w:val="Heading2"/>
        <w:rPr>
          <w:rFonts w:ascii="Arial" w:hAnsi="Arial" w:cs="Arial"/>
          <w:lang w:val="en-US"/>
        </w:rPr>
      </w:pPr>
      <w:r>
        <w:rPr>
          <w:rFonts w:ascii="Arial" w:hAnsi="Arial" w:cs="Arial"/>
          <w:lang w:val="en-US"/>
        </w:rPr>
        <w:t>Introduction</w:t>
      </w:r>
    </w:p>
    <w:p w:rsidR="00B578EF" w:rsidRDefault="00B578EF" w:rsidP="00B578EF">
      <w:pPr>
        <w:pStyle w:val="NormalWeb"/>
        <w:rPr>
          <w:rFonts w:ascii="Arial" w:hAnsi="Arial" w:cs="Arial"/>
          <w:sz w:val="21"/>
          <w:szCs w:val="21"/>
          <w:lang w:val="en-US"/>
        </w:rPr>
      </w:pPr>
      <w:r>
        <w:rPr>
          <w:rFonts w:ascii="Arial" w:hAnsi="Arial" w:cs="Arial"/>
          <w:sz w:val="21"/>
          <w:szCs w:val="21"/>
          <w:lang w:val="en-US"/>
        </w:rPr>
        <w:t>Humanitarian emergencies, whether natural or manmade, often require relief interventions in water, sanitation, and hygiene (WASH) to prevent the spread of diarrhoeal diseases. Such illnesses can be one of the major contributors to the overall morbidity and mortality rates following a disaster</w:t>
      </w:r>
      <w:hyperlink r:id="rId15" w:anchor="ref1" w:history="1">
        <w:r>
          <w:rPr>
            <w:rStyle w:val="Hyperlink"/>
            <w:rFonts w:ascii="Arial" w:hAnsi="Arial" w:cs="Arial"/>
            <w:sz w:val="16"/>
            <w:szCs w:val="16"/>
            <w:vertAlign w:val="superscript"/>
            <w:lang w:val="en-US"/>
          </w:rPr>
          <w:t>1</w:t>
        </w:r>
      </w:hyperlink>
      <w:r>
        <w:rPr>
          <w:rFonts w:ascii="Arial" w:hAnsi="Arial" w:cs="Arial"/>
          <w:sz w:val="16"/>
          <w:szCs w:val="16"/>
          <w:vertAlign w:val="superscript"/>
          <w:lang w:val="en-US"/>
        </w:rPr>
        <w:t>,</w:t>
      </w:r>
      <w:hyperlink r:id="rId16" w:anchor="ref2" w:history="1">
        <w:r>
          <w:rPr>
            <w:rStyle w:val="Hyperlink"/>
            <w:rFonts w:ascii="Arial" w:hAnsi="Arial" w:cs="Arial"/>
            <w:sz w:val="16"/>
            <w:szCs w:val="16"/>
            <w:vertAlign w:val="superscript"/>
            <w:lang w:val="en-US"/>
          </w:rPr>
          <w:t>2</w:t>
        </w:r>
      </w:hyperlink>
      <w:r>
        <w:rPr>
          <w:rFonts w:ascii="Arial" w:hAnsi="Arial" w:cs="Arial"/>
          <w:sz w:val="21"/>
          <w:szCs w:val="21"/>
          <w:lang w:val="en-US"/>
        </w:rPr>
        <w:t>. Typically, when the (re-)establishment of adequate WASH infrastructures is beyond the capacity of local authorities, aid from external relief agencies is warranted. In addition to dedicated equipment and other relief items, such organisations use specialised relief personnel to coordinate and deliver WASH interventions during recovery efforts. It is often the case that such personnel are either expatriate relief workers or locally-hired staff. In both cases, humanitarian WASH training is many times offered or required. The anecdotally romantic view that a relevant expertise and lots of goodwill were sufficient to secure a posting as an aid worker no longer holds true. Qualified personnel (e.g. engineers and health professionals) interested in becoming aid workers now seek such training to further specialise their skills and learn more about humanitarian work.</w:t>
      </w:r>
    </w:p>
    <w:p w:rsidR="00B578EF" w:rsidRDefault="00B578EF" w:rsidP="00B578EF">
      <w:pPr>
        <w:pStyle w:val="NormalWeb"/>
        <w:rPr>
          <w:rFonts w:ascii="Arial" w:hAnsi="Arial" w:cs="Arial"/>
          <w:sz w:val="21"/>
          <w:szCs w:val="21"/>
          <w:lang w:val="en-US"/>
        </w:rPr>
      </w:pPr>
      <w:r>
        <w:rPr>
          <w:rFonts w:ascii="Arial" w:hAnsi="Arial" w:cs="Arial"/>
          <w:sz w:val="21"/>
          <w:szCs w:val="21"/>
          <w:lang w:val="en-US"/>
        </w:rPr>
        <w:t>In 2007 Oxfam International</w:t>
      </w:r>
      <w:hyperlink r:id="rId17" w:anchor="ref3" w:history="1">
        <w:r>
          <w:rPr>
            <w:rStyle w:val="Hyperlink"/>
            <w:rFonts w:ascii="Arial" w:hAnsi="Arial" w:cs="Arial"/>
            <w:sz w:val="16"/>
            <w:szCs w:val="16"/>
            <w:vertAlign w:val="superscript"/>
            <w:lang w:val="en-US"/>
          </w:rPr>
          <w:t>3</w:t>
        </w:r>
      </w:hyperlink>
      <w:r>
        <w:rPr>
          <w:rFonts w:ascii="Arial" w:hAnsi="Arial" w:cs="Arial"/>
          <w:sz w:val="21"/>
          <w:szCs w:val="21"/>
          <w:lang w:val="en-US"/>
        </w:rPr>
        <w:t xml:space="preserve"> reported that over the previous two decades the total number of natural disasters has increased four-fold and that the number of affected people from such events has risen on average from 174 million to 250 million a year. Moreover, since the end of the Cold War in 1991, an increase in the number of violent manmade conflicts has also been noticed</w:t>
      </w:r>
      <w:hyperlink r:id="rId18" w:anchor="ref4" w:history="1">
        <w:r>
          <w:rPr>
            <w:rStyle w:val="Hyperlink"/>
            <w:rFonts w:ascii="Arial" w:hAnsi="Arial" w:cs="Arial"/>
            <w:sz w:val="16"/>
            <w:szCs w:val="16"/>
            <w:vertAlign w:val="superscript"/>
            <w:lang w:val="en-US"/>
          </w:rPr>
          <w:t>4</w:t>
        </w:r>
      </w:hyperlink>
      <w:r>
        <w:rPr>
          <w:rFonts w:ascii="Arial" w:hAnsi="Arial" w:cs="Arial"/>
          <w:sz w:val="21"/>
          <w:szCs w:val="21"/>
          <w:lang w:val="en-US"/>
        </w:rPr>
        <w:t xml:space="preserve"> affecting a growing number of civilian populations. Evidence of this changing landscape may also be found in the overall increasing trend humanitarian funding and response personnel with an estimated annual growth rate of 6 percent</w:t>
      </w:r>
      <w:hyperlink r:id="rId19" w:anchor="ref5" w:history="1">
        <w:r>
          <w:rPr>
            <w:rStyle w:val="Hyperlink"/>
            <w:rFonts w:ascii="Arial" w:hAnsi="Arial" w:cs="Arial"/>
            <w:sz w:val="16"/>
            <w:szCs w:val="16"/>
            <w:vertAlign w:val="superscript"/>
            <w:lang w:val="en-US"/>
          </w:rPr>
          <w:t>5</w:t>
        </w:r>
      </w:hyperlink>
      <w:r>
        <w:rPr>
          <w:rFonts w:ascii="Arial" w:hAnsi="Arial" w:cs="Arial"/>
          <w:sz w:val="21"/>
          <w:szCs w:val="21"/>
          <w:lang w:val="en-US"/>
        </w:rPr>
        <w:t>, as pointed out by Walker et al.</w:t>
      </w:r>
      <w:hyperlink r:id="rId20" w:anchor="ref6" w:history="1">
        <w:r>
          <w:rPr>
            <w:rStyle w:val="Hyperlink"/>
            <w:rFonts w:ascii="Arial" w:hAnsi="Arial" w:cs="Arial"/>
            <w:sz w:val="16"/>
            <w:szCs w:val="16"/>
            <w:vertAlign w:val="superscript"/>
            <w:lang w:val="en-US"/>
          </w:rPr>
          <w:t>6</w:t>
        </w:r>
      </w:hyperlink>
      <w:r>
        <w:rPr>
          <w:rFonts w:ascii="Arial" w:hAnsi="Arial" w:cs="Arial"/>
          <w:sz w:val="21"/>
          <w:szCs w:val="21"/>
          <w:lang w:val="en-US"/>
        </w:rPr>
        <w:t>. The increase in such statistics will likely reflect an increase of humanitarian support WASH personnel, given the importance (and near ubiquity) of WASH interventions during such catastrophic events. Adequate training programmes are thus warranted to ensure professional development, accountability to beneficiaries, and building trust with donors.</w:t>
      </w:r>
    </w:p>
    <w:p w:rsidR="00B578EF" w:rsidRDefault="00B578EF" w:rsidP="00B578EF">
      <w:pPr>
        <w:pStyle w:val="NormalWeb"/>
        <w:rPr>
          <w:rFonts w:ascii="Arial" w:hAnsi="Arial" w:cs="Arial"/>
          <w:sz w:val="21"/>
          <w:szCs w:val="21"/>
          <w:lang w:val="en-US"/>
        </w:rPr>
      </w:pPr>
      <w:r>
        <w:rPr>
          <w:rFonts w:ascii="Arial" w:hAnsi="Arial" w:cs="Arial"/>
          <w:sz w:val="21"/>
          <w:szCs w:val="21"/>
          <w:lang w:val="en-US"/>
        </w:rPr>
        <w:t>Walker and Russ</w:t>
      </w:r>
      <w:hyperlink r:id="rId21" w:anchor="ref7" w:history="1">
        <w:r>
          <w:rPr>
            <w:rStyle w:val="Hyperlink"/>
            <w:rFonts w:ascii="Arial" w:hAnsi="Arial" w:cs="Arial"/>
            <w:sz w:val="16"/>
            <w:szCs w:val="16"/>
            <w:vertAlign w:val="superscript"/>
            <w:lang w:val="en-US"/>
          </w:rPr>
          <w:t>7</w:t>
        </w:r>
      </w:hyperlink>
      <w:r>
        <w:rPr>
          <w:rFonts w:ascii="Arial" w:hAnsi="Arial" w:cs="Arial"/>
          <w:sz w:val="21"/>
          <w:szCs w:val="21"/>
          <w:lang w:val="en-US"/>
        </w:rPr>
        <w:t xml:space="preserve"> conducted a scoping study on the professionalisation of the humanitarian sector and presented a database of mostly non-specific humanitarian training that was available. More recently, Jacquet et al.</w:t>
      </w:r>
      <w:hyperlink r:id="rId22" w:anchor="ref8" w:history="1">
        <w:r>
          <w:rPr>
            <w:rStyle w:val="Hyperlink"/>
            <w:rFonts w:ascii="Arial" w:hAnsi="Arial" w:cs="Arial"/>
            <w:sz w:val="16"/>
            <w:szCs w:val="16"/>
            <w:vertAlign w:val="superscript"/>
            <w:lang w:val="en-US"/>
          </w:rPr>
          <w:t>8</w:t>
        </w:r>
      </w:hyperlink>
      <w:r>
        <w:rPr>
          <w:rFonts w:ascii="Arial" w:hAnsi="Arial" w:cs="Arial"/>
          <w:sz w:val="21"/>
          <w:szCs w:val="21"/>
          <w:lang w:val="en-US"/>
        </w:rPr>
        <w:t xml:space="preserve"> presented a mainly literature-based survey (albeit non-systematically), but also with a broad “humanitarian response” remit and did not identify WASH-specific training. Furthermore, it concentrated on more traditional (“in-class”) type training, as distance learning options (i.e. online or paper-based) were not included in their assessment. The objective of this study was to conduct a landscaping exercise of the available WASH-relevant training for humanitarian emergencies.</w:t>
      </w:r>
    </w:p>
    <w:p w:rsidR="00B578EF" w:rsidRDefault="00B578EF" w:rsidP="00B578EF">
      <w:pPr>
        <w:pStyle w:val="Heading2"/>
        <w:rPr>
          <w:rFonts w:ascii="Arial" w:hAnsi="Arial" w:cs="Arial"/>
          <w:lang w:val="en-US"/>
        </w:rPr>
      </w:pPr>
      <w:r>
        <w:rPr>
          <w:rFonts w:ascii="Arial" w:hAnsi="Arial" w:cs="Arial"/>
          <w:lang w:val="en-US"/>
        </w:rPr>
        <w:t>Methods</w:t>
      </w:r>
    </w:p>
    <w:p w:rsidR="00B578EF" w:rsidRDefault="00B578EF" w:rsidP="00B578EF">
      <w:pPr>
        <w:pStyle w:val="NormalWeb"/>
        <w:rPr>
          <w:rFonts w:ascii="Arial" w:hAnsi="Arial" w:cs="Arial"/>
          <w:sz w:val="21"/>
          <w:szCs w:val="21"/>
          <w:lang w:val="en-US"/>
        </w:rPr>
      </w:pPr>
      <w:r>
        <w:rPr>
          <w:rFonts w:ascii="Arial" w:hAnsi="Arial" w:cs="Arial"/>
          <w:sz w:val="21"/>
          <w:szCs w:val="21"/>
          <w:lang w:val="en-US"/>
        </w:rPr>
        <w:t>An open internet search was performed in English with Google web search engine (www.google.ca) using a combination of the terms “water,” “sanitation,” “hygiene,” “WASH,” “watsan,” “humanitarian,” “emergencies,” “disasters,” “relief,” “course,” and “training” with no search operators. Due to the large number of results obtained through open internet searches (sometimes over 40,000,000), only the first 50 results for each search were evaluated for inclusion in the study. In addition to the primary search results, secondary references were also followed up. These searches were conducted between December 2014 and February 2015. Websites were typically visited only once for information retrieval. Retained search results included those training opportunities (including past ones) that were themed around water, sanitation and/or hygiene dedicated to or with mentioned relevance to humanitarian relief. Generic (i.e. non-specific to emergencies) WASH trainings were not included in this exercise. When possible the name, organiser, location, delivery mode (e.g. presential or online), duration, fees (converted to USD), and language (assumed to be the same of the information source when not explicit) were noted.</w:t>
      </w:r>
    </w:p>
    <w:p w:rsidR="00B578EF" w:rsidRDefault="00B578EF" w:rsidP="00B578EF">
      <w:pPr>
        <w:pStyle w:val="Heading2"/>
        <w:rPr>
          <w:rFonts w:ascii="Arial" w:hAnsi="Arial" w:cs="Arial"/>
          <w:lang w:val="en-US"/>
        </w:rPr>
      </w:pPr>
      <w:r>
        <w:rPr>
          <w:rFonts w:ascii="Arial" w:hAnsi="Arial" w:cs="Arial"/>
          <w:lang w:val="en-US"/>
        </w:rPr>
        <w:lastRenderedPageBreak/>
        <w:t>Results</w:t>
      </w:r>
    </w:p>
    <w:p w:rsidR="00B578EF" w:rsidRDefault="00B578EF" w:rsidP="00B578EF">
      <w:pPr>
        <w:pStyle w:val="NormalWeb"/>
        <w:rPr>
          <w:rFonts w:ascii="Arial" w:hAnsi="Arial" w:cs="Arial"/>
          <w:sz w:val="21"/>
          <w:szCs w:val="21"/>
          <w:lang w:val="en-US"/>
        </w:rPr>
      </w:pPr>
      <w:r>
        <w:rPr>
          <w:rFonts w:ascii="Arial" w:hAnsi="Arial" w:cs="Arial"/>
          <w:sz w:val="21"/>
          <w:szCs w:val="21"/>
          <w:lang w:val="en-US"/>
        </w:rPr>
        <w:t>A total of 42 training courses relevant to humanitarian emergency WASH were retained for this exercise. Whereas this search was not exhaustive with regards to the existing plethora of (generic) WASH training courses, it identified emergency WASH-related opportunities that are largely advertised to the general public. Although some courses were also part of a larger academic postgraduate study programme. Many organisations can offer “in-house” trainings (sometimes contracted out to third parties) that are not advertised and are restricted to their employees. Conferences and workshops with relevance to humanitarian emergency WASH also can provide valuable learning opportunities, which were not covered by this study. The open internet search also revealed “general” WASH-relevant courses that were not specific to humanitarian emergencies. Whilst there can be a strong overlap of content that is applicable to humanitarian contexts, such results were not within the scope of the performed search. The retained search results were categorised according to their delivery mode. For presential courses, the reported durations varied from 1 day to 10 months. Online trainings were anywhere between 2 hours of duration to up to 150 contact hours. Their characteristics were summarised in Tables 1 and 2.</w:t>
      </w:r>
    </w:p>
    <w:p w:rsidR="00B578EF" w:rsidRDefault="00B578EF" w:rsidP="00B578EF">
      <w:pPr>
        <w:pStyle w:val="NormalWeb"/>
        <w:rPr>
          <w:rFonts w:ascii="Arial" w:hAnsi="Arial" w:cs="Arial"/>
          <w:sz w:val="21"/>
          <w:szCs w:val="21"/>
          <w:lang w:val="en-US"/>
        </w:rPr>
      </w:pPr>
      <w:r>
        <w:rPr>
          <w:rFonts w:ascii="Arial" w:hAnsi="Arial" w:cs="Arial"/>
          <w:sz w:val="21"/>
          <w:szCs w:val="21"/>
          <w:lang w:val="en-US"/>
        </w:rPr>
        <w:t>Table 1. Summary of presential (on-site) humanitarian WASH-relevant training courses sorted by duration in days (unless otherwise stated).</w:t>
      </w:r>
    </w:p>
    <w:tbl>
      <w:tblPr>
        <w:tblW w:w="0" w:type="auto"/>
        <w:tblCellMar>
          <w:top w:w="15" w:type="dxa"/>
          <w:left w:w="15" w:type="dxa"/>
          <w:bottom w:w="15" w:type="dxa"/>
          <w:right w:w="15" w:type="dxa"/>
        </w:tblCellMar>
        <w:tblLook w:val="04A0" w:firstRow="1" w:lastRow="0" w:firstColumn="1" w:lastColumn="0" w:noHBand="0" w:noVBand="1"/>
      </w:tblPr>
      <w:tblGrid>
        <w:gridCol w:w="2576"/>
        <w:gridCol w:w="2199"/>
        <w:gridCol w:w="1633"/>
        <w:gridCol w:w="912"/>
        <w:gridCol w:w="714"/>
        <w:gridCol w:w="1022"/>
      </w:tblGrid>
      <w:tr w:rsidR="00B578EF" w:rsidTr="00B578EF">
        <w:trPr>
          <w:tblHeader/>
        </w:trPr>
        <w:tc>
          <w:tcPr>
            <w:tcW w:w="0" w:type="auto"/>
            <w:gridSpan w:val="6"/>
            <w:tcBorders>
              <w:top w:val="nil"/>
              <w:left w:val="nil"/>
              <w:bottom w:val="nil"/>
              <w:right w:val="nil"/>
            </w:tcBorders>
            <w:vAlign w:val="center"/>
            <w:hideMark/>
          </w:tcPr>
          <w:p w:rsidR="00B578EF" w:rsidRDefault="00B578EF">
            <w:pPr>
              <w:pStyle w:val="NormalWeb"/>
              <w:jc w:val="center"/>
              <w:rPr>
                <w:rFonts w:ascii="Arial" w:hAnsi="Arial" w:cs="Arial"/>
                <w:sz w:val="21"/>
                <w:szCs w:val="21"/>
              </w:rPr>
            </w:pPr>
            <w:r>
              <w:rPr>
                <w:rFonts w:ascii="Arial" w:hAnsi="Arial" w:cs="Arial"/>
                <w:sz w:val="21"/>
                <w:szCs w:val="21"/>
              </w:rPr>
              <w:t>NS = not stated.</w:t>
            </w:r>
          </w:p>
        </w:tc>
      </w:tr>
      <w:tr w:rsidR="00B578EF" w:rsidTr="00B578EF">
        <w:trPr>
          <w:tblHeader/>
        </w:trPr>
        <w:tc>
          <w:tcPr>
            <w:tcW w:w="0" w:type="auto"/>
            <w:vAlign w:val="center"/>
            <w:hideMark/>
          </w:tcPr>
          <w:p w:rsidR="00B578EF" w:rsidRDefault="00B578EF">
            <w:pPr>
              <w:jc w:val="center"/>
              <w:rPr>
                <w:rFonts w:ascii="Arial" w:hAnsi="Arial" w:cs="Arial"/>
                <w:b/>
                <w:bCs/>
                <w:sz w:val="21"/>
                <w:szCs w:val="21"/>
              </w:rPr>
            </w:pPr>
            <w:r>
              <w:rPr>
                <w:rFonts w:ascii="Arial" w:hAnsi="Arial" w:cs="Arial"/>
                <w:b/>
                <w:bCs/>
                <w:sz w:val="21"/>
                <w:szCs w:val="21"/>
              </w:rPr>
              <w:t>Name</w:t>
            </w:r>
          </w:p>
        </w:tc>
        <w:tc>
          <w:tcPr>
            <w:tcW w:w="0" w:type="auto"/>
            <w:vAlign w:val="center"/>
            <w:hideMark/>
          </w:tcPr>
          <w:p w:rsidR="00B578EF" w:rsidRDefault="00B578EF">
            <w:pPr>
              <w:jc w:val="center"/>
              <w:rPr>
                <w:rFonts w:ascii="Arial" w:hAnsi="Arial" w:cs="Arial"/>
                <w:b/>
                <w:bCs/>
                <w:sz w:val="21"/>
                <w:szCs w:val="21"/>
              </w:rPr>
            </w:pPr>
            <w:r>
              <w:rPr>
                <w:rFonts w:ascii="Arial" w:hAnsi="Arial" w:cs="Arial"/>
                <w:b/>
                <w:bCs/>
                <w:sz w:val="21"/>
                <w:szCs w:val="21"/>
              </w:rPr>
              <w:t>Organiser</w:t>
            </w:r>
          </w:p>
        </w:tc>
        <w:tc>
          <w:tcPr>
            <w:tcW w:w="0" w:type="auto"/>
            <w:vAlign w:val="center"/>
            <w:hideMark/>
          </w:tcPr>
          <w:p w:rsidR="00B578EF" w:rsidRDefault="00B578EF">
            <w:pPr>
              <w:jc w:val="center"/>
              <w:rPr>
                <w:rFonts w:ascii="Arial" w:hAnsi="Arial" w:cs="Arial"/>
                <w:b/>
                <w:bCs/>
                <w:sz w:val="21"/>
                <w:szCs w:val="21"/>
              </w:rPr>
            </w:pPr>
            <w:r>
              <w:rPr>
                <w:rFonts w:ascii="Arial" w:hAnsi="Arial" w:cs="Arial"/>
                <w:b/>
                <w:bCs/>
                <w:sz w:val="21"/>
                <w:szCs w:val="21"/>
              </w:rPr>
              <w:t>Location</w:t>
            </w:r>
          </w:p>
        </w:tc>
        <w:tc>
          <w:tcPr>
            <w:tcW w:w="0" w:type="auto"/>
            <w:vAlign w:val="center"/>
            <w:hideMark/>
          </w:tcPr>
          <w:p w:rsidR="00B578EF" w:rsidRDefault="00B578EF">
            <w:pPr>
              <w:jc w:val="center"/>
              <w:rPr>
                <w:rFonts w:ascii="Arial" w:hAnsi="Arial" w:cs="Arial"/>
                <w:b/>
                <w:bCs/>
                <w:sz w:val="21"/>
                <w:szCs w:val="21"/>
              </w:rPr>
            </w:pPr>
            <w:r>
              <w:rPr>
                <w:rFonts w:ascii="Arial" w:hAnsi="Arial" w:cs="Arial"/>
                <w:b/>
                <w:bCs/>
                <w:sz w:val="21"/>
                <w:szCs w:val="21"/>
              </w:rPr>
              <w:t>Duration</w:t>
            </w:r>
          </w:p>
        </w:tc>
        <w:tc>
          <w:tcPr>
            <w:tcW w:w="0" w:type="auto"/>
            <w:vAlign w:val="center"/>
            <w:hideMark/>
          </w:tcPr>
          <w:p w:rsidR="00B578EF" w:rsidRDefault="00B578EF">
            <w:pPr>
              <w:jc w:val="center"/>
              <w:rPr>
                <w:rFonts w:ascii="Arial" w:hAnsi="Arial" w:cs="Arial"/>
                <w:b/>
                <w:bCs/>
                <w:sz w:val="21"/>
                <w:szCs w:val="21"/>
              </w:rPr>
            </w:pPr>
            <w:r>
              <w:rPr>
                <w:rFonts w:ascii="Arial" w:hAnsi="Arial" w:cs="Arial"/>
                <w:b/>
                <w:bCs/>
                <w:sz w:val="21"/>
                <w:szCs w:val="21"/>
              </w:rPr>
              <w:t>Fee (USD)</w:t>
            </w:r>
          </w:p>
        </w:tc>
        <w:tc>
          <w:tcPr>
            <w:tcW w:w="0" w:type="auto"/>
            <w:vAlign w:val="center"/>
            <w:hideMark/>
          </w:tcPr>
          <w:p w:rsidR="00B578EF" w:rsidRDefault="00B578EF">
            <w:pPr>
              <w:jc w:val="center"/>
              <w:rPr>
                <w:rFonts w:ascii="Arial" w:hAnsi="Arial" w:cs="Arial"/>
                <w:b/>
                <w:bCs/>
                <w:sz w:val="21"/>
                <w:szCs w:val="21"/>
              </w:rPr>
            </w:pPr>
            <w:r>
              <w:rPr>
                <w:rFonts w:ascii="Arial" w:hAnsi="Arial" w:cs="Arial"/>
                <w:b/>
                <w:bCs/>
                <w:sz w:val="21"/>
                <w:szCs w:val="21"/>
              </w:rPr>
              <w:t>Language</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Introduction to Hygiene Promotion in Emergencies</w:t>
            </w:r>
          </w:p>
        </w:tc>
        <w:tc>
          <w:tcPr>
            <w:tcW w:w="0" w:type="auto"/>
            <w:hideMark/>
          </w:tcPr>
          <w:p w:rsidR="00B578EF" w:rsidRDefault="00B578EF">
            <w:pPr>
              <w:rPr>
                <w:rFonts w:ascii="Arial" w:hAnsi="Arial" w:cs="Arial"/>
                <w:sz w:val="21"/>
                <w:szCs w:val="21"/>
              </w:rPr>
            </w:pPr>
            <w:r>
              <w:rPr>
                <w:rFonts w:ascii="Arial" w:hAnsi="Arial" w:cs="Arial"/>
                <w:sz w:val="21"/>
                <w:szCs w:val="21"/>
              </w:rPr>
              <w:t>RedR-UK</w:t>
            </w:r>
          </w:p>
        </w:tc>
        <w:tc>
          <w:tcPr>
            <w:tcW w:w="0" w:type="auto"/>
            <w:hideMark/>
          </w:tcPr>
          <w:p w:rsidR="00B578EF" w:rsidRDefault="00B578EF">
            <w:pPr>
              <w:rPr>
                <w:rFonts w:ascii="Arial" w:hAnsi="Arial" w:cs="Arial"/>
                <w:sz w:val="21"/>
                <w:szCs w:val="21"/>
              </w:rPr>
            </w:pPr>
            <w:r>
              <w:rPr>
                <w:rFonts w:ascii="Arial" w:hAnsi="Arial" w:cs="Arial"/>
                <w:sz w:val="21"/>
                <w:szCs w:val="21"/>
              </w:rPr>
              <w:t>London, UK</w:t>
            </w:r>
          </w:p>
        </w:tc>
        <w:tc>
          <w:tcPr>
            <w:tcW w:w="0" w:type="auto"/>
            <w:hideMark/>
          </w:tcPr>
          <w:p w:rsidR="00B578EF" w:rsidRDefault="00B578EF">
            <w:pPr>
              <w:rPr>
                <w:rFonts w:ascii="Arial" w:hAnsi="Arial" w:cs="Arial"/>
                <w:sz w:val="21"/>
                <w:szCs w:val="21"/>
              </w:rPr>
            </w:pPr>
            <w:r>
              <w:rPr>
                <w:rFonts w:ascii="Arial" w:hAnsi="Arial" w:cs="Arial"/>
                <w:sz w:val="21"/>
                <w:szCs w:val="21"/>
              </w:rPr>
              <w:t>1</w:t>
            </w:r>
          </w:p>
        </w:tc>
        <w:tc>
          <w:tcPr>
            <w:tcW w:w="0" w:type="auto"/>
            <w:hideMark/>
          </w:tcPr>
          <w:p w:rsidR="00B578EF" w:rsidRDefault="00B578EF">
            <w:pPr>
              <w:rPr>
                <w:rFonts w:ascii="Arial" w:hAnsi="Arial" w:cs="Arial"/>
                <w:sz w:val="21"/>
                <w:szCs w:val="21"/>
              </w:rPr>
            </w:pPr>
            <w:r>
              <w:rPr>
                <w:rFonts w:ascii="Arial" w:hAnsi="Arial" w:cs="Arial"/>
                <w:sz w:val="21"/>
                <w:szCs w:val="21"/>
              </w:rPr>
              <w:t>155 to 379</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Sustainable Sanitation in Emergencies and Reconstruction Situations</w:t>
            </w:r>
          </w:p>
        </w:tc>
        <w:tc>
          <w:tcPr>
            <w:tcW w:w="0" w:type="auto"/>
            <w:hideMark/>
          </w:tcPr>
          <w:p w:rsidR="00B578EF" w:rsidRDefault="00B578EF">
            <w:pPr>
              <w:rPr>
                <w:rFonts w:ascii="Arial" w:hAnsi="Arial" w:cs="Arial"/>
                <w:sz w:val="21"/>
                <w:szCs w:val="21"/>
              </w:rPr>
            </w:pPr>
            <w:r>
              <w:rPr>
                <w:rFonts w:ascii="Arial" w:hAnsi="Arial" w:cs="Arial"/>
                <w:sz w:val="21"/>
                <w:szCs w:val="21"/>
              </w:rPr>
              <w:t>German Toilet Organization</w:t>
            </w:r>
          </w:p>
        </w:tc>
        <w:tc>
          <w:tcPr>
            <w:tcW w:w="0" w:type="auto"/>
            <w:hideMark/>
          </w:tcPr>
          <w:p w:rsidR="00B578EF" w:rsidRDefault="00B578EF">
            <w:pPr>
              <w:rPr>
                <w:rFonts w:ascii="Arial" w:hAnsi="Arial" w:cs="Arial"/>
                <w:sz w:val="21"/>
                <w:szCs w:val="21"/>
              </w:rPr>
            </w:pPr>
            <w:r>
              <w:rPr>
                <w:rFonts w:ascii="Arial" w:hAnsi="Arial" w:cs="Arial"/>
                <w:sz w:val="21"/>
                <w:szCs w:val="21"/>
              </w:rPr>
              <w:t>NS</w:t>
            </w:r>
          </w:p>
        </w:tc>
        <w:tc>
          <w:tcPr>
            <w:tcW w:w="0" w:type="auto"/>
            <w:hideMark/>
          </w:tcPr>
          <w:p w:rsidR="00B578EF" w:rsidRDefault="00B578EF">
            <w:pPr>
              <w:rPr>
                <w:rFonts w:ascii="Arial" w:hAnsi="Arial" w:cs="Arial"/>
                <w:sz w:val="21"/>
                <w:szCs w:val="21"/>
              </w:rPr>
            </w:pPr>
            <w:r>
              <w:rPr>
                <w:rFonts w:ascii="Arial" w:hAnsi="Arial" w:cs="Arial"/>
                <w:sz w:val="21"/>
                <w:szCs w:val="21"/>
              </w:rPr>
              <w:t>2</w:t>
            </w:r>
          </w:p>
        </w:tc>
        <w:tc>
          <w:tcPr>
            <w:tcW w:w="0" w:type="auto"/>
            <w:hideMark/>
          </w:tcPr>
          <w:p w:rsidR="00B578EF" w:rsidRDefault="00B578EF">
            <w:pPr>
              <w:rPr>
                <w:rFonts w:ascii="Arial" w:hAnsi="Arial" w:cs="Arial"/>
                <w:sz w:val="21"/>
                <w:szCs w:val="21"/>
              </w:rPr>
            </w:pPr>
            <w:r>
              <w:rPr>
                <w:rFonts w:ascii="Arial" w:hAnsi="Arial" w:cs="Arial"/>
                <w:sz w:val="21"/>
                <w:szCs w:val="21"/>
              </w:rPr>
              <w:t>NS</w:t>
            </w:r>
          </w:p>
        </w:tc>
        <w:tc>
          <w:tcPr>
            <w:tcW w:w="0" w:type="auto"/>
            <w:hideMark/>
          </w:tcPr>
          <w:p w:rsidR="00B578EF" w:rsidRDefault="00B578EF">
            <w:pPr>
              <w:rPr>
                <w:rFonts w:ascii="Arial" w:hAnsi="Arial" w:cs="Arial"/>
                <w:sz w:val="21"/>
                <w:szCs w:val="21"/>
              </w:rPr>
            </w:pPr>
            <w:r>
              <w:rPr>
                <w:rFonts w:ascii="Arial" w:hAnsi="Arial" w:cs="Arial"/>
                <w:sz w:val="21"/>
                <w:szCs w:val="21"/>
              </w:rPr>
              <w:t>German</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Hygiene Promotion and Behaviour Change</w:t>
            </w:r>
          </w:p>
        </w:tc>
        <w:tc>
          <w:tcPr>
            <w:tcW w:w="0" w:type="auto"/>
            <w:hideMark/>
          </w:tcPr>
          <w:p w:rsidR="00B578EF" w:rsidRDefault="00B578EF">
            <w:pPr>
              <w:rPr>
                <w:rFonts w:ascii="Arial" w:hAnsi="Arial" w:cs="Arial"/>
                <w:sz w:val="21"/>
                <w:szCs w:val="21"/>
              </w:rPr>
            </w:pPr>
            <w:r>
              <w:rPr>
                <w:rFonts w:ascii="Arial" w:hAnsi="Arial" w:cs="Arial"/>
                <w:sz w:val="21"/>
                <w:szCs w:val="21"/>
              </w:rPr>
              <w:t>German Toilet Organization</w:t>
            </w:r>
          </w:p>
        </w:tc>
        <w:tc>
          <w:tcPr>
            <w:tcW w:w="0" w:type="auto"/>
            <w:hideMark/>
          </w:tcPr>
          <w:p w:rsidR="00B578EF" w:rsidRDefault="00B578EF">
            <w:pPr>
              <w:rPr>
                <w:rFonts w:ascii="Arial" w:hAnsi="Arial" w:cs="Arial"/>
                <w:sz w:val="21"/>
                <w:szCs w:val="21"/>
              </w:rPr>
            </w:pPr>
            <w:r>
              <w:rPr>
                <w:rFonts w:ascii="Arial" w:hAnsi="Arial" w:cs="Arial"/>
                <w:sz w:val="21"/>
                <w:szCs w:val="21"/>
              </w:rPr>
              <w:t>Berlin, Germany</w:t>
            </w:r>
          </w:p>
        </w:tc>
        <w:tc>
          <w:tcPr>
            <w:tcW w:w="0" w:type="auto"/>
            <w:hideMark/>
          </w:tcPr>
          <w:p w:rsidR="00B578EF" w:rsidRDefault="00B578EF">
            <w:pPr>
              <w:rPr>
                <w:rFonts w:ascii="Arial" w:hAnsi="Arial" w:cs="Arial"/>
                <w:sz w:val="21"/>
                <w:szCs w:val="21"/>
              </w:rPr>
            </w:pPr>
            <w:r>
              <w:rPr>
                <w:rFonts w:ascii="Arial" w:hAnsi="Arial" w:cs="Arial"/>
                <w:sz w:val="21"/>
                <w:szCs w:val="21"/>
              </w:rPr>
              <w:t>2</w:t>
            </w:r>
          </w:p>
        </w:tc>
        <w:tc>
          <w:tcPr>
            <w:tcW w:w="0" w:type="auto"/>
            <w:hideMark/>
          </w:tcPr>
          <w:p w:rsidR="00B578EF" w:rsidRDefault="00B578EF">
            <w:pPr>
              <w:rPr>
                <w:rFonts w:ascii="Arial" w:hAnsi="Arial" w:cs="Arial"/>
                <w:sz w:val="21"/>
                <w:szCs w:val="21"/>
              </w:rPr>
            </w:pPr>
            <w:r>
              <w:rPr>
                <w:rFonts w:ascii="Arial" w:hAnsi="Arial" w:cs="Arial"/>
                <w:sz w:val="21"/>
                <w:szCs w:val="21"/>
              </w:rPr>
              <w:t>NS</w:t>
            </w:r>
          </w:p>
        </w:tc>
        <w:tc>
          <w:tcPr>
            <w:tcW w:w="0" w:type="auto"/>
            <w:hideMark/>
          </w:tcPr>
          <w:p w:rsidR="00B578EF" w:rsidRDefault="00B578EF">
            <w:pPr>
              <w:rPr>
                <w:rFonts w:ascii="Arial" w:hAnsi="Arial" w:cs="Arial"/>
                <w:sz w:val="21"/>
                <w:szCs w:val="21"/>
              </w:rPr>
            </w:pPr>
            <w:r>
              <w:rPr>
                <w:rFonts w:ascii="Arial" w:hAnsi="Arial" w:cs="Arial"/>
                <w:sz w:val="21"/>
                <w:szCs w:val="21"/>
              </w:rPr>
              <w:t>German</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Emergency Water, Sanitation and Hygiene (WASH) Engineering: Hands-on Weekend</w:t>
            </w:r>
          </w:p>
        </w:tc>
        <w:tc>
          <w:tcPr>
            <w:tcW w:w="0" w:type="auto"/>
            <w:hideMark/>
          </w:tcPr>
          <w:p w:rsidR="00B578EF" w:rsidRDefault="00B578EF">
            <w:pPr>
              <w:rPr>
                <w:rFonts w:ascii="Arial" w:hAnsi="Arial" w:cs="Arial"/>
                <w:sz w:val="21"/>
                <w:szCs w:val="21"/>
              </w:rPr>
            </w:pPr>
            <w:r>
              <w:rPr>
                <w:rFonts w:ascii="Arial" w:hAnsi="Arial" w:cs="Arial"/>
                <w:sz w:val="21"/>
                <w:szCs w:val="21"/>
              </w:rPr>
              <w:t>Engineers Without Borders – UK</w:t>
            </w:r>
          </w:p>
        </w:tc>
        <w:tc>
          <w:tcPr>
            <w:tcW w:w="0" w:type="auto"/>
            <w:hideMark/>
          </w:tcPr>
          <w:p w:rsidR="00B578EF" w:rsidRDefault="00B578EF">
            <w:pPr>
              <w:rPr>
                <w:rFonts w:ascii="Arial" w:hAnsi="Arial" w:cs="Arial"/>
                <w:sz w:val="21"/>
                <w:szCs w:val="21"/>
              </w:rPr>
            </w:pPr>
            <w:r>
              <w:rPr>
                <w:rFonts w:ascii="Arial" w:hAnsi="Arial" w:cs="Arial"/>
                <w:sz w:val="21"/>
                <w:szCs w:val="21"/>
              </w:rPr>
              <w:t>Wakefield, UK</w:t>
            </w:r>
          </w:p>
        </w:tc>
        <w:tc>
          <w:tcPr>
            <w:tcW w:w="0" w:type="auto"/>
            <w:hideMark/>
          </w:tcPr>
          <w:p w:rsidR="00B578EF" w:rsidRDefault="00B578EF">
            <w:pPr>
              <w:rPr>
                <w:rFonts w:ascii="Arial" w:hAnsi="Arial" w:cs="Arial"/>
                <w:sz w:val="21"/>
                <w:szCs w:val="21"/>
              </w:rPr>
            </w:pPr>
            <w:r>
              <w:rPr>
                <w:rFonts w:ascii="Arial" w:hAnsi="Arial" w:cs="Arial"/>
                <w:sz w:val="21"/>
                <w:szCs w:val="21"/>
              </w:rPr>
              <w:t>3</w:t>
            </w:r>
          </w:p>
        </w:tc>
        <w:tc>
          <w:tcPr>
            <w:tcW w:w="0" w:type="auto"/>
            <w:hideMark/>
          </w:tcPr>
          <w:p w:rsidR="00B578EF" w:rsidRDefault="00B578EF">
            <w:pPr>
              <w:rPr>
                <w:rFonts w:ascii="Arial" w:hAnsi="Arial" w:cs="Arial"/>
                <w:sz w:val="21"/>
                <w:szCs w:val="21"/>
              </w:rPr>
            </w:pPr>
            <w:r>
              <w:rPr>
                <w:rFonts w:ascii="Arial" w:hAnsi="Arial" w:cs="Arial"/>
                <w:sz w:val="21"/>
                <w:szCs w:val="21"/>
              </w:rPr>
              <w:t>147</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Public Health Promotion in Emergencies</w:t>
            </w:r>
          </w:p>
        </w:tc>
        <w:tc>
          <w:tcPr>
            <w:tcW w:w="0" w:type="auto"/>
            <w:hideMark/>
          </w:tcPr>
          <w:p w:rsidR="00B578EF" w:rsidRDefault="00B578EF">
            <w:pPr>
              <w:rPr>
                <w:rFonts w:ascii="Arial" w:hAnsi="Arial" w:cs="Arial"/>
                <w:sz w:val="21"/>
                <w:szCs w:val="21"/>
              </w:rPr>
            </w:pPr>
            <w:r>
              <w:rPr>
                <w:rFonts w:ascii="Arial" w:hAnsi="Arial" w:cs="Arial"/>
                <w:sz w:val="21"/>
                <w:szCs w:val="21"/>
              </w:rPr>
              <w:t>RedR-India</w:t>
            </w:r>
          </w:p>
        </w:tc>
        <w:tc>
          <w:tcPr>
            <w:tcW w:w="0" w:type="auto"/>
            <w:hideMark/>
          </w:tcPr>
          <w:p w:rsidR="00B578EF" w:rsidRDefault="00B578EF">
            <w:pPr>
              <w:rPr>
                <w:rFonts w:ascii="Arial" w:hAnsi="Arial" w:cs="Arial"/>
                <w:sz w:val="21"/>
                <w:szCs w:val="21"/>
              </w:rPr>
            </w:pPr>
            <w:r>
              <w:rPr>
                <w:rFonts w:ascii="Arial" w:hAnsi="Arial" w:cs="Arial"/>
                <w:sz w:val="21"/>
                <w:szCs w:val="21"/>
              </w:rPr>
              <w:t>NS</w:t>
            </w:r>
          </w:p>
        </w:tc>
        <w:tc>
          <w:tcPr>
            <w:tcW w:w="0" w:type="auto"/>
            <w:hideMark/>
          </w:tcPr>
          <w:p w:rsidR="00B578EF" w:rsidRDefault="00B578EF">
            <w:pPr>
              <w:rPr>
                <w:rFonts w:ascii="Arial" w:hAnsi="Arial" w:cs="Arial"/>
                <w:sz w:val="21"/>
                <w:szCs w:val="21"/>
              </w:rPr>
            </w:pPr>
            <w:r>
              <w:rPr>
                <w:rFonts w:ascii="Arial" w:hAnsi="Arial" w:cs="Arial"/>
                <w:sz w:val="21"/>
                <w:szCs w:val="21"/>
              </w:rPr>
              <w:t>3</w:t>
            </w:r>
          </w:p>
        </w:tc>
        <w:tc>
          <w:tcPr>
            <w:tcW w:w="0" w:type="auto"/>
            <w:hideMark/>
          </w:tcPr>
          <w:p w:rsidR="00B578EF" w:rsidRDefault="00B578EF">
            <w:pPr>
              <w:rPr>
                <w:rFonts w:ascii="Arial" w:hAnsi="Arial" w:cs="Arial"/>
                <w:sz w:val="21"/>
                <w:szCs w:val="21"/>
              </w:rPr>
            </w:pPr>
            <w:r>
              <w:rPr>
                <w:rFonts w:ascii="Arial" w:hAnsi="Arial" w:cs="Arial"/>
                <w:sz w:val="21"/>
                <w:szCs w:val="21"/>
              </w:rPr>
              <w:t>NS</w:t>
            </w:r>
          </w:p>
        </w:tc>
        <w:tc>
          <w:tcPr>
            <w:tcW w:w="0" w:type="auto"/>
            <w:hideMark/>
          </w:tcPr>
          <w:p w:rsidR="00B578EF" w:rsidRDefault="00B578EF">
            <w:pPr>
              <w:rPr>
                <w:rFonts w:ascii="Arial" w:hAnsi="Arial" w:cs="Arial"/>
                <w:sz w:val="21"/>
                <w:szCs w:val="21"/>
              </w:rPr>
            </w:pPr>
            <w:r>
              <w:rPr>
                <w:rFonts w:ascii="Arial" w:hAnsi="Arial" w:cs="Arial"/>
                <w:sz w:val="21"/>
                <w:szCs w:val="21"/>
              </w:rPr>
              <w:t>Hindi</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Hygiene Promotion in Emergencies</w:t>
            </w:r>
          </w:p>
        </w:tc>
        <w:tc>
          <w:tcPr>
            <w:tcW w:w="0" w:type="auto"/>
            <w:hideMark/>
          </w:tcPr>
          <w:p w:rsidR="00B578EF" w:rsidRDefault="00B578EF">
            <w:pPr>
              <w:rPr>
                <w:rFonts w:ascii="Arial" w:hAnsi="Arial" w:cs="Arial"/>
                <w:sz w:val="21"/>
                <w:szCs w:val="21"/>
              </w:rPr>
            </w:pPr>
            <w:r>
              <w:rPr>
                <w:rFonts w:ascii="Arial" w:hAnsi="Arial" w:cs="Arial"/>
                <w:sz w:val="21"/>
                <w:szCs w:val="21"/>
              </w:rPr>
              <w:t>RedR-India</w:t>
            </w:r>
          </w:p>
        </w:tc>
        <w:tc>
          <w:tcPr>
            <w:tcW w:w="0" w:type="auto"/>
            <w:hideMark/>
          </w:tcPr>
          <w:p w:rsidR="00B578EF" w:rsidRDefault="00B578EF">
            <w:pPr>
              <w:rPr>
                <w:rFonts w:ascii="Arial" w:hAnsi="Arial" w:cs="Arial"/>
                <w:sz w:val="21"/>
                <w:szCs w:val="21"/>
              </w:rPr>
            </w:pPr>
            <w:r>
              <w:rPr>
                <w:rFonts w:ascii="Arial" w:hAnsi="Arial" w:cs="Arial"/>
                <w:sz w:val="21"/>
                <w:szCs w:val="21"/>
              </w:rPr>
              <w:t>Guwahati, India</w:t>
            </w:r>
          </w:p>
        </w:tc>
        <w:tc>
          <w:tcPr>
            <w:tcW w:w="0" w:type="auto"/>
            <w:hideMark/>
          </w:tcPr>
          <w:p w:rsidR="00B578EF" w:rsidRDefault="00B578EF">
            <w:pPr>
              <w:rPr>
                <w:rFonts w:ascii="Arial" w:hAnsi="Arial" w:cs="Arial"/>
                <w:sz w:val="21"/>
                <w:szCs w:val="21"/>
              </w:rPr>
            </w:pPr>
            <w:r>
              <w:rPr>
                <w:rFonts w:ascii="Arial" w:hAnsi="Arial" w:cs="Arial"/>
                <w:sz w:val="21"/>
                <w:szCs w:val="21"/>
              </w:rPr>
              <w:t>4</w:t>
            </w:r>
          </w:p>
        </w:tc>
        <w:tc>
          <w:tcPr>
            <w:tcW w:w="0" w:type="auto"/>
            <w:hideMark/>
          </w:tcPr>
          <w:p w:rsidR="00B578EF" w:rsidRDefault="00B578EF">
            <w:pPr>
              <w:rPr>
                <w:rFonts w:ascii="Arial" w:hAnsi="Arial" w:cs="Arial"/>
                <w:sz w:val="21"/>
                <w:szCs w:val="21"/>
              </w:rPr>
            </w:pPr>
            <w:r>
              <w:rPr>
                <w:rFonts w:ascii="Arial" w:hAnsi="Arial" w:cs="Arial"/>
                <w:sz w:val="21"/>
                <w:szCs w:val="21"/>
              </w:rPr>
              <w:t>343 to 526</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WASH Essentials in Emergencies</w:t>
            </w:r>
          </w:p>
        </w:tc>
        <w:tc>
          <w:tcPr>
            <w:tcW w:w="0" w:type="auto"/>
            <w:hideMark/>
          </w:tcPr>
          <w:p w:rsidR="00B578EF" w:rsidRDefault="00B578EF">
            <w:pPr>
              <w:rPr>
                <w:rFonts w:ascii="Arial" w:hAnsi="Arial" w:cs="Arial"/>
                <w:sz w:val="21"/>
                <w:szCs w:val="21"/>
              </w:rPr>
            </w:pPr>
            <w:r>
              <w:rPr>
                <w:rFonts w:ascii="Arial" w:hAnsi="Arial" w:cs="Arial"/>
                <w:sz w:val="21"/>
                <w:szCs w:val="21"/>
              </w:rPr>
              <w:t>RedR-UK</w:t>
            </w:r>
          </w:p>
        </w:tc>
        <w:tc>
          <w:tcPr>
            <w:tcW w:w="0" w:type="auto"/>
            <w:hideMark/>
          </w:tcPr>
          <w:p w:rsidR="00B578EF" w:rsidRDefault="00B578EF">
            <w:pPr>
              <w:rPr>
                <w:rFonts w:ascii="Arial" w:hAnsi="Arial" w:cs="Arial"/>
                <w:sz w:val="21"/>
                <w:szCs w:val="21"/>
              </w:rPr>
            </w:pPr>
            <w:r>
              <w:rPr>
                <w:rFonts w:ascii="Arial" w:hAnsi="Arial" w:cs="Arial"/>
                <w:sz w:val="21"/>
                <w:szCs w:val="21"/>
              </w:rPr>
              <w:t>Nairobi, Kenya</w:t>
            </w:r>
          </w:p>
        </w:tc>
        <w:tc>
          <w:tcPr>
            <w:tcW w:w="0" w:type="auto"/>
            <w:hideMark/>
          </w:tcPr>
          <w:p w:rsidR="00B578EF" w:rsidRDefault="00B578EF">
            <w:pPr>
              <w:rPr>
                <w:rFonts w:ascii="Arial" w:hAnsi="Arial" w:cs="Arial"/>
                <w:sz w:val="21"/>
                <w:szCs w:val="21"/>
              </w:rPr>
            </w:pPr>
            <w:r>
              <w:rPr>
                <w:rFonts w:ascii="Arial" w:hAnsi="Arial" w:cs="Arial"/>
                <w:sz w:val="21"/>
                <w:szCs w:val="21"/>
              </w:rPr>
              <w:t>5</w:t>
            </w:r>
          </w:p>
        </w:tc>
        <w:tc>
          <w:tcPr>
            <w:tcW w:w="0" w:type="auto"/>
            <w:hideMark/>
          </w:tcPr>
          <w:p w:rsidR="00B578EF" w:rsidRDefault="00B578EF">
            <w:pPr>
              <w:rPr>
                <w:rFonts w:ascii="Arial" w:hAnsi="Arial" w:cs="Arial"/>
                <w:sz w:val="21"/>
                <w:szCs w:val="21"/>
              </w:rPr>
            </w:pPr>
            <w:r>
              <w:rPr>
                <w:rFonts w:ascii="Arial" w:hAnsi="Arial" w:cs="Arial"/>
                <w:sz w:val="21"/>
                <w:szCs w:val="21"/>
              </w:rPr>
              <w:t>246</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Hygiene Promotion Training for Trainers for Emergency Contexts</w:t>
            </w:r>
          </w:p>
        </w:tc>
        <w:tc>
          <w:tcPr>
            <w:tcW w:w="0" w:type="auto"/>
            <w:hideMark/>
          </w:tcPr>
          <w:p w:rsidR="00B578EF" w:rsidRDefault="00B578EF">
            <w:pPr>
              <w:rPr>
                <w:rFonts w:ascii="Arial" w:hAnsi="Arial" w:cs="Arial"/>
                <w:sz w:val="21"/>
                <w:szCs w:val="21"/>
              </w:rPr>
            </w:pPr>
            <w:r>
              <w:rPr>
                <w:rFonts w:ascii="Arial" w:hAnsi="Arial" w:cs="Arial"/>
                <w:sz w:val="21"/>
                <w:szCs w:val="21"/>
              </w:rPr>
              <w:t>IDEAL Public Health and Development Consultancy</w:t>
            </w:r>
          </w:p>
        </w:tc>
        <w:tc>
          <w:tcPr>
            <w:tcW w:w="0" w:type="auto"/>
            <w:hideMark/>
          </w:tcPr>
          <w:p w:rsidR="00B578EF" w:rsidRDefault="00B578EF">
            <w:pPr>
              <w:rPr>
                <w:rFonts w:ascii="Arial" w:hAnsi="Arial" w:cs="Arial"/>
                <w:sz w:val="21"/>
                <w:szCs w:val="21"/>
              </w:rPr>
            </w:pPr>
            <w:r>
              <w:rPr>
                <w:rFonts w:ascii="Arial" w:hAnsi="Arial" w:cs="Arial"/>
                <w:sz w:val="21"/>
                <w:szCs w:val="21"/>
              </w:rPr>
              <w:t>Nairobi, Kenya</w:t>
            </w:r>
          </w:p>
        </w:tc>
        <w:tc>
          <w:tcPr>
            <w:tcW w:w="0" w:type="auto"/>
            <w:hideMark/>
          </w:tcPr>
          <w:p w:rsidR="00B578EF" w:rsidRDefault="00B578EF">
            <w:pPr>
              <w:rPr>
                <w:rFonts w:ascii="Arial" w:hAnsi="Arial" w:cs="Arial"/>
                <w:sz w:val="21"/>
                <w:szCs w:val="21"/>
              </w:rPr>
            </w:pPr>
            <w:r>
              <w:rPr>
                <w:rFonts w:ascii="Arial" w:hAnsi="Arial" w:cs="Arial"/>
                <w:sz w:val="21"/>
                <w:szCs w:val="21"/>
              </w:rPr>
              <w:t>5</w:t>
            </w:r>
          </w:p>
        </w:tc>
        <w:tc>
          <w:tcPr>
            <w:tcW w:w="0" w:type="auto"/>
            <w:hideMark/>
          </w:tcPr>
          <w:p w:rsidR="00B578EF" w:rsidRDefault="00B578EF">
            <w:pPr>
              <w:rPr>
                <w:rFonts w:ascii="Arial" w:hAnsi="Arial" w:cs="Arial"/>
                <w:sz w:val="21"/>
                <w:szCs w:val="21"/>
              </w:rPr>
            </w:pPr>
            <w:r>
              <w:rPr>
                <w:rFonts w:ascii="Arial" w:hAnsi="Arial" w:cs="Arial"/>
                <w:sz w:val="21"/>
                <w:szCs w:val="21"/>
              </w:rPr>
              <w:t>600</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lastRenderedPageBreak/>
              <w:t>Master Essential Rural and Periurban WASH Techniques</w:t>
            </w:r>
          </w:p>
        </w:tc>
        <w:tc>
          <w:tcPr>
            <w:tcW w:w="0" w:type="auto"/>
            <w:hideMark/>
          </w:tcPr>
          <w:p w:rsidR="00B578EF" w:rsidRDefault="00B578EF">
            <w:pPr>
              <w:rPr>
                <w:rFonts w:ascii="Arial" w:hAnsi="Arial" w:cs="Arial"/>
                <w:sz w:val="21"/>
                <w:szCs w:val="21"/>
              </w:rPr>
            </w:pPr>
            <w:r>
              <w:rPr>
                <w:rFonts w:ascii="Arial" w:hAnsi="Arial" w:cs="Arial"/>
                <w:sz w:val="21"/>
                <w:szCs w:val="21"/>
              </w:rPr>
              <w:t>Bioforce</w:t>
            </w:r>
          </w:p>
        </w:tc>
        <w:tc>
          <w:tcPr>
            <w:tcW w:w="0" w:type="auto"/>
            <w:hideMark/>
          </w:tcPr>
          <w:p w:rsidR="00B578EF" w:rsidRDefault="00B578EF">
            <w:pPr>
              <w:rPr>
                <w:rFonts w:ascii="Arial" w:hAnsi="Arial" w:cs="Arial"/>
                <w:sz w:val="21"/>
                <w:szCs w:val="21"/>
              </w:rPr>
            </w:pPr>
            <w:r>
              <w:rPr>
                <w:rFonts w:ascii="Arial" w:hAnsi="Arial" w:cs="Arial"/>
                <w:sz w:val="21"/>
                <w:szCs w:val="21"/>
              </w:rPr>
              <w:t>Bamako, Mali</w:t>
            </w:r>
          </w:p>
        </w:tc>
        <w:tc>
          <w:tcPr>
            <w:tcW w:w="0" w:type="auto"/>
            <w:hideMark/>
          </w:tcPr>
          <w:p w:rsidR="00B578EF" w:rsidRDefault="00B578EF">
            <w:pPr>
              <w:rPr>
                <w:rFonts w:ascii="Arial" w:hAnsi="Arial" w:cs="Arial"/>
                <w:sz w:val="21"/>
                <w:szCs w:val="21"/>
              </w:rPr>
            </w:pPr>
            <w:r>
              <w:rPr>
                <w:rFonts w:ascii="Arial" w:hAnsi="Arial" w:cs="Arial"/>
                <w:sz w:val="21"/>
                <w:szCs w:val="21"/>
              </w:rPr>
              <w:t>5</w:t>
            </w:r>
          </w:p>
        </w:tc>
        <w:tc>
          <w:tcPr>
            <w:tcW w:w="0" w:type="auto"/>
            <w:hideMark/>
          </w:tcPr>
          <w:p w:rsidR="00B578EF" w:rsidRDefault="00B578EF">
            <w:pPr>
              <w:rPr>
                <w:rFonts w:ascii="Arial" w:hAnsi="Arial" w:cs="Arial"/>
                <w:sz w:val="21"/>
                <w:szCs w:val="21"/>
              </w:rPr>
            </w:pPr>
            <w:r>
              <w:rPr>
                <w:rFonts w:ascii="Arial" w:hAnsi="Arial" w:cs="Arial"/>
                <w:sz w:val="21"/>
                <w:szCs w:val="21"/>
              </w:rPr>
              <w:t>683</w:t>
            </w:r>
          </w:p>
        </w:tc>
        <w:tc>
          <w:tcPr>
            <w:tcW w:w="0" w:type="auto"/>
            <w:hideMark/>
          </w:tcPr>
          <w:p w:rsidR="00B578EF" w:rsidRDefault="00B578EF">
            <w:pPr>
              <w:rPr>
                <w:rFonts w:ascii="Arial" w:hAnsi="Arial" w:cs="Arial"/>
                <w:sz w:val="21"/>
                <w:szCs w:val="21"/>
              </w:rPr>
            </w:pPr>
            <w:r>
              <w:rPr>
                <w:rFonts w:ascii="Arial" w:hAnsi="Arial" w:cs="Arial"/>
                <w:sz w:val="21"/>
                <w:szCs w:val="21"/>
              </w:rPr>
              <w:t>French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Coordinating Hygiene Promotion &amp; Favour Community Participation</w:t>
            </w:r>
          </w:p>
        </w:tc>
        <w:tc>
          <w:tcPr>
            <w:tcW w:w="0" w:type="auto"/>
            <w:hideMark/>
          </w:tcPr>
          <w:p w:rsidR="00B578EF" w:rsidRDefault="00B578EF">
            <w:pPr>
              <w:rPr>
                <w:rFonts w:ascii="Arial" w:hAnsi="Arial" w:cs="Arial"/>
                <w:sz w:val="21"/>
                <w:szCs w:val="21"/>
              </w:rPr>
            </w:pPr>
            <w:r>
              <w:rPr>
                <w:rFonts w:ascii="Arial" w:hAnsi="Arial" w:cs="Arial"/>
                <w:sz w:val="21"/>
                <w:szCs w:val="21"/>
              </w:rPr>
              <w:t>Bioforce</w:t>
            </w:r>
          </w:p>
        </w:tc>
        <w:tc>
          <w:tcPr>
            <w:tcW w:w="0" w:type="auto"/>
            <w:hideMark/>
          </w:tcPr>
          <w:p w:rsidR="00B578EF" w:rsidRDefault="00B578EF">
            <w:pPr>
              <w:rPr>
                <w:rFonts w:ascii="Arial" w:hAnsi="Arial" w:cs="Arial"/>
                <w:sz w:val="21"/>
                <w:szCs w:val="21"/>
              </w:rPr>
            </w:pPr>
            <w:r>
              <w:rPr>
                <w:rFonts w:ascii="Arial" w:hAnsi="Arial" w:cs="Arial"/>
                <w:sz w:val="21"/>
                <w:szCs w:val="21"/>
              </w:rPr>
              <w:t>Bamako, Mali</w:t>
            </w:r>
          </w:p>
        </w:tc>
        <w:tc>
          <w:tcPr>
            <w:tcW w:w="0" w:type="auto"/>
            <w:hideMark/>
          </w:tcPr>
          <w:p w:rsidR="00B578EF" w:rsidRDefault="00B578EF">
            <w:pPr>
              <w:rPr>
                <w:rFonts w:ascii="Arial" w:hAnsi="Arial" w:cs="Arial"/>
                <w:sz w:val="21"/>
                <w:szCs w:val="21"/>
              </w:rPr>
            </w:pPr>
            <w:r>
              <w:rPr>
                <w:rFonts w:ascii="Arial" w:hAnsi="Arial" w:cs="Arial"/>
                <w:sz w:val="21"/>
                <w:szCs w:val="21"/>
              </w:rPr>
              <w:t>5</w:t>
            </w:r>
          </w:p>
        </w:tc>
        <w:tc>
          <w:tcPr>
            <w:tcW w:w="0" w:type="auto"/>
            <w:hideMark/>
          </w:tcPr>
          <w:p w:rsidR="00B578EF" w:rsidRDefault="00B578EF">
            <w:pPr>
              <w:rPr>
                <w:rFonts w:ascii="Arial" w:hAnsi="Arial" w:cs="Arial"/>
                <w:sz w:val="21"/>
                <w:szCs w:val="21"/>
              </w:rPr>
            </w:pPr>
            <w:r>
              <w:rPr>
                <w:rFonts w:ascii="Arial" w:hAnsi="Arial" w:cs="Arial"/>
                <w:sz w:val="21"/>
                <w:szCs w:val="21"/>
              </w:rPr>
              <w:t>683</w:t>
            </w:r>
          </w:p>
        </w:tc>
        <w:tc>
          <w:tcPr>
            <w:tcW w:w="0" w:type="auto"/>
            <w:hideMark/>
          </w:tcPr>
          <w:p w:rsidR="00B578EF" w:rsidRDefault="00B578EF">
            <w:pPr>
              <w:rPr>
                <w:rFonts w:ascii="Arial" w:hAnsi="Arial" w:cs="Arial"/>
                <w:sz w:val="21"/>
                <w:szCs w:val="21"/>
              </w:rPr>
            </w:pPr>
            <w:r>
              <w:rPr>
                <w:rFonts w:ascii="Arial" w:hAnsi="Arial" w:cs="Arial"/>
                <w:sz w:val="21"/>
                <w:szCs w:val="21"/>
              </w:rPr>
              <w:t>French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Managing Emergency Sanitation &amp; Sustainable Sanitation</w:t>
            </w:r>
          </w:p>
        </w:tc>
        <w:tc>
          <w:tcPr>
            <w:tcW w:w="0" w:type="auto"/>
            <w:hideMark/>
          </w:tcPr>
          <w:p w:rsidR="00B578EF" w:rsidRDefault="00B578EF">
            <w:pPr>
              <w:rPr>
                <w:rFonts w:ascii="Arial" w:hAnsi="Arial" w:cs="Arial"/>
                <w:sz w:val="21"/>
                <w:szCs w:val="21"/>
              </w:rPr>
            </w:pPr>
            <w:r>
              <w:rPr>
                <w:rFonts w:ascii="Arial" w:hAnsi="Arial" w:cs="Arial"/>
                <w:sz w:val="21"/>
                <w:szCs w:val="21"/>
              </w:rPr>
              <w:t>Bioforce</w:t>
            </w:r>
          </w:p>
        </w:tc>
        <w:tc>
          <w:tcPr>
            <w:tcW w:w="0" w:type="auto"/>
            <w:hideMark/>
          </w:tcPr>
          <w:p w:rsidR="00B578EF" w:rsidRDefault="00B578EF">
            <w:pPr>
              <w:rPr>
                <w:rFonts w:ascii="Arial" w:hAnsi="Arial" w:cs="Arial"/>
                <w:sz w:val="21"/>
                <w:szCs w:val="21"/>
              </w:rPr>
            </w:pPr>
            <w:r>
              <w:rPr>
                <w:rFonts w:ascii="Arial" w:hAnsi="Arial" w:cs="Arial"/>
                <w:sz w:val="21"/>
                <w:szCs w:val="21"/>
              </w:rPr>
              <w:t>Bamako, Mali</w:t>
            </w:r>
          </w:p>
        </w:tc>
        <w:tc>
          <w:tcPr>
            <w:tcW w:w="0" w:type="auto"/>
            <w:hideMark/>
          </w:tcPr>
          <w:p w:rsidR="00B578EF" w:rsidRDefault="00B578EF">
            <w:pPr>
              <w:rPr>
                <w:rFonts w:ascii="Arial" w:hAnsi="Arial" w:cs="Arial"/>
                <w:sz w:val="21"/>
                <w:szCs w:val="21"/>
              </w:rPr>
            </w:pPr>
            <w:r>
              <w:rPr>
                <w:rFonts w:ascii="Arial" w:hAnsi="Arial" w:cs="Arial"/>
                <w:sz w:val="21"/>
                <w:szCs w:val="21"/>
              </w:rPr>
              <w:t>5</w:t>
            </w:r>
          </w:p>
        </w:tc>
        <w:tc>
          <w:tcPr>
            <w:tcW w:w="0" w:type="auto"/>
            <w:hideMark/>
          </w:tcPr>
          <w:p w:rsidR="00B578EF" w:rsidRDefault="00B578EF">
            <w:pPr>
              <w:rPr>
                <w:rFonts w:ascii="Arial" w:hAnsi="Arial" w:cs="Arial"/>
                <w:sz w:val="21"/>
                <w:szCs w:val="21"/>
              </w:rPr>
            </w:pPr>
            <w:r>
              <w:rPr>
                <w:rFonts w:ascii="Arial" w:hAnsi="Arial" w:cs="Arial"/>
                <w:sz w:val="21"/>
                <w:szCs w:val="21"/>
              </w:rPr>
              <w:t>683</w:t>
            </w:r>
          </w:p>
        </w:tc>
        <w:tc>
          <w:tcPr>
            <w:tcW w:w="0" w:type="auto"/>
            <w:hideMark/>
          </w:tcPr>
          <w:p w:rsidR="00B578EF" w:rsidRDefault="00B578EF">
            <w:pPr>
              <w:rPr>
                <w:rFonts w:ascii="Arial" w:hAnsi="Arial" w:cs="Arial"/>
                <w:sz w:val="21"/>
                <w:szCs w:val="21"/>
              </w:rPr>
            </w:pPr>
            <w:r>
              <w:rPr>
                <w:rFonts w:ascii="Arial" w:hAnsi="Arial" w:cs="Arial"/>
                <w:sz w:val="21"/>
                <w:szCs w:val="21"/>
              </w:rPr>
              <w:t>French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Technical Training in Water &amp; Sanitation</w:t>
            </w:r>
          </w:p>
        </w:tc>
        <w:tc>
          <w:tcPr>
            <w:tcW w:w="0" w:type="auto"/>
            <w:hideMark/>
          </w:tcPr>
          <w:p w:rsidR="00B578EF" w:rsidRDefault="00B578EF">
            <w:pPr>
              <w:rPr>
                <w:rFonts w:ascii="Arial" w:hAnsi="Arial" w:cs="Arial"/>
                <w:sz w:val="21"/>
                <w:szCs w:val="21"/>
              </w:rPr>
            </w:pPr>
            <w:r>
              <w:rPr>
                <w:rFonts w:ascii="Arial" w:hAnsi="Arial" w:cs="Arial"/>
                <w:sz w:val="21"/>
                <w:szCs w:val="21"/>
              </w:rPr>
              <w:t>Bushproof</w:t>
            </w:r>
          </w:p>
        </w:tc>
        <w:tc>
          <w:tcPr>
            <w:tcW w:w="0" w:type="auto"/>
            <w:hideMark/>
          </w:tcPr>
          <w:p w:rsidR="00B578EF" w:rsidRDefault="00B578EF">
            <w:pPr>
              <w:rPr>
                <w:rFonts w:ascii="Arial" w:hAnsi="Arial" w:cs="Arial"/>
                <w:sz w:val="21"/>
                <w:szCs w:val="21"/>
              </w:rPr>
            </w:pPr>
            <w:r>
              <w:rPr>
                <w:rFonts w:ascii="Arial" w:hAnsi="Arial" w:cs="Arial"/>
                <w:sz w:val="21"/>
                <w:szCs w:val="21"/>
              </w:rPr>
              <w:t>Antananarivo, Madagascar</w:t>
            </w:r>
          </w:p>
        </w:tc>
        <w:tc>
          <w:tcPr>
            <w:tcW w:w="0" w:type="auto"/>
            <w:hideMark/>
          </w:tcPr>
          <w:p w:rsidR="00B578EF" w:rsidRDefault="00B578EF">
            <w:pPr>
              <w:rPr>
                <w:rFonts w:ascii="Arial" w:hAnsi="Arial" w:cs="Arial"/>
                <w:sz w:val="21"/>
                <w:szCs w:val="21"/>
              </w:rPr>
            </w:pPr>
            <w:r>
              <w:rPr>
                <w:rFonts w:ascii="Arial" w:hAnsi="Arial" w:cs="Arial"/>
                <w:sz w:val="21"/>
                <w:szCs w:val="21"/>
              </w:rPr>
              <w:t>5</w:t>
            </w:r>
          </w:p>
        </w:tc>
        <w:tc>
          <w:tcPr>
            <w:tcW w:w="0" w:type="auto"/>
            <w:hideMark/>
          </w:tcPr>
          <w:p w:rsidR="00B578EF" w:rsidRDefault="00B578EF">
            <w:pPr>
              <w:rPr>
                <w:rFonts w:ascii="Arial" w:hAnsi="Arial" w:cs="Arial"/>
                <w:sz w:val="21"/>
                <w:szCs w:val="21"/>
              </w:rPr>
            </w:pPr>
            <w:r>
              <w:rPr>
                <w:rFonts w:ascii="Arial" w:hAnsi="Arial" w:cs="Arial"/>
                <w:sz w:val="21"/>
                <w:szCs w:val="21"/>
              </w:rPr>
              <w:t>1708</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Urban WASH in Emergencies</w:t>
            </w:r>
          </w:p>
        </w:tc>
        <w:tc>
          <w:tcPr>
            <w:tcW w:w="0" w:type="auto"/>
            <w:hideMark/>
          </w:tcPr>
          <w:p w:rsidR="00B578EF" w:rsidRDefault="00B578EF">
            <w:pPr>
              <w:rPr>
                <w:rFonts w:ascii="Arial" w:hAnsi="Arial" w:cs="Arial"/>
                <w:sz w:val="21"/>
                <w:szCs w:val="21"/>
              </w:rPr>
            </w:pPr>
            <w:r>
              <w:rPr>
                <w:rFonts w:ascii="Arial" w:hAnsi="Arial" w:cs="Arial"/>
                <w:sz w:val="21"/>
                <w:szCs w:val="21"/>
              </w:rPr>
              <w:t>RedR-UK</w:t>
            </w:r>
          </w:p>
        </w:tc>
        <w:tc>
          <w:tcPr>
            <w:tcW w:w="0" w:type="auto"/>
            <w:hideMark/>
          </w:tcPr>
          <w:p w:rsidR="00B578EF" w:rsidRDefault="00B578EF">
            <w:pPr>
              <w:rPr>
                <w:rFonts w:ascii="Arial" w:hAnsi="Arial" w:cs="Arial"/>
                <w:sz w:val="21"/>
                <w:szCs w:val="21"/>
              </w:rPr>
            </w:pPr>
            <w:r>
              <w:rPr>
                <w:rFonts w:ascii="Arial" w:hAnsi="Arial" w:cs="Arial"/>
                <w:sz w:val="21"/>
                <w:szCs w:val="21"/>
              </w:rPr>
              <w:t>London, UK</w:t>
            </w:r>
          </w:p>
        </w:tc>
        <w:tc>
          <w:tcPr>
            <w:tcW w:w="0" w:type="auto"/>
            <w:hideMark/>
          </w:tcPr>
          <w:p w:rsidR="00B578EF" w:rsidRDefault="00B578EF">
            <w:pPr>
              <w:rPr>
                <w:rFonts w:ascii="Arial" w:hAnsi="Arial" w:cs="Arial"/>
                <w:sz w:val="21"/>
                <w:szCs w:val="21"/>
              </w:rPr>
            </w:pPr>
            <w:r>
              <w:rPr>
                <w:rFonts w:ascii="Arial" w:hAnsi="Arial" w:cs="Arial"/>
                <w:sz w:val="21"/>
                <w:szCs w:val="21"/>
              </w:rPr>
              <w:t>5</w:t>
            </w:r>
          </w:p>
        </w:tc>
        <w:tc>
          <w:tcPr>
            <w:tcW w:w="0" w:type="auto"/>
            <w:hideMark/>
          </w:tcPr>
          <w:p w:rsidR="00B578EF" w:rsidRDefault="00B578EF">
            <w:pPr>
              <w:rPr>
                <w:rFonts w:ascii="Arial" w:hAnsi="Arial" w:cs="Arial"/>
                <w:sz w:val="21"/>
                <w:szCs w:val="21"/>
              </w:rPr>
            </w:pPr>
            <w:r>
              <w:rPr>
                <w:rFonts w:ascii="Arial" w:hAnsi="Arial" w:cs="Arial"/>
                <w:sz w:val="21"/>
                <w:szCs w:val="21"/>
              </w:rPr>
              <w:t>860 to 2080</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WASH in Emergencies</w:t>
            </w:r>
          </w:p>
        </w:tc>
        <w:tc>
          <w:tcPr>
            <w:tcW w:w="0" w:type="auto"/>
            <w:hideMark/>
          </w:tcPr>
          <w:p w:rsidR="00B578EF" w:rsidRDefault="00B578EF">
            <w:pPr>
              <w:rPr>
                <w:rFonts w:ascii="Arial" w:hAnsi="Arial" w:cs="Arial"/>
                <w:sz w:val="21"/>
                <w:szCs w:val="21"/>
              </w:rPr>
            </w:pPr>
            <w:r>
              <w:rPr>
                <w:rFonts w:ascii="Arial" w:hAnsi="Arial" w:cs="Arial"/>
                <w:sz w:val="21"/>
                <w:szCs w:val="21"/>
              </w:rPr>
              <w:t>RedR-UK</w:t>
            </w:r>
          </w:p>
        </w:tc>
        <w:tc>
          <w:tcPr>
            <w:tcW w:w="0" w:type="auto"/>
            <w:hideMark/>
          </w:tcPr>
          <w:p w:rsidR="00B578EF" w:rsidRDefault="00B578EF">
            <w:pPr>
              <w:rPr>
                <w:rFonts w:ascii="Arial" w:hAnsi="Arial" w:cs="Arial"/>
                <w:sz w:val="21"/>
                <w:szCs w:val="21"/>
              </w:rPr>
            </w:pPr>
            <w:r>
              <w:rPr>
                <w:rFonts w:ascii="Arial" w:hAnsi="Arial" w:cs="Arial"/>
                <w:sz w:val="21"/>
                <w:szCs w:val="21"/>
              </w:rPr>
              <w:t>Khartoum, Sudan</w:t>
            </w:r>
          </w:p>
        </w:tc>
        <w:tc>
          <w:tcPr>
            <w:tcW w:w="0" w:type="auto"/>
            <w:hideMark/>
          </w:tcPr>
          <w:p w:rsidR="00B578EF" w:rsidRDefault="00B578EF">
            <w:pPr>
              <w:rPr>
                <w:rFonts w:ascii="Arial" w:hAnsi="Arial" w:cs="Arial"/>
                <w:sz w:val="21"/>
                <w:szCs w:val="21"/>
              </w:rPr>
            </w:pPr>
            <w:r>
              <w:rPr>
                <w:rFonts w:ascii="Arial" w:hAnsi="Arial" w:cs="Arial"/>
                <w:sz w:val="21"/>
                <w:szCs w:val="21"/>
              </w:rPr>
              <w:t>5</w:t>
            </w:r>
          </w:p>
        </w:tc>
        <w:tc>
          <w:tcPr>
            <w:tcW w:w="0" w:type="auto"/>
            <w:hideMark/>
          </w:tcPr>
          <w:p w:rsidR="00B578EF" w:rsidRDefault="00B578EF">
            <w:pPr>
              <w:rPr>
                <w:rFonts w:ascii="Arial" w:hAnsi="Arial" w:cs="Arial"/>
                <w:sz w:val="21"/>
                <w:szCs w:val="21"/>
              </w:rPr>
            </w:pPr>
            <w:r>
              <w:rPr>
                <w:rFonts w:ascii="Arial" w:hAnsi="Arial" w:cs="Arial"/>
                <w:sz w:val="21"/>
                <w:szCs w:val="21"/>
              </w:rPr>
              <w:t>860 to 2080</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Advanced Technologies for Water and Sanitation</w:t>
            </w:r>
          </w:p>
        </w:tc>
        <w:tc>
          <w:tcPr>
            <w:tcW w:w="0" w:type="auto"/>
            <w:hideMark/>
          </w:tcPr>
          <w:p w:rsidR="00B578EF" w:rsidRDefault="00B578EF">
            <w:pPr>
              <w:rPr>
                <w:rFonts w:ascii="Arial" w:hAnsi="Arial" w:cs="Arial"/>
                <w:sz w:val="21"/>
                <w:szCs w:val="21"/>
              </w:rPr>
            </w:pPr>
            <w:r>
              <w:rPr>
                <w:rFonts w:ascii="Arial" w:hAnsi="Arial" w:cs="Arial"/>
                <w:sz w:val="21"/>
                <w:szCs w:val="21"/>
              </w:rPr>
              <w:t>Cranfield University</w:t>
            </w:r>
          </w:p>
        </w:tc>
        <w:tc>
          <w:tcPr>
            <w:tcW w:w="0" w:type="auto"/>
            <w:hideMark/>
          </w:tcPr>
          <w:p w:rsidR="00B578EF" w:rsidRDefault="00B578EF">
            <w:pPr>
              <w:rPr>
                <w:rFonts w:ascii="Arial" w:hAnsi="Arial" w:cs="Arial"/>
                <w:sz w:val="21"/>
                <w:szCs w:val="21"/>
              </w:rPr>
            </w:pPr>
            <w:r>
              <w:rPr>
                <w:rFonts w:ascii="Arial" w:hAnsi="Arial" w:cs="Arial"/>
                <w:sz w:val="21"/>
                <w:szCs w:val="21"/>
              </w:rPr>
              <w:t>Cranfield, UK</w:t>
            </w:r>
          </w:p>
        </w:tc>
        <w:tc>
          <w:tcPr>
            <w:tcW w:w="0" w:type="auto"/>
            <w:hideMark/>
          </w:tcPr>
          <w:p w:rsidR="00B578EF" w:rsidRDefault="00B578EF">
            <w:pPr>
              <w:rPr>
                <w:rFonts w:ascii="Arial" w:hAnsi="Arial" w:cs="Arial"/>
                <w:sz w:val="21"/>
                <w:szCs w:val="21"/>
              </w:rPr>
            </w:pPr>
            <w:r>
              <w:rPr>
                <w:rFonts w:ascii="Arial" w:hAnsi="Arial" w:cs="Arial"/>
                <w:sz w:val="21"/>
                <w:szCs w:val="21"/>
              </w:rPr>
              <w:t>5</w:t>
            </w:r>
          </w:p>
        </w:tc>
        <w:tc>
          <w:tcPr>
            <w:tcW w:w="0" w:type="auto"/>
            <w:hideMark/>
          </w:tcPr>
          <w:p w:rsidR="00B578EF" w:rsidRDefault="00B578EF">
            <w:pPr>
              <w:rPr>
                <w:rFonts w:ascii="Arial" w:hAnsi="Arial" w:cs="Arial"/>
                <w:sz w:val="21"/>
                <w:szCs w:val="21"/>
              </w:rPr>
            </w:pPr>
            <w:r>
              <w:rPr>
                <w:rFonts w:ascii="Arial" w:hAnsi="Arial" w:cs="Arial"/>
                <w:sz w:val="21"/>
                <w:szCs w:val="21"/>
              </w:rPr>
              <w:t>1966 to 2151</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Emergency Water Supply and Environmental Sanitation</w:t>
            </w:r>
          </w:p>
        </w:tc>
        <w:tc>
          <w:tcPr>
            <w:tcW w:w="0" w:type="auto"/>
            <w:hideMark/>
          </w:tcPr>
          <w:p w:rsidR="00B578EF" w:rsidRDefault="00B578EF">
            <w:pPr>
              <w:rPr>
                <w:rFonts w:ascii="Arial" w:hAnsi="Arial" w:cs="Arial"/>
                <w:sz w:val="21"/>
                <w:szCs w:val="21"/>
              </w:rPr>
            </w:pPr>
            <w:r>
              <w:rPr>
                <w:rFonts w:ascii="Arial" w:hAnsi="Arial" w:cs="Arial"/>
                <w:sz w:val="21"/>
                <w:szCs w:val="21"/>
              </w:rPr>
              <w:t>Cranfield University</w:t>
            </w:r>
          </w:p>
        </w:tc>
        <w:tc>
          <w:tcPr>
            <w:tcW w:w="0" w:type="auto"/>
            <w:hideMark/>
          </w:tcPr>
          <w:p w:rsidR="00B578EF" w:rsidRDefault="00B578EF">
            <w:pPr>
              <w:rPr>
                <w:rFonts w:ascii="Arial" w:hAnsi="Arial" w:cs="Arial"/>
                <w:sz w:val="21"/>
                <w:szCs w:val="21"/>
              </w:rPr>
            </w:pPr>
            <w:r>
              <w:rPr>
                <w:rFonts w:ascii="Arial" w:hAnsi="Arial" w:cs="Arial"/>
                <w:sz w:val="21"/>
                <w:szCs w:val="21"/>
              </w:rPr>
              <w:t>Cranfield, UK</w:t>
            </w:r>
          </w:p>
        </w:tc>
        <w:tc>
          <w:tcPr>
            <w:tcW w:w="0" w:type="auto"/>
            <w:hideMark/>
          </w:tcPr>
          <w:p w:rsidR="00B578EF" w:rsidRDefault="00B578EF">
            <w:pPr>
              <w:rPr>
                <w:rFonts w:ascii="Arial" w:hAnsi="Arial" w:cs="Arial"/>
                <w:sz w:val="21"/>
                <w:szCs w:val="21"/>
              </w:rPr>
            </w:pPr>
            <w:r>
              <w:rPr>
                <w:rFonts w:ascii="Arial" w:hAnsi="Arial" w:cs="Arial"/>
                <w:sz w:val="21"/>
                <w:szCs w:val="21"/>
              </w:rPr>
              <w:t>5</w:t>
            </w:r>
          </w:p>
        </w:tc>
        <w:tc>
          <w:tcPr>
            <w:tcW w:w="0" w:type="auto"/>
            <w:hideMark/>
          </w:tcPr>
          <w:p w:rsidR="00B578EF" w:rsidRDefault="00B578EF">
            <w:pPr>
              <w:rPr>
                <w:rFonts w:ascii="Arial" w:hAnsi="Arial" w:cs="Arial"/>
                <w:sz w:val="21"/>
                <w:szCs w:val="21"/>
              </w:rPr>
            </w:pPr>
            <w:r>
              <w:rPr>
                <w:rFonts w:ascii="Arial" w:hAnsi="Arial" w:cs="Arial"/>
                <w:sz w:val="21"/>
                <w:szCs w:val="21"/>
              </w:rPr>
              <w:t>1966 to 5151</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Water, Sanitation, and Hygiene (WASH) In Emergencies Training</w:t>
            </w:r>
          </w:p>
        </w:tc>
        <w:tc>
          <w:tcPr>
            <w:tcW w:w="0" w:type="auto"/>
            <w:hideMark/>
          </w:tcPr>
          <w:p w:rsidR="00B578EF" w:rsidRDefault="00B578EF">
            <w:pPr>
              <w:rPr>
                <w:rFonts w:ascii="Arial" w:hAnsi="Arial" w:cs="Arial"/>
                <w:sz w:val="21"/>
                <w:szCs w:val="21"/>
              </w:rPr>
            </w:pPr>
            <w:r>
              <w:rPr>
                <w:rFonts w:ascii="Arial" w:hAnsi="Arial" w:cs="Arial"/>
                <w:sz w:val="21"/>
                <w:szCs w:val="21"/>
              </w:rPr>
              <w:t>Department of Health (Gov. of the Rep. of the Philippines)</w:t>
            </w:r>
          </w:p>
        </w:tc>
        <w:tc>
          <w:tcPr>
            <w:tcW w:w="0" w:type="auto"/>
            <w:hideMark/>
          </w:tcPr>
          <w:p w:rsidR="00B578EF" w:rsidRDefault="00B578EF">
            <w:pPr>
              <w:rPr>
                <w:rFonts w:ascii="Arial" w:hAnsi="Arial" w:cs="Arial"/>
                <w:sz w:val="21"/>
                <w:szCs w:val="21"/>
              </w:rPr>
            </w:pPr>
            <w:r>
              <w:rPr>
                <w:rFonts w:ascii="Arial" w:hAnsi="Arial" w:cs="Arial"/>
                <w:sz w:val="21"/>
                <w:szCs w:val="21"/>
              </w:rPr>
              <w:t>NS</w:t>
            </w:r>
          </w:p>
        </w:tc>
        <w:tc>
          <w:tcPr>
            <w:tcW w:w="0" w:type="auto"/>
            <w:hideMark/>
          </w:tcPr>
          <w:p w:rsidR="00B578EF" w:rsidRDefault="00B578EF">
            <w:pPr>
              <w:rPr>
                <w:rFonts w:ascii="Arial" w:hAnsi="Arial" w:cs="Arial"/>
                <w:sz w:val="21"/>
                <w:szCs w:val="21"/>
              </w:rPr>
            </w:pPr>
            <w:r>
              <w:rPr>
                <w:rFonts w:ascii="Arial" w:hAnsi="Arial" w:cs="Arial"/>
                <w:sz w:val="21"/>
                <w:szCs w:val="21"/>
              </w:rPr>
              <w:t>5</w:t>
            </w:r>
          </w:p>
        </w:tc>
        <w:tc>
          <w:tcPr>
            <w:tcW w:w="0" w:type="auto"/>
            <w:hideMark/>
          </w:tcPr>
          <w:p w:rsidR="00B578EF" w:rsidRDefault="00B578EF">
            <w:pPr>
              <w:rPr>
                <w:rFonts w:ascii="Arial" w:hAnsi="Arial" w:cs="Arial"/>
                <w:sz w:val="21"/>
                <w:szCs w:val="21"/>
              </w:rPr>
            </w:pPr>
            <w:r>
              <w:rPr>
                <w:rFonts w:ascii="Arial" w:hAnsi="Arial" w:cs="Arial"/>
                <w:sz w:val="21"/>
                <w:szCs w:val="21"/>
              </w:rPr>
              <w:t>NS</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WASH in Emergency Training</w:t>
            </w:r>
          </w:p>
        </w:tc>
        <w:tc>
          <w:tcPr>
            <w:tcW w:w="0" w:type="auto"/>
            <w:hideMark/>
          </w:tcPr>
          <w:p w:rsidR="00B578EF" w:rsidRDefault="00B578EF">
            <w:pPr>
              <w:rPr>
                <w:rFonts w:ascii="Arial" w:hAnsi="Arial" w:cs="Arial"/>
                <w:sz w:val="21"/>
                <w:szCs w:val="21"/>
              </w:rPr>
            </w:pPr>
            <w:r>
              <w:rPr>
                <w:rFonts w:ascii="Arial" w:hAnsi="Arial" w:cs="Arial"/>
                <w:sz w:val="21"/>
                <w:szCs w:val="21"/>
              </w:rPr>
              <w:t>Roberto Saltori (Private Consultant)</w:t>
            </w:r>
          </w:p>
        </w:tc>
        <w:tc>
          <w:tcPr>
            <w:tcW w:w="0" w:type="auto"/>
            <w:hideMark/>
          </w:tcPr>
          <w:p w:rsidR="00B578EF" w:rsidRDefault="00B578EF">
            <w:pPr>
              <w:rPr>
                <w:rFonts w:ascii="Arial" w:hAnsi="Arial" w:cs="Arial"/>
                <w:sz w:val="21"/>
                <w:szCs w:val="21"/>
              </w:rPr>
            </w:pPr>
            <w:r>
              <w:rPr>
                <w:rFonts w:ascii="Arial" w:hAnsi="Arial" w:cs="Arial"/>
                <w:sz w:val="21"/>
                <w:szCs w:val="21"/>
              </w:rPr>
              <w:t>Sando, Sweden</w:t>
            </w:r>
          </w:p>
        </w:tc>
        <w:tc>
          <w:tcPr>
            <w:tcW w:w="0" w:type="auto"/>
            <w:hideMark/>
          </w:tcPr>
          <w:p w:rsidR="00B578EF" w:rsidRDefault="00B578EF">
            <w:pPr>
              <w:rPr>
                <w:rFonts w:ascii="Arial" w:hAnsi="Arial" w:cs="Arial"/>
                <w:sz w:val="21"/>
                <w:szCs w:val="21"/>
              </w:rPr>
            </w:pPr>
            <w:r>
              <w:rPr>
                <w:rFonts w:ascii="Arial" w:hAnsi="Arial" w:cs="Arial"/>
                <w:sz w:val="21"/>
                <w:szCs w:val="21"/>
              </w:rPr>
              <w:t>5</w:t>
            </w:r>
          </w:p>
        </w:tc>
        <w:tc>
          <w:tcPr>
            <w:tcW w:w="0" w:type="auto"/>
            <w:hideMark/>
          </w:tcPr>
          <w:p w:rsidR="00B578EF" w:rsidRDefault="00B578EF">
            <w:pPr>
              <w:rPr>
                <w:rFonts w:ascii="Arial" w:hAnsi="Arial" w:cs="Arial"/>
                <w:sz w:val="21"/>
                <w:szCs w:val="21"/>
              </w:rPr>
            </w:pPr>
            <w:r>
              <w:rPr>
                <w:rFonts w:ascii="Arial" w:hAnsi="Arial" w:cs="Arial"/>
                <w:sz w:val="21"/>
                <w:szCs w:val="21"/>
              </w:rPr>
              <w:t>NS</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WatSan in Emergency Training</w:t>
            </w:r>
          </w:p>
        </w:tc>
        <w:tc>
          <w:tcPr>
            <w:tcW w:w="0" w:type="auto"/>
            <w:hideMark/>
          </w:tcPr>
          <w:p w:rsidR="00B578EF" w:rsidRDefault="00B578EF">
            <w:pPr>
              <w:rPr>
                <w:rFonts w:ascii="Arial" w:hAnsi="Arial" w:cs="Arial"/>
                <w:sz w:val="21"/>
                <w:szCs w:val="21"/>
              </w:rPr>
            </w:pPr>
            <w:r>
              <w:rPr>
                <w:rFonts w:ascii="Arial" w:hAnsi="Arial" w:cs="Arial"/>
                <w:sz w:val="21"/>
                <w:szCs w:val="21"/>
              </w:rPr>
              <w:t>Austrian Red Cross</w:t>
            </w:r>
          </w:p>
        </w:tc>
        <w:tc>
          <w:tcPr>
            <w:tcW w:w="0" w:type="auto"/>
            <w:hideMark/>
          </w:tcPr>
          <w:p w:rsidR="00B578EF" w:rsidRDefault="00B578EF">
            <w:pPr>
              <w:rPr>
                <w:rFonts w:ascii="Arial" w:hAnsi="Arial" w:cs="Arial"/>
                <w:sz w:val="21"/>
                <w:szCs w:val="21"/>
              </w:rPr>
            </w:pPr>
            <w:r>
              <w:rPr>
                <w:rFonts w:ascii="Arial" w:hAnsi="Arial" w:cs="Arial"/>
                <w:sz w:val="21"/>
                <w:szCs w:val="21"/>
              </w:rPr>
              <w:t>Laubegg, Austria</w:t>
            </w:r>
          </w:p>
        </w:tc>
        <w:tc>
          <w:tcPr>
            <w:tcW w:w="0" w:type="auto"/>
            <w:hideMark/>
          </w:tcPr>
          <w:p w:rsidR="00B578EF" w:rsidRDefault="00B578EF">
            <w:pPr>
              <w:rPr>
                <w:rFonts w:ascii="Arial" w:hAnsi="Arial" w:cs="Arial"/>
                <w:sz w:val="21"/>
                <w:szCs w:val="21"/>
              </w:rPr>
            </w:pPr>
            <w:r>
              <w:rPr>
                <w:rFonts w:ascii="Arial" w:hAnsi="Arial" w:cs="Arial"/>
                <w:sz w:val="21"/>
                <w:szCs w:val="21"/>
              </w:rPr>
              <w:t>7</w:t>
            </w:r>
          </w:p>
        </w:tc>
        <w:tc>
          <w:tcPr>
            <w:tcW w:w="0" w:type="auto"/>
            <w:hideMark/>
          </w:tcPr>
          <w:p w:rsidR="00B578EF" w:rsidRDefault="00B578EF">
            <w:pPr>
              <w:rPr>
                <w:rFonts w:ascii="Arial" w:hAnsi="Arial" w:cs="Arial"/>
                <w:sz w:val="21"/>
                <w:szCs w:val="21"/>
              </w:rPr>
            </w:pPr>
            <w:r>
              <w:rPr>
                <w:rFonts w:ascii="Arial" w:hAnsi="Arial" w:cs="Arial"/>
                <w:sz w:val="21"/>
                <w:szCs w:val="21"/>
              </w:rPr>
              <w:t>Free</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Environmental Health in Emergencies</w:t>
            </w:r>
          </w:p>
        </w:tc>
        <w:tc>
          <w:tcPr>
            <w:tcW w:w="0" w:type="auto"/>
            <w:hideMark/>
          </w:tcPr>
          <w:p w:rsidR="00B578EF" w:rsidRDefault="00B578EF">
            <w:pPr>
              <w:rPr>
                <w:rFonts w:ascii="Arial" w:hAnsi="Arial" w:cs="Arial"/>
                <w:sz w:val="21"/>
                <w:szCs w:val="21"/>
              </w:rPr>
            </w:pPr>
            <w:r>
              <w:rPr>
                <w:rFonts w:ascii="Arial" w:hAnsi="Arial" w:cs="Arial"/>
                <w:sz w:val="21"/>
                <w:szCs w:val="21"/>
              </w:rPr>
              <w:t>RedR-India</w:t>
            </w:r>
          </w:p>
        </w:tc>
        <w:tc>
          <w:tcPr>
            <w:tcW w:w="0" w:type="auto"/>
            <w:hideMark/>
          </w:tcPr>
          <w:p w:rsidR="00B578EF" w:rsidRDefault="00B578EF">
            <w:pPr>
              <w:rPr>
                <w:rFonts w:ascii="Arial" w:hAnsi="Arial" w:cs="Arial"/>
                <w:sz w:val="21"/>
                <w:szCs w:val="21"/>
              </w:rPr>
            </w:pPr>
            <w:r>
              <w:rPr>
                <w:rFonts w:ascii="Arial" w:hAnsi="Arial" w:cs="Arial"/>
                <w:sz w:val="21"/>
                <w:szCs w:val="21"/>
              </w:rPr>
              <w:t>Pune, India</w:t>
            </w:r>
          </w:p>
        </w:tc>
        <w:tc>
          <w:tcPr>
            <w:tcW w:w="0" w:type="auto"/>
            <w:hideMark/>
          </w:tcPr>
          <w:p w:rsidR="00B578EF" w:rsidRDefault="00B578EF">
            <w:pPr>
              <w:rPr>
                <w:rFonts w:ascii="Arial" w:hAnsi="Arial" w:cs="Arial"/>
                <w:sz w:val="21"/>
                <w:szCs w:val="21"/>
              </w:rPr>
            </w:pPr>
            <w:r>
              <w:rPr>
                <w:rFonts w:ascii="Arial" w:hAnsi="Arial" w:cs="Arial"/>
                <w:sz w:val="21"/>
                <w:szCs w:val="21"/>
              </w:rPr>
              <w:t>7</w:t>
            </w:r>
          </w:p>
        </w:tc>
        <w:tc>
          <w:tcPr>
            <w:tcW w:w="0" w:type="auto"/>
            <w:hideMark/>
          </w:tcPr>
          <w:p w:rsidR="00B578EF" w:rsidRDefault="00B578EF">
            <w:pPr>
              <w:rPr>
                <w:rFonts w:ascii="Arial" w:hAnsi="Arial" w:cs="Arial"/>
                <w:sz w:val="21"/>
                <w:szCs w:val="21"/>
              </w:rPr>
            </w:pPr>
            <w:r>
              <w:rPr>
                <w:rFonts w:ascii="Arial" w:hAnsi="Arial" w:cs="Arial"/>
                <w:sz w:val="21"/>
                <w:szCs w:val="21"/>
              </w:rPr>
              <w:t>343 to 565</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Engineering in Emergencies</w:t>
            </w:r>
          </w:p>
        </w:tc>
        <w:tc>
          <w:tcPr>
            <w:tcW w:w="0" w:type="auto"/>
            <w:hideMark/>
          </w:tcPr>
          <w:p w:rsidR="00B578EF" w:rsidRDefault="00B578EF">
            <w:pPr>
              <w:rPr>
                <w:rFonts w:ascii="Arial" w:hAnsi="Arial" w:cs="Arial"/>
                <w:sz w:val="21"/>
                <w:szCs w:val="21"/>
              </w:rPr>
            </w:pPr>
            <w:r>
              <w:rPr>
                <w:rFonts w:ascii="Arial" w:hAnsi="Arial" w:cs="Arial"/>
                <w:sz w:val="21"/>
                <w:szCs w:val="21"/>
              </w:rPr>
              <w:t>RedR-India</w:t>
            </w:r>
          </w:p>
        </w:tc>
        <w:tc>
          <w:tcPr>
            <w:tcW w:w="0" w:type="auto"/>
            <w:hideMark/>
          </w:tcPr>
          <w:p w:rsidR="00B578EF" w:rsidRDefault="00B578EF">
            <w:pPr>
              <w:rPr>
                <w:rFonts w:ascii="Arial" w:hAnsi="Arial" w:cs="Arial"/>
                <w:sz w:val="21"/>
                <w:szCs w:val="21"/>
              </w:rPr>
            </w:pPr>
            <w:r>
              <w:rPr>
                <w:rFonts w:ascii="Arial" w:hAnsi="Arial" w:cs="Arial"/>
                <w:sz w:val="21"/>
                <w:szCs w:val="21"/>
              </w:rPr>
              <w:t>Kathmandu, Nepal</w:t>
            </w:r>
          </w:p>
        </w:tc>
        <w:tc>
          <w:tcPr>
            <w:tcW w:w="0" w:type="auto"/>
            <w:hideMark/>
          </w:tcPr>
          <w:p w:rsidR="00B578EF" w:rsidRDefault="00B578EF">
            <w:pPr>
              <w:rPr>
                <w:rFonts w:ascii="Arial" w:hAnsi="Arial" w:cs="Arial"/>
                <w:sz w:val="21"/>
                <w:szCs w:val="21"/>
              </w:rPr>
            </w:pPr>
            <w:r>
              <w:rPr>
                <w:rFonts w:ascii="Arial" w:hAnsi="Arial" w:cs="Arial"/>
                <w:sz w:val="21"/>
                <w:szCs w:val="21"/>
              </w:rPr>
              <w:t>7</w:t>
            </w:r>
          </w:p>
        </w:tc>
        <w:tc>
          <w:tcPr>
            <w:tcW w:w="0" w:type="auto"/>
            <w:hideMark/>
          </w:tcPr>
          <w:p w:rsidR="00B578EF" w:rsidRDefault="00B578EF">
            <w:pPr>
              <w:rPr>
                <w:rFonts w:ascii="Arial" w:hAnsi="Arial" w:cs="Arial"/>
                <w:sz w:val="21"/>
                <w:szCs w:val="21"/>
              </w:rPr>
            </w:pPr>
            <w:r>
              <w:rPr>
                <w:rFonts w:ascii="Arial" w:hAnsi="Arial" w:cs="Arial"/>
                <w:sz w:val="21"/>
                <w:szCs w:val="21"/>
              </w:rPr>
              <w:t>424 to 750</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 xml:space="preserve">NTS 004 WASH in emergencies: Risk </w:t>
            </w:r>
            <w:r>
              <w:rPr>
                <w:rFonts w:ascii="Arial" w:hAnsi="Arial" w:cs="Arial"/>
                <w:sz w:val="21"/>
                <w:szCs w:val="21"/>
              </w:rPr>
              <w:lastRenderedPageBreak/>
              <w:t>Reduction</w:t>
            </w:r>
          </w:p>
        </w:tc>
        <w:tc>
          <w:tcPr>
            <w:tcW w:w="0" w:type="auto"/>
            <w:hideMark/>
          </w:tcPr>
          <w:p w:rsidR="00B578EF" w:rsidRDefault="00B578EF">
            <w:pPr>
              <w:rPr>
                <w:rFonts w:ascii="Arial" w:hAnsi="Arial" w:cs="Arial"/>
                <w:sz w:val="21"/>
                <w:szCs w:val="21"/>
              </w:rPr>
            </w:pPr>
            <w:r>
              <w:rPr>
                <w:rFonts w:ascii="Arial" w:hAnsi="Arial" w:cs="Arial"/>
                <w:sz w:val="21"/>
                <w:szCs w:val="21"/>
              </w:rPr>
              <w:lastRenderedPageBreak/>
              <w:t>Netwas International</w:t>
            </w:r>
          </w:p>
        </w:tc>
        <w:tc>
          <w:tcPr>
            <w:tcW w:w="0" w:type="auto"/>
            <w:hideMark/>
          </w:tcPr>
          <w:p w:rsidR="00B578EF" w:rsidRDefault="00B578EF">
            <w:pPr>
              <w:rPr>
                <w:rFonts w:ascii="Arial" w:hAnsi="Arial" w:cs="Arial"/>
                <w:sz w:val="21"/>
                <w:szCs w:val="21"/>
              </w:rPr>
            </w:pPr>
            <w:r>
              <w:rPr>
                <w:rFonts w:ascii="Arial" w:hAnsi="Arial" w:cs="Arial"/>
                <w:sz w:val="21"/>
                <w:szCs w:val="21"/>
              </w:rPr>
              <w:t>Nairobi, Kenya</w:t>
            </w:r>
          </w:p>
        </w:tc>
        <w:tc>
          <w:tcPr>
            <w:tcW w:w="0" w:type="auto"/>
            <w:hideMark/>
          </w:tcPr>
          <w:p w:rsidR="00B578EF" w:rsidRDefault="00B578EF">
            <w:pPr>
              <w:rPr>
                <w:rFonts w:ascii="Arial" w:hAnsi="Arial" w:cs="Arial"/>
                <w:sz w:val="21"/>
                <w:szCs w:val="21"/>
              </w:rPr>
            </w:pPr>
            <w:r>
              <w:rPr>
                <w:rFonts w:ascii="Arial" w:hAnsi="Arial" w:cs="Arial"/>
                <w:sz w:val="21"/>
                <w:szCs w:val="21"/>
              </w:rPr>
              <w:t>7</w:t>
            </w:r>
          </w:p>
        </w:tc>
        <w:tc>
          <w:tcPr>
            <w:tcW w:w="0" w:type="auto"/>
            <w:hideMark/>
          </w:tcPr>
          <w:p w:rsidR="00B578EF" w:rsidRDefault="00B578EF">
            <w:pPr>
              <w:rPr>
                <w:rFonts w:ascii="Arial" w:hAnsi="Arial" w:cs="Arial"/>
                <w:sz w:val="21"/>
                <w:szCs w:val="21"/>
              </w:rPr>
            </w:pPr>
            <w:r>
              <w:rPr>
                <w:rFonts w:ascii="Arial" w:hAnsi="Arial" w:cs="Arial"/>
                <w:sz w:val="21"/>
                <w:szCs w:val="21"/>
              </w:rPr>
              <w:t>949 to 1680</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lastRenderedPageBreak/>
              <w:t>Water, Sanitation &amp; Hygiene in Emergencies</w:t>
            </w:r>
          </w:p>
        </w:tc>
        <w:tc>
          <w:tcPr>
            <w:tcW w:w="0" w:type="auto"/>
            <w:hideMark/>
          </w:tcPr>
          <w:p w:rsidR="00B578EF" w:rsidRDefault="00B578EF">
            <w:pPr>
              <w:rPr>
                <w:rFonts w:ascii="Arial" w:hAnsi="Arial" w:cs="Arial"/>
                <w:sz w:val="21"/>
                <w:szCs w:val="21"/>
              </w:rPr>
            </w:pPr>
            <w:r>
              <w:rPr>
                <w:rFonts w:ascii="Arial" w:hAnsi="Arial" w:cs="Arial"/>
                <w:sz w:val="21"/>
                <w:szCs w:val="21"/>
              </w:rPr>
              <w:t>RedR-Australia</w:t>
            </w:r>
          </w:p>
        </w:tc>
        <w:tc>
          <w:tcPr>
            <w:tcW w:w="0" w:type="auto"/>
            <w:hideMark/>
          </w:tcPr>
          <w:p w:rsidR="00B578EF" w:rsidRDefault="00B578EF">
            <w:pPr>
              <w:rPr>
                <w:rFonts w:ascii="Arial" w:hAnsi="Arial" w:cs="Arial"/>
                <w:sz w:val="21"/>
                <w:szCs w:val="21"/>
              </w:rPr>
            </w:pPr>
            <w:r>
              <w:rPr>
                <w:rFonts w:ascii="Arial" w:hAnsi="Arial" w:cs="Arial"/>
                <w:sz w:val="21"/>
                <w:szCs w:val="21"/>
              </w:rPr>
              <w:t>Dookie, Australia</w:t>
            </w:r>
          </w:p>
        </w:tc>
        <w:tc>
          <w:tcPr>
            <w:tcW w:w="0" w:type="auto"/>
            <w:hideMark/>
          </w:tcPr>
          <w:p w:rsidR="00B578EF" w:rsidRDefault="00B578EF">
            <w:pPr>
              <w:rPr>
                <w:rFonts w:ascii="Arial" w:hAnsi="Arial" w:cs="Arial"/>
                <w:sz w:val="21"/>
                <w:szCs w:val="21"/>
              </w:rPr>
            </w:pPr>
            <w:r>
              <w:rPr>
                <w:rFonts w:ascii="Arial" w:hAnsi="Arial" w:cs="Arial"/>
                <w:sz w:val="21"/>
                <w:szCs w:val="21"/>
              </w:rPr>
              <w:t>7</w:t>
            </w:r>
          </w:p>
        </w:tc>
        <w:tc>
          <w:tcPr>
            <w:tcW w:w="0" w:type="auto"/>
            <w:hideMark/>
          </w:tcPr>
          <w:p w:rsidR="00B578EF" w:rsidRDefault="00B578EF">
            <w:pPr>
              <w:rPr>
                <w:rFonts w:ascii="Arial" w:hAnsi="Arial" w:cs="Arial"/>
                <w:sz w:val="21"/>
                <w:szCs w:val="21"/>
              </w:rPr>
            </w:pPr>
            <w:r>
              <w:rPr>
                <w:rFonts w:ascii="Arial" w:hAnsi="Arial" w:cs="Arial"/>
                <w:sz w:val="21"/>
                <w:szCs w:val="21"/>
              </w:rPr>
              <w:t>1234 to 1912</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Water and Sanitation Engineering from Emergency Towards Development</w:t>
            </w:r>
          </w:p>
        </w:tc>
        <w:tc>
          <w:tcPr>
            <w:tcW w:w="0" w:type="auto"/>
            <w:hideMark/>
          </w:tcPr>
          <w:p w:rsidR="00B578EF" w:rsidRDefault="00B578EF">
            <w:pPr>
              <w:rPr>
                <w:rFonts w:ascii="Arial" w:hAnsi="Arial" w:cs="Arial"/>
                <w:sz w:val="21"/>
                <w:szCs w:val="21"/>
              </w:rPr>
            </w:pPr>
            <w:r>
              <w:rPr>
                <w:rFonts w:ascii="Arial" w:hAnsi="Arial" w:cs="Arial"/>
                <w:sz w:val="21"/>
                <w:szCs w:val="21"/>
              </w:rPr>
              <w:t>University of Neuchâtel &amp; the International Committee of the Red Cross</w:t>
            </w:r>
          </w:p>
        </w:tc>
        <w:tc>
          <w:tcPr>
            <w:tcW w:w="0" w:type="auto"/>
            <w:hideMark/>
          </w:tcPr>
          <w:p w:rsidR="00B578EF" w:rsidRDefault="00B578EF">
            <w:pPr>
              <w:rPr>
                <w:rFonts w:ascii="Arial" w:hAnsi="Arial" w:cs="Arial"/>
                <w:sz w:val="21"/>
                <w:szCs w:val="21"/>
              </w:rPr>
            </w:pPr>
            <w:r>
              <w:rPr>
                <w:rFonts w:ascii="Arial" w:hAnsi="Arial" w:cs="Arial"/>
                <w:sz w:val="21"/>
                <w:szCs w:val="21"/>
              </w:rPr>
              <w:t>Neuchâtel, Switzerland</w:t>
            </w:r>
          </w:p>
        </w:tc>
        <w:tc>
          <w:tcPr>
            <w:tcW w:w="0" w:type="auto"/>
            <w:hideMark/>
          </w:tcPr>
          <w:p w:rsidR="00B578EF" w:rsidRDefault="00B578EF">
            <w:pPr>
              <w:rPr>
                <w:rFonts w:ascii="Arial" w:hAnsi="Arial" w:cs="Arial"/>
                <w:sz w:val="21"/>
                <w:szCs w:val="21"/>
              </w:rPr>
            </w:pPr>
            <w:r>
              <w:rPr>
                <w:rFonts w:ascii="Arial" w:hAnsi="Arial" w:cs="Arial"/>
                <w:sz w:val="21"/>
                <w:szCs w:val="21"/>
              </w:rPr>
              <w:t>7</w:t>
            </w:r>
          </w:p>
        </w:tc>
        <w:tc>
          <w:tcPr>
            <w:tcW w:w="0" w:type="auto"/>
            <w:hideMark/>
          </w:tcPr>
          <w:p w:rsidR="00B578EF" w:rsidRDefault="00B578EF">
            <w:pPr>
              <w:rPr>
                <w:rFonts w:ascii="Arial" w:hAnsi="Arial" w:cs="Arial"/>
                <w:sz w:val="21"/>
                <w:szCs w:val="21"/>
              </w:rPr>
            </w:pPr>
            <w:r>
              <w:rPr>
                <w:rFonts w:ascii="Arial" w:hAnsi="Arial" w:cs="Arial"/>
                <w:sz w:val="21"/>
                <w:szCs w:val="21"/>
              </w:rPr>
              <w:t>2151</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Coordinating Emergency WASH Responses: Lessons Learnt from Western and Central Africa</w:t>
            </w:r>
          </w:p>
        </w:tc>
        <w:tc>
          <w:tcPr>
            <w:tcW w:w="0" w:type="auto"/>
            <w:hideMark/>
          </w:tcPr>
          <w:p w:rsidR="00B578EF" w:rsidRDefault="00B578EF">
            <w:pPr>
              <w:rPr>
                <w:rFonts w:ascii="Arial" w:hAnsi="Arial" w:cs="Arial"/>
                <w:sz w:val="21"/>
                <w:szCs w:val="21"/>
              </w:rPr>
            </w:pPr>
            <w:r>
              <w:rPr>
                <w:rFonts w:ascii="Arial" w:hAnsi="Arial" w:cs="Arial"/>
                <w:sz w:val="21"/>
                <w:szCs w:val="21"/>
              </w:rPr>
              <w:t>Bioforce</w:t>
            </w:r>
          </w:p>
        </w:tc>
        <w:tc>
          <w:tcPr>
            <w:tcW w:w="0" w:type="auto"/>
            <w:hideMark/>
          </w:tcPr>
          <w:p w:rsidR="00B578EF" w:rsidRDefault="00B578EF">
            <w:pPr>
              <w:rPr>
                <w:rFonts w:ascii="Arial" w:hAnsi="Arial" w:cs="Arial"/>
                <w:sz w:val="21"/>
                <w:szCs w:val="21"/>
              </w:rPr>
            </w:pPr>
            <w:r>
              <w:rPr>
                <w:rFonts w:ascii="Arial" w:hAnsi="Arial" w:cs="Arial"/>
                <w:sz w:val="21"/>
                <w:szCs w:val="21"/>
              </w:rPr>
              <w:t>Bamako, Mali</w:t>
            </w:r>
          </w:p>
        </w:tc>
        <w:tc>
          <w:tcPr>
            <w:tcW w:w="0" w:type="auto"/>
            <w:hideMark/>
          </w:tcPr>
          <w:p w:rsidR="00B578EF" w:rsidRDefault="00B578EF">
            <w:pPr>
              <w:rPr>
                <w:rFonts w:ascii="Arial" w:hAnsi="Arial" w:cs="Arial"/>
                <w:sz w:val="21"/>
                <w:szCs w:val="21"/>
              </w:rPr>
            </w:pPr>
            <w:r>
              <w:rPr>
                <w:rFonts w:ascii="Arial" w:hAnsi="Arial" w:cs="Arial"/>
                <w:sz w:val="21"/>
                <w:szCs w:val="21"/>
              </w:rPr>
              <w:t>10</w:t>
            </w:r>
          </w:p>
        </w:tc>
        <w:tc>
          <w:tcPr>
            <w:tcW w:w="0" w:type="auto"/>
            <w:hideMark/>
          </w:tcPr>
          <w:p w:rsidR="00B578EF" w:rsidRDefault="00B578EF">
            <w:pPr>
              <w:rPr>
                <w:rFonts w:ascii="Arial" w:hAnsi="Arial" w:cs="Arial"/>
                <w:sz w:val="21"/>
                <w:szCs w:val="21"/>
              </w:rPr>
            </w:pPr>
            <w:r>
              <w:rPr>
                <w:rFonts w:ascii="Arial" w:hAnsi="Arial" w:cs="Arial"/>
                <w:sz w:val="21"/>
                <w:szCs w:val="21"/>
              </w:rPr>
              <w:t>1708</w:t>
            </w:r>
          </w:p>
        </w:tc>
        <w:tc>
          <w:tcPr>
            <w:tcW w:w="0" w:type="auto"/>
            <w:hideMark/>
          </w:tcPr>
          <w:p w:rsidR="00B578EF" w:rsidRDefault="00B578EF">
            <w:pPr>
              <w:rPr>
                <w:rFonts w:ascii="Arial" w:hAnsi="Arial" w:cs="Arial"/>
                <w:sz w:val="21"/>
                <w:szCs w:val="21"/>
              </w:rPr>
            </w:pPr>
            <w:r>
              <w:rPr>
                <w:rFonts w:ascii="Arial" w:hAnsi="Arial" w:cs="Arial"/>
                <w:sz w:val="21"/>
                <w:szCs w:val="21"/>
              </w:rPr>
              <w:t>French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Health Emergencies in Large Populations (HELP)</w:t>
            </w:r>
          </w:p>
        </w:tc>
        <w:tc>
          <w:tcPr>
            <w:tcW w:w="0" w:type="auto"/>
            <w:hideMark/>
          </w:tcPr>
          <w:p w:rsidR="00B578EF" w:rsidRDefault="00B578EF">
            <w:pPr>
              <w:rPr>
                <w:rFonts w:ascii="Arial" w:hAnsi="Arial" w:cs="Arial"/>
                <w:sz w:val="21"/>
                <w:szCs w:val="21"/>
              </w:rPr>
            </w:pPr>
            <w:r>
              <w:rPr>
                <w:rFonts w:ascii="Arial" w:hAnsi="Arial" w:cs="Arial"/>
                <w:sz w:val="21"/>
                <w:szCs w:val="21"/>
              </w:rPr>
              <w:t>Johns Hopkins University &amp; International Committee of the Red Cross</w:t>
            </w:r>
          </w:p>
        </w:tc>
        <w:tc>
          <w:tcPr>
            <w:tcW w:w="0" w:type="auto"/>
            <w:hideMark/>
          </w:tcPr>
          <w:p w:rsidR="00B578EF" w:rsidRDefault="00B578EF">
            <w:pPr>
              <w:rPr>
                <w:rFonts w:ascii="Arial" w:hAnsi="Arial" w:cs="Arial"/>
                <w:sz w:val="21"/>
                <w:szCs w:val="21"/>
              </w:rPr>
            </w:pPr>
            <w:r>
              <w:rPr>
                <w:rFonts w:ascii="Arial" w:hAnsi="Arial" w:cs="Arial"/>
                <w:sz w:val="21"/>
                <w:szCs w:val="21"/>
              </w:rPr>
              <w:t>Baltimore, USA</w:t>
            </w:r>
          </w:p>
        </w:tc>
        <w:tc>
          <w:tcPr>
            <w:tcW w:w="0" w:type="auto"/>
            <w:hideMark/>
          </w:tcPr>
          <w:p w:rsidR="00B578EF" w:rsidRDefault="00B578EF">
            <w:pPr>
              <w:rPr>
                <w:rFonts w:ascii="Arial" w:hAnsi="Arial" w:cs="Arial"/>
                <w:sz w:val="21"/>
                <w:szCs w:val="21"/>
              </w:rPr>
            </w:pPr>
            <w:r>
              <w:rPr>
                <w:rFonts w:ascii="Arial" w:hAnsi="Arial" w:cs="Arial"/>
                <w:sz w:val="21"/>
                <w:szCs w:val="21"/>
              </w:rPr>
              <w:t>10</w:t>
            </w:r>
          </w:p>
        </w:tc>
        <w:tc>
          <w:tcPr>
            <w:tcW w:w="0" w:type="auto"/>
            <w:hideMark/>
          </w:tcPr>
          <w:p w:rsidR="00B578EF" w:rsidRDefault="00B578EF">
            <w:pPr>
              <w:rPr>
                <w:rFonts w:ascii="Arial" w:hAnsi="Arial" w:cs="Arial"/>
                <w:sz w:val="21"/>
                <w:szCs w:val="21"/>
              </w:rPr>
            </w:pPr>
            <w:r>
              <w:rPr>
                <w:rFonts w:ascii="Arial" w:hAnsi="Arial" w:cs="Arial"/>
                <w:sz w:val="21"/>
                <w:szCs w:val="21"/>
              </w:rPr>
              <w:t>1899 to 4930</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Specialisation in Ebola Management for Log/WASH Professionals</w:t>
            </w:r>
          </w:p>
        </w:tc>
        <w:tc>
          <w:tcPr>
            <w:tcW w:w="0" w:type="auto"/>
            <w:hideMark/>
          </w:tcPr>
          <w:p w:rsidR="00B578EF" w:rsidRDefault="00B578EF">
            <w:pPr>
              <w:rPr>
                <w:rFonts w:ascii="Arial" w:hAnsi="Arial" w:cs="Arial"/>
                <w:sz w:val="21"/>
                <w:szCs w:val="21"/>
              </w:rPr>
            </w:pPr>
            <w:r>
              <w:rPr>
                <w:rFonts w:ascii="Arial" w:hAnsi="Arial" w:cs="Arial"/>
                <w:sz w:val="21"/>
                <w:szCs w:val="21"/>
              </w:rPr>
              <w:t>Bioforce</w:t>
            </w:r>
          </w:p>
        </w:tc>
        <w:tc>
          <w:tcPr>
            <w:tcW w:w="0" w:type="auto"/>
            <w:hideMark/>
          </w:tcPr>
          <w:p w:rsidR="00B578EF" w:rsidRDefault="00B578EF">
            <w:pPr>
              <w:rPr>
                <w:rFonts w:ascii="Arial" w:hAnsi="Arial" w:cs="Arial"/>
                <w:sz w:val="21"/>
                <w:szCs w:val="21"/>
              </w:rPr>
            </w:pPr>
            <w:r>
              <w:rPr>
                <w:rFonts w:ascii="Arial" w:hAnsi="Arial" w:cs="Arial"/>
                <w:sz w:val="21"/>
                <w:szCs w:val="21"/>
              </w:rPr>
              <w:t>Lyon, France</w:t>
            </w:r>
          </w:p>
        </w:tc>
        <w:tc>
          <w:tcPr>
            <w:tcW w:w="0" w:type="auto"/>
            <w:hideMark/>
          </w:tcPr>
          <w:p w:rsidR="00B578EF" w:rsidRDefault="00B578EF">
            <w:pPr>
              <w:rPr>
                <w:rFonts w:ascii="Arial" w:hAnsi="Arial" w:cs="Arial"/>
                <w:sz w:val="21"/>
                <w:szCs w:val="21"/>
              </w:rPr>
            </w:pPr>
            <w:r>
              <w:rPr>
                <w:rFonts w:ascii="Arial" w:hAnsi="Arial" w:cs="Arial"/>
                <w:sz w:val="21"/>
                <w:szCs w:val="21"/>
              </w:rPr>
              <w:t>13</w:t>
            </w:r>
          </w:p>
        </w:tc>
        <w:tc>
          <w:tcPr>
            <w:tcW w:w="0" w:type="auto"/>
            <w:hideMark/>
          </w:tcPr>
          <w:p w:rsidR="00B578EF" w:rsidRDefault="00B578EF">
            <w:pPr>
              <w:rPr>
                <w:rFonts w:ascii="Arial" w:hAnsi="Arial" w:cs="Arial"/>
                <w:sz w:val="21"/>
                <w:szCs w:val="21"/>
              </w:rPr>
            </w:pPr>
            <w:r>
              <w:rPr>
                <w:rFonts w:ascii="Arial" w:hAnsi="Arial" w:cs="Arial"/>
                <w:sz w:val="21"/>
                <w:szCs w:val="21"/>
              </w:rPr>
              <w:t>569</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Learn the Specific Competencies of WASH Professionals</w:t>
            </w:r>
          </w:p>
        </w:tc>
        <w:tc>
          <w:tcPr>
            <w:tcW w:w="0" w:type="auto"/>
            <w:hideMark/>
          </w:tcPr>
          <w:p w:rsidR="00B578EF" w:rsidRDefault="00B578EF">
            <w:pPr>
              <w:rPr>
                <w:rFonts w:ascii="Arial" w:hAnsi="Arial" w:cs="Arial"/>
                <w:sz w:val="21"/>
                <w:szCs w:val="21"/>
              </w:rPr>
            </w:pPr>
            <w:r>
              <w:rPr>
                <w:rFonts w:ascii="Arial" w:hAnsi="Arial" w:cs="Arial"/>
                <w:sz w:val="21"/>
                <w:szCs w:val="21"/>
              </w:rPr>
              <w:t>Bioforce</w:t>
            </w:r>
          </w:p>
        </w:tc>
        <w:tc>
          <w:tcPr>
            <w:tcW w:w="0" w:type="auto"/>
            <w:hideMark/>
          </w:tcPr>
          <w:p w:rsidR="00B578EF" w:rsidRDefault="00B578EF">
            <w:pPr>
              <w:rPr>
                <w:rFonts w:ascii="Arial" w:hAnsi="Arial" w:cs="Arial"/>
                <w:sz w:val="21"/>
                <w:szCs w:val="21"/>
              </w:rPr>
            </w:pPr>
            <w:r>
              <w:rPr>
                <w:rFonts w:ascii="Arial" w:hAnsi="Arial" w:cs="Arial"/>
                <w:sz w:val="21"/>
                <w:szCs w:val="21"/>
              </w:rPr>
              <w:t>Lyon, France &amp; Bamako, Mali</w:t>
            </w:r>
          </w:p>
        </w:tc>
        <w:tc>
          <w:tcPr>
            <w:tcW w:w="0" w:type="auto"/>
            <w:hideMark/>
          </w:tcPr>
          <w:p w:rsidR="00B578EF" w:rsidRDefault="00B578EF">
            <w:pPr>
              <w:rPr>
                <w:rFonts w:ascii="Arial" w:hAnsi="Arial" w:cs="Arial"/>
                <w:sz w:val="21"/>
                <w:szCs w:val="21"/>
              </w:rPr>
            </w:pPr>
            <w:r>
              <w:rPr>
                <w:rFonts w:ascii="Arial" w:hAnsi="Arial" w:cs="Arial"/>
                <w:sz w:val="21"/>
                <w:szCs w:val="21"/>
              </w:rPr>
              <w:t>20 to 27</w:t>
            </w:r>
          </w:p>
        </w:tc>
        <w:tc>
          <w:tcPr>
            <w:tcW w:w="0" w:type="auto"/>
            <w:hideMark/>
          </w:tcPr>
          <w:p w:rsidR="00B578EF" w:rsidRDefault="00B578EF">
            <w:pPr>
              <w:rPr>
                <w:rFonts w:ascii="Arial" w:hAnsi="Arial" w:cs="Arial"/>
                <w:sz w:val="21"/>
                <w:szCs w:val="21"/>
              </w:rPr>
            </w:pPr>
            <w:r>
              <w:rPr>
                <w:rFonts w:ascii="Arial" w:hAnsi="Arial" w:cs="Arial"/>
                <w:sz w:val="21"/>
                <w:szCs w:val="21"/>
              </w:rPr>
              <w:t>2074</w:t>
            </w:r>
          </w:p>
        </w:tc>
        <w:tc>
          <w:tcPr>
            <w:tcW w:w="0" w:type="auto"/>
            <w:hideMark/>
          </w:tcPr>
          <w:p w:rsidR="00B578EF" w:rsidRDefault="00B578EF">
            <w:pPr>
              <w:rPr>
                <w:rFonts w:ascii="Arial" w:hAnsi="Arial" w:cs="Arial"/>
                <w:sz w:val="21"/>
                <w:szCs w:val="21"/>
              </w:rPr>
            </w:pPr>
            <w:r>
              <w:rPr>
                <w:rFonts w:ascii="Arial" w:hAnsi="Arial" w:cs="Arial"/>
                <w:sz w:val="21"/>
                <w:szCs w:val="21"/>
              </w:rPr>
              <w:t>French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Water Supply and Sanitation in Emergencies</w:t>
            </w:r>
          </w:p>
        </w:tc>
        <w:tc>
          <w:tcPr>
            <w:tcW w:w="0" w:type="auto"/>
            <w:hideMark/>
          </w:tcPr>
          <w:p w:rsidR="00B578EF" w:rsidRDefault="00B578EF">
            <w:pPr>
              <w:rPr>
                <w:rFonts w:ascii="Arial" w:hAnsi="Arial" w:cs="Arial"/>
                <w:sz w:val="21"/>
                <w:szCs w:val="21"/>
              </w:rPr>
            </w:pPr>
            <w:r>
              <w:rPr>
                <w:rFonts w:ascii="Arial" w:hAnsi="Arial" w:cs="Arial"/>
                <w:sz w:val="21"/>
                <w:szCs w:val="21"/>
              </w:rPr>
              <w:t>University of Copenhagen</w:t>
            </w:r>
          </w:p>
        </w:tc>
        <w:tc>
          <w:tcPr>
            <w:tcW w:w="0" w:type="auto"/>
            <w:hideMark/>
          </w:tcPr>
          <w:p w:rsidR="00B578EF" w:rsidRDefault="00B578EF">
            <w:pPr>
              <w:rPr>
                <w:rFonts w:ascii="Arial" w:hAnsi="Arial" w:cs="Arial"/>
                <w:sz w:val="21"/>
                <w:szCs w:val="21"/>
              </w:rPr>
            </w:pPr>
            <w:r>
              <w:rPr>
                <w:rFonts w:ascii="Arial" w:hAnsi="Arial" w:cs="Arial"/>
                <w:sz w:val="21"/>
                <w:szCs w:val="21"/>
              </w:rPr>
              <w:t>Copenhagen, Denmark</w:t>
            </w:r>
          </w:p>
        </w:tc>
        <w:tc>
          <w:tcPr>
            <w:tcW w:w="0" w:type="auto"/>
            <w:hideMark/>
          </w:tcPr>
          <w:p w:rsidR="00B578EF" w:rsidRDefault="00B578EF">
            <w:pPr>
              <w:rPr>
                <w:rFonts w:ascii="Arial" w:hAnsi="Arial" w:cs="Arial"/>
                <w:sz w:val="21"/>
                <w:szCs w:val="21"/>
              </w:rPr>
            </w:pPr>
            <w:r>
              <w:rPr>
                <w:rFonts w:ascii="Arial" w:hAnsi="Arial" w:cs="Arial"/>
                <w:sz w:val="21"/>
                <w:szCs w:val="21"/>
              </w:rPr>
              <w:t>4 weeks</w:t>
            </w:r>
          </w:p>
        </w:tc>
        <w:tc>
          <w:tcPr>
            <w:tcW w:w="0" w:type="auto"/>
            <w:hideMark/>
          </w:tcPr>
          <w:p w:rsidR="00B578EF" w:rsidRDefault="00B578EF">
            <w:pPr>
              <w:rPr>
                <w:rFonts w:ascii="Arial" w:hAnsi="Arial" w:cs="Arial"/>
                <w:sz w:val="21"/>
                <w:szCs w:val="21"/>
              </w:rPr>
            </w:pPr>
            <w:r>
              <w:rPr>
                <w:rFonts w:ascii="Arial" w:hAnsi="Arial" w:cs="Arial"/>
                <w:sz w:val="21"/>
                <w:szCs w:val="21"/>
              </w:rPr>
              <w:t>2829 to 3824</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Advanced Master’s Degree in Humanitarian WASH</w:t>
            </w:r>
          </w:p>
        </w:tc>
        <w:tc>
          <w:tcPr>
            <w:tcW w:w="0" w:type="auto"/>
            <w:hideMark/>
          </w:tcPr>
          <w:p w:rsidR="00B578EF" w:rsidRDefault="00B578EF">
            <w:pPr>
              <w:rPr>
                <w:rFonts w:ascii="Arial" w:hAnsi="Arial" w:cs="Arial"/>
                <w:sz w:val="21"/>
                <w:szCs w:val="21"/>
              </w:rPr>
            </w:pPr>
            <w:r>
              <w:rPr>
                <w:rFonts w:ascii="Arial" w:hAnsi="Arial" w:cs="Arial"/>
                <w:sz w:val="21"/>
                <w:szCs w:val="21"/>
              </w:rPr>
              <w:t>International Institute for Water and Environmental Engineering</w:t>
            </w:r>
          </w:p>
        </w:tc>
        <w:tc>
          <w:tcPr>
            <w:tcW w:w="0" w:type="auto"/>
            <w:hideMark/>
          </w:tcPr>
          <w:p w:rsidR="00B578EF" w:rsidRDefault="00B578EF">
            <w:pPr>
              <w:rPr>
                <w:rFonts w:ascii="Arial" w:hAnsi="Arial" w:cs="Arial"/>
                <w:sz w:val="21"/>
                <w:szCs w:val="21"/>
              </w:rPr>
            </w:pPr>
            <w:r>
              <w:rPr>
                <w:rFonts w:ascii="Arial" w:hAnsi="Arial" w:cs="Arial"/>
                <w:sz w:val="21"/>
                <w:szCs w:val="21"/>
              </w:rPr>
              <w:t>Ouagadougou, Burkina Faso</w:t>
            </w:r>
          </w:p>
        </w:tc>
        <w:tc>
          <w:tcPr>
            <w:tcW w:w="0" w:type="auto"/>
            <w:hideMark/>
          </w:tcPr>
          <w:p w:rsidR="00B578EF" w:rsidRDefault="00B578EF">
            <w:pPr>
              <w:rPr>
                <w:rFonts w:ascii="Arial" w:hAnsi="Arial" w:cs="Arial"/>
                <w:sz w:val="21"/>
                <w:szCs w:val="21"/>
              </w:rPr>
            </w:pPr>
            <w:r>
              <w:rPr>
                <w:rFonts w:ascii="Arial" w:hAnsi="Arial" w:cs="Arial"/>
                <w:sz w:val="21"/>
                <w:szCs w:val="21"/>
              </w:rPr>
              <w:t>10 months</w:t>
            </w:r>
          </w:p>
        </w:tc>
        <w:tc>
          <w:tcPr>
            <w:tcW w:w="0" w:type="auto"/>
            <w:hideMark/>
          </w:tcPr>
          <w:p w:rsidR="00B578EF" w:rsidRDefault="00B578EF">
            <w:pPr>
              <w:rPr>
                <w:rFonts w:ascii="Arial" w:hAnsi="Arial" w:cs="Arial"/>
                <w:sz w:val="21"/>
                <w:szCs w:val="21"/>
              </w:rPr>
            </w:pPr>
            <w:r>
              <w:rPr>
                <w:rFonts w:ascii="Arial" w:hAnsi="Arial" w:cs="Arial"/>
                <w:sz w:val="21"/>
                <w:szCs w:val="21"/>
              </w:rPr>
              <w:t>6688 to 7895</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Water, Sanitation and Hygiene</w:t>
            </w:r>
          </w:p>
        </w:tc>
        <w:tc>
          <w:tcPr>
            <w:tcW w:w="0" w:type="auto"/>
            <w:hideMark/>
          </w:tcPr>
          <w:p w:rsidR="00B578EF" w:rsidRDefault="00B578EF">
            <w:pPr>
              <w:rPr>
                <w:rFonts w:ascii="Arial" w:hAnsi="Arial" w:cs="Arial"/>
                <w:sz w:val="21"/>
                <w:szCs w:val="21"/>
              </w:rPr>
            </w:pPr>
            <w:r>
              <w:rPr>
                <w:rFonts w:ascii="Arial" w:hAnsi="Arial" w:cs="Arial"/>
                <w:sz w:val="21"/>
                <w:szCs w:val="21"/>
              </w:rPr>
              <w:t>RedR-Malaysia</w:t>
            </w:r>
          </w:p>
        </w:tc>
        <w:tc>
          <w:tcPr>
            <w:tcW w:w="0" w:type="auto"/>
            <w:hideMark/>
          </w:tcPr>
          <w:p w:rsidR="00B578EF" w:rsidRDefault="00B578EF">
            <w:pPr>
              <w:rPr>
                <w:rFonts w:ascii="Arial" w:hAnsi="Arial" w:cs="Arial"/>
                <w:sz w:val="21"/>
                <w:szCs w:val="21"/>
              </w:rPr>
            </w:pPr>
            <w:r>
              <w:rPr>
                <w:rFonts w:ascii="Arial" w:hAnsi="Arial" w:cs="Arial"/>
                <w:sz w:val="21"/>
                <w:szCs w:val="21"/>
              </w:rPr>
              <w:t>NS</w:t>
            </w:r>
          </w:p>
        </w:tc>
        <w:tc>
          <w:tcPr>
            <w:tcW w:w="0" w:type="auto"/>
            <w:hideMark/>
          </w:tcPr>
          <w:p w:rsidR="00B578EF" w:rsidRDefault="00B578EF">
            <w:pPr>
              <w:rPr>
                <w:rFonts w:ascii="Arial" w:hAnsi="Arial" w:cs="Arial"/>
                <w:sz w:val="21"/>
                <w:szCs w:val="21"/>
              </w:rPr>
            </w:pPr>
            <w:r>
              <w:rPr>
                <w:rFonts w:ascii="Arial" w:hAnsi="Arial" w:cs="Arial"/>
                <w:sz w:val="21"/>
                <w:szCs w:val="21"/>
              </w:rPr>
              <w:t>NS</w:t>
            </w:r>
          </w:p>
        </w:tc>
        <w:tc>
          <w:tcPr>
            <w:tcW w:w="0" w:type="auto"/>
            <w:hideMark/>
          </w:tcPr>
          <w:p w:rsidR="00B578EF" w:rsidRDefault="00B578EF">
            <w:pPr>
              <w:rPr>
                <w:rFonts w:ascii="Arial" w:hAnsi="Arial" w:cs="Arial"/>
                <w:sz w:val="21"/>
                <w:szCs w:val="21"/>
              </w:rPr>
            </w:pPr>
            <w:r>
              <w:rPr>
                <w:rFonts w:ascii="Arial" w:hAnsi="Arial" w:cs="Arial"/>
                <w:sz w:val="21"/>
                <w:szCs w:val="21"/>
              </w:rPr>
              <w:t>NS</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Water and Ecological Sanitation in Crisis Contexts</w:t>
            </w:r>
          </w:p>
        </w:tc>
        <w:tc>
          <w:tcPr>
            <w:tcW w:w="0" w:type="auto"/>
            <w:hideMark/>
          </w:tcPr>
          <w:p w:rsidR="00B578EF" w:rsidRDefault="00B578EF">
            <w:pPr>
              <w:rPr>
                <w:rFonts w:ascii="Arial" w:hAnsi="Arial" w:cs="Arial"/>
                <w:sz w:val="21"/>
                <w:szCs w:val="21"/>
              </w:rPr>
            </w:pPr>
            <w:r>
              <w:rPr>
                <w:rFonts w:ascii="Arial" w:hAnsi="Arial" w:cs="Arial"/>
                <w:sz w:val="21"/>
                <w:szCs w:val="21"/>
              </w:rPr>
              <w:t>Groupe u.r.d.</w:t>
            </w:r>
          </w:p>
        </w:tc>
        <w:tc>
          <w:tcPr>
            <w:tcW w:w="0" w:type="auto"/>
            <w:hideMark/>
          </w:tcPr>
          <w:p w:rsidR="00B578EF" w:rsidRDefault="00B578EF">
            <w:pPr>
              <w:rPr>
                <w:rFonts w:ascii="Arial" w:hAnsi="Arial" w:cs="Arial"/>
                <w:sz w:val="21"/>
                <w:szCs w:val="21"/>
              </w:rPr>
            </w:pPr>
            <w:r>
              <w:rPr>
                <w:rFonts w:ascii="Arial" w:hAnsi="Arial" w:cs="Arial"/>
                <w:sz w:val="21"/>
                <w:szCs w:val="21"/>
              </w:rPr>
              <w:t>NS</w:t>
            </w:r>
          </w:p>
        </w:tc>
        <w:tc>
          <w:tcPr>
            <w:tcW w:w="0" w:type="auto"/>
            <w:hideMark/>
          </w:tcPr>
          <w:p w:rsidR="00B578EF" w:rsidRDefault="00B578EF">
            <w:pPr>
              <w:rPr>
                <w:rFonts w:ascii="Arial" w:hAnsi="Arial" w:cs="Arial"/>
                <w:sz w:val="21"/>
                <w:szCs w:val="21"/>
              </w:rPr>
            </w:pPr>
            <w:r>
              <w:rPr>
                <w:rFonts w:ascii="Arial" w:hAnsi="Arial" w:cs="Arial"/>
                <w:sz w:val="21"/>
                <w:szCs w:val="21"/>
              </w:rPr>
              <w:t>NS</w:t>
            </w:r>
          </w:p>
        </w:tc>
        <w:tc>
          <w:tcPr>
            <w:tcW w:w="0" w:type="auto"/>
            <w:hideMark/>
          </w:tcPr>
          <w:p w:rsidR="00B578EF" w:rsidRDefault="00B578EF">
            <w:pPr>
              <w:rPr>
                <w:rFonts w:ascii="Arial" w:hAnsi="Arial" w:cs="Arial"/>
                <w:sz w:val="21"/>
                <w:szCs w:val="21"/>
              </w:rPr>
            </w:pPr>
            <w:r>
              <w:rPr>
                <w:rFonts w:ascii="Arial" w:hAnsi="Arial" w:cs="Arial"/>
                <w:sz w:val="21"/>
                <w:szCs w:val="21"/>
              </w:rPr>
              <w:t>NS</w:t>
            </w:r>
          </w:p>
        </w:tc>
        <w:tc>
          <w:tcPr>
            <w:tcW w:w="0" w:type="auto"/>
            <w:hideMark/>
          </w:tcPr>
          <w:p w:rsidR="00B578EF" w:rsidRDefault="00B578EF">
            <w:pPr>
              <w:rPr>
                <w:rFonts w:ascii="Arial" w:hAnsi="Arial" w:cs="Arial"/>
                <w:sz w:val="21"/>
                <w:szCs w:val="21"/>
              </w:rPr>
            </w:pPr>
            <w:r>
              <w:rPr>
                <w:rFonts w:ascii="Arial" w:hAnsi="Arial" w:cs="Arial"/>
                <w:sz w:val="21"/>
                <w:szCs w:val="21"/>
              </w:rPr>
              <w:t>French</w:t>
            </w:r>
          </w:p>
        </w:tc>
      </w:tr>
    </w:tbl>
    <w:p w:rsidR="00B578EF" w:rsidRDefault="00B578EF" w:rsidP="00B578EF">
      <w:pPr>
        <w:pStyle w:val="NormalWeb"/>
        <w:rPr>
          <w:rFonts w:ascii="Arial" w:hAnsi="Arial" w:cs="Arial"/>
          <w:sz w:val="21"/>
          <w:szCs w:val="21"/>
          <w:lang w:val="en-US"/>
        </w:rPr>
      </w:pPr>
      <w:r>
        <w:rPr>
          <w:rFonts w:ascii="Arial" w:hAnsi="Arial" w:cs="Arial"/>
          <w:sz w:val="21"/>
          <w:szCs w:val="21"/>
          <w:lang w:val="en-US"/>
        </w:rPr>
        <w:lastRenderedPageBreak/>
        <w:t>Table 2. Summary of online humanitarian WASH-relevant training courses sorted by duration in hours.</w:t>
      </w:r>
    </w:p>
    <w:tbl>
      <w:tblPr>
        <w:tblW w:w="0" w:type="auto"/>
        <w:tblCellMar>
          <w:top w:w="15" w:type="dxa"/>
          <w:left w:w="15" w:type="dxa"/>
          <w:bottom w:w="15" w:type="dxa"/>
          <w:right w:w="15" w:type="dxa"/>
        </w:tblCellMar>
        <w:tblLook w:val="04A0" w:firstRow="1" w:lastRow="0" w:firstColumn="1" w:lastColumn="0" w:noHBand="0" w:noVBand="1"/>
      </w:tblPr>
      <w:tblGrid>
        <w:gridCol w:w="3272"/>
        <w:gridCol w:w="3112"/>
        <w:gridCol w:w="894"/>
        <w:gridCol w:w="756"/>
        <w:gridCol w:w="1022"/>
      </w:tblGrid>
      <w:tr w:rsidR="00B578EF" w:rsidTr="00B578EF">
        <w:trPr>
          <w:tblHeader/>
        </w:trPr>
        <w:tc>
          <w:tcPr>
            <w:tcW w:w="0" w:type="auto"/>
            <w:gridSpan w:val="5"/>
            <w:tcBorders>
              <w:top w:val="nil"/>
              <w:left w:val="nil"/>
              <w:bottom w:val="nil"/>
              <w:right w:val="nil"/>
            </w:tcBorders>
            <w:vAlign w:val="center"/>
            <w:hideMark/>
          </w:tcPr>
          <w:p w:rsidR="00B578EF" w:rsidRDefault="00B578EF">
            <w:pPr>
              <w:pStyle w:val="NormalWeb"/>
              <w:jc w:val="center"/>
              <w:rPr>
                <w:rFonts w:ascii="Arial" w:hAnsi="Arial" w:cs="Arial"/>
                <w:sz w:val="21"/>
                <w:szCs w:val="21"/>
              </w:rPr>
            </w:pPr>
            <w:r>
              <w:rPr>
                <w:rFonts w:ascii="Arial" w:hAnsi="Arial" w:cs="Arial"/>
                <w:sz w:val="21"/>
                <w:szCs w:val="21"/>
              </w:rPr>
              <w:t xml:space="preserve">NS = not stated. * indicates duration expressed as the reported “contact hours” (i.e. including </w:t>
            </w:r>
            <w:r w:rsidR="009C0C17">
              <w:rPr>
                <w:rFonts w:ascii="Arial" w:hAnsi="Arial" w:cs="Arial"/>
                <w:sz w:val="21"/>
                <w:szCs w:val="21"/>
              </w:rPr>
              <w:t>self-study</w:t>
            </w:r>
            <w:r>
              <w:rPr>
                <w:rFonts w:ascii="Arial" w:hAnsi="Arial" w:cs="Arial"/>
                <w:sz w:val="21"/>
                <w:szCs w:val="21"/>
              </w:rPr>
              <w:t xml:space="preserve"> hours).</w:t>
            </w:r>
          </w:p>
        </w:tc>
      </w:tr>
      <w:tr w:rsidR="00B578EF" w:rsidTr="00B578EF">
        <w:trPr>
          <w:tblHeader/>
        </w:trPr>
        <w:tc>
          <w:tcPr>
            <w:tcW w:w="0" w:type="auto"/>
            <w:vAlign w:val="center"/>
            <w:hideMark/>
          </w:tcPr>
          <w:p w:rsidR="00B578EF" w:rsidRDefault="00B578EF">
            <w:pPr>
              <w:jc w:val="center"/>
              <w:rPr>
                <w:rFonts w:ascii="Arial" w:hAnsi="Arial" w:cs="Arial"/>
                <w:b/>
                <w:bCs/>
                <w:sz w:val="21"/>
                <w:szCs w:val="21"/>
              </w:rPr>
            </w:pPr>
            <w:r>
              <w:rPr>
                <w:rFonts w:ascii="Arial" w:hAnsi="Arial" w:cs="Arial"/>
                <w:b/>
                <w:bCs/>
                <w:sz w:val="21"/>
                <w:szCs w:val="21"/>
              </w:rPr>
              <w:t>Name</w:t>
            </w:r>
          </w:p>
        </w:tc>
        <w:tc>
          <w:tcPr>
            <w:tcW w:w="0" w:type="auto"/>
            <w:vAlign w:val="center"/>
            <w:hideMark/>
          </w:tcPr>
          <w:p w:rsidR="00B578EF" w:rsidRDefault="00B578EF">
            <w:pPr>
              <w:jc w:val="center"/>
              <w:rPr>
                <w:rFonts w:ascii="Arial" w:hAnsi="Arial" w:cs="Arial"/>
                <w:b/>
                <w:bCs/>
                <w:sz w:val="21"/>
                <w:szCs w:val="21"/>
              </w:rPr>
            </w:pPr>
            <w:r>
              <w:rPr>
                <w:rFonts w:ascii="Arial" w:hAnsi="Arial" w:cs="Arial"/>
                <w:b/>
                <w:bCs/>
                <w:sz w:val="21"/>
                <w:szCs w:val="21"/>
              </w:rPr>
              <w:t>Organiser</w:t>
            </w:r>
          </w:p>
        </w:tc>
        <w:tc>
          <w:tcPr>
            <w:tcW w:w="0" w:type="auto"/>
            <w:vAlign w:val="center"/>
            <w:hideMark/>
          </w:tcPr>
          <w:p w:rsidR="00B578EF" w:rsidRDefault="00B578EF">
            <w:pPr>
              <w:jc w:val="center"/>
              <w:rPr>
                <w:rFonts w:ascii="Arial" w:hAnsi="Arial" w:cs="Arial"/>
                <w:b/>
                <w:bCs/>
                <w:sz w:val="21"/>
                <w:szCs w:val="21"/>
              </w:rPr>
            </w:pPr>
            <w:r>
              <w:rPr>
                <w:rFonts w:ascii="Arial" w:hAnsi="Arial" w:cs="Arial"/>
                <w:b/>
                <w:bCs/>
                <w:sz w:val="21"/>
                <w:szCs w:val="21"/>
              </w:rPr>
              <w:t>Duration</w:t>
            </w:r>
          </w:p>
        </w:tc>
        <w:tc>
          <w:tcPr>
            <w:tcW w:w="0" w:type="auto"/>
            <w:vAlign w:val="center"/>
            <w:hideMark/>
          </w:tcPr>
          <w:p w:rsidR="00B578EF" w:rsidRDefault="00B578EF">
            <w:pPr>
              <w:jc w:val="center"/>
              <w:rPr>
                <w:rFonts w:ascii="Arial" w:hAnsi="Arial" w:cs="Arial"/>
                <w:b/>
                <w:bCs/>
                <w:sz w:val="21"/>
                <w:szCs w:val="21"/>
              </w:rPr>
            </w:pPr>
            <w:r>
              <w:rPr>
                <w:rFonts w:ascii="Arial" w:hAnsi="Arial" w:cs="Arial"/>
                <w:b/>
                <w:bCs/>
                <w:sz w:val="21"/>
                <w:szCs w:val="21"/>
              </w:rPr>
              <w:t>Fee (USD)</w:t>
            </w:r>
          </w:p>
        </w:tc>
        <w:tc>
          <w:tcPr>
            <w:tcW w:w="0" w:type="auto"/>
            <w:vAlign w:val="center"/>
            <w:hideMark/>
          </w:tcPr>
          <w:p w:rsidR="00B578EF" w:rsidRDefault="00B578EF">
            <w:pPr>
              <w:jc w:val="center"/>
              <w:rPr>
                <w:rFonts w:ascii="Arial" w:hAnsi="Arial" w:cs="Arial"/>
                <w:b/>
                <w:bCs/>
                <w:sz w:val="21"/>
                <w:szCs w:val="21"/>
              </w:rPr>
            </w:pPr>
            <w:r>
              <w:rPr>
                <w:rFonts w:ascii="Arial" w:hAnsi="Arial" w:cs="Arial"/>
                <w:b/>
                <w:bCs/>
                <w:sz w:val="21"/>
                <w:szCs w:val="21"/>
              </w:rPr>
              <w:t>Language</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Development, Disasters and Sanitation</w:t>
            </w:r>
          </w:p>
        </w:tc>
        <w:tc>
          <w:tcPr>
            <w:tcW w:w="0" w:type="auto"/>
            <w:hideMark/>
          </w:tcPr>
          <w:p w:rsidR="00B578EF" w:rsidRDefault="00B578EF">
            <w:pPr>
              <w:rPr>
                <w:rFonts w:ascii="Arial" w:hAnsi="Arial" w:cs="Arial"/>
                <w:sz w:val="21"/>
                <w:szCs w:val="21"/>
              </w:rPr>
            </w:pPr>
            <w:r>
              <w:rPr>
                <w:rFonts w:ascii="Arial" w:hAnsi="Arial" w:cs="Arial"/>
                <w:sz w:val="21"/>
                <w:szCs w:val="21"/>
              </w:rPr>
              <w:t>Loughborough University</w:t>
            </w:r>
          </w:p>
        </w:tc>
        <w:tc>
          <w:tcPr>
            <w:tcW w:w="0" w:type="auto"/>
            <w:hideMark/>
          </w:tcPr>
          <w:p w:rsidR="00B578EF" w:rsidRDefault="00B578EF">
            <w:pPr>
              <w:rPr>
                <w:rFonts w:ascii="Arial" w:hAnsi="Arial" w:cs="Arial"/>
                <w:sz w:val="21"/>
                <w:szCs w:val="21"/>
              </w:rPr>
            </w:pPr>
            <w:r>
              <w:rPr>
                <w:rFonts w:ascii="Arial" w:hAnsi="Arial" w:cs="Arial"/>
                <w:sz w:val="21"/>
                <w:szCs w:val="21"/>
              </w:rPr>
              <w:t>2</w:t>
            </w:r>
          </w:p>
        </w:tc>
        <w:tc>
          <w:tcPr>
            <w:tcW w:w="0" w:type="auto"/>
            <w:hideMark/>
          </w:tcPr>
          <w:p w:rsidR="00B578EF" w:rsidRDefault="00B578EF">
            <w:pPr>
              <w:rPr>
                <w:rFonts w:ascii="Arial" w:hAnsi="Arial" w:cs="Arial"/>
                <w:sz w:val="21"/>
                <w:szCs w:val="21"/>
              </w:rPr>
            </w:pPr>
            <w:r>
              <w:rPr>
                <w:rFonts w:ascii="Arial" w:hAnsi="Arial" w:cs="Arial"/>
                <w:sz w:val="21"/>
                <w:szCs w:val="21"/>
              </w:rPr>
              <w:t>15</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Information, Education and Communication (IEC) in WASH emergencies</w:t>
            </w:r>
          </w:p>
        </w:tc>
        <w:tc>
          <w:tcPr>
            <w:tcW w:w="0" w:type="auto"/>
            <w:hideMark/>
          </w:tcPr>
          <w:p w:rsidR="00B578EF" w:rsidRDefault="00B578EF">
            <w:pPr>
              <w:rPr>
                <w:rFonts w:ascii="Arial" w:hAnsi="Arial" w:cs="Arial"/>
                <w:sz w:val="21"/>
                <w:szCs w:val="21"/>
              </w:rPr>
            </w:pPr>
            <w:r>
              <w:rPr>
                <w:rFonts w:ascii="Arial" w:hAnsi="Arial" w:cs="Arial"/>
                <w:sz w:val="21"/>
                <w:szCs w:val="21"/>
              </w:rPr>
              <w:t>Oxfam</w:t>
            </w:r>
          </w:p>
        </w:tc>
        <w:tc>
          <w:tcPr>
            <w:tcW w:w="0" w:type="auto"/>
            <w:hideMark/>
          </w:tcPr>
          <w:p w:rsidR="00B578EF" w:rsidRDefault="00B578EF">
            <w:pPr>
              <w:rPr>
                <w:rFonts w:ascii="Arial" w:hAnsi="Arial" w:cs="Arial"/>
                <w:sz w:val="21"/>
                <w:szCs w:val="21"/>
              </w:rPr>
            </w:pPr>
            <w:r>
              <w:rPr>
                <w:rFonts w:ascii="Arial" w:hAnsi="Arial" w:cs="Arial"/>
                <w:sz w:val="21"/>
                <w:szCs w:val="21"/>
              </w:rPr>
              <w:t>6</w:t>
            </w:r>
          </w:p>
        </w:tc>
        <w:tc>
          <w:tcPr>
            <w:tcW w:w="0" w:type="auto"/>
            <w:hideMark/>
          </w:tcPr>
          <w:p w:rsidR="00B578EF" w:rsidRDefault="00B578EF">
            <w:pPr>
              <w:rPr>
                <w:rFonts w:ascii="Arial" w:hAnsi="Arial" w:cs="Arial"/>
                <w:sz w:val="21"/>
                <w:szCs w:val="21"/>
              </w:rPr>
            </w:pPr>
            <w:r>
              <w:rPr>
                <w:rFonts w:ascii="Arial" w:hAnsi="Arial" w:cs="Arial"/>
                <w:sz w:val="21"/>
                <w:szCs w:val="21"/>
              </w:rPr>
              <w:t>Free</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Technical Project Management (TPM) in WASH Emergencies</w:t>
            </w:r>
          </w:p>
        </w:tc>
        <w:tc>
          <w:tcPr>
            <w:tcW w:w="0" w:type="auto"/>
            <w:hideMark/>
          </w:tcPr>
          <w:p w:rsidR="00B578EF" w:rsidRDefault="00B578EF">
            <w:pPr>
              <w:rPr>
                <w:rFonts w:ascii="Arial" w:hAnsi="Arial" w:cs="Arial"/>
                <w:sz w:val="21"/>
                <w:szCs w:val="21"/>
              </w:rPr>
            </w:pPr>
            <w:r>
              <w:rPr>
                <w:rFonts w:ascii="Arial" w:hAnsi="Arial" w:cs="Arial"/>
                <w:sz w:val="21"/>
                <w:szCs w:val="21"/>
              </w:rPr>
              <w:t>Oxfam</w:t>
            </w:r>
          </w:p>
        </w:tc>
        <w:tc>
          <w:tcPr>
            <w:tcW w:w="0" w:type="auto"/>
            <w:hideMark/>
          </w:tcPr>
          <w:p w:rsidR="00B578EF" w:rsidRDefault="00B578EF">
            <w:pPr>
              <w:rPr>
                <w:rFonts w:ascii="Arial" w:hAnsi="Arial" w:cs="Arial"/>
                <w:sz w:val="21"/>
                <w:szCs w:val="21"/>
              </w:rPr>
            </w:pPr>
            <w:r>
              <w:rPr>
                <w:rFonts w:ascii="Arial" w:hAnsi="Arial" w:cs="Arial"/>
                <w:sz w:val="21"/>
                <w:szCs w:val="21"/>
              </w:rPr>
              <w:t>14</w:t>
            </w:r>
          </w:p>
        </w:tc>
        <w:tc>
          <w:tcPr>
            <w:tcW w:w="0" w:type="auto"/>
            <w:hideMark/>
          </w:tcPr>
          <w:p w:rsidR="00B578EF" w:rsidRDefault="00B578EF">
            <w:pPr>
              <w:rPr>
                <w:rFonts w:ascii="Arial" w:hAnsi="Arial" w:cs="Arial"/>
                <w:sz w:val="21"/>
                <w:szCs w:val="21"/>
              </w:rPr>
            </w:pPr>
            <w:r>
              <w:rPr>
                <w:rFonts w:ascii="Arial" w:hAnsi="Arial" w:cs="Arial"/>
                <w:sz w:val="21"/>
                <w:szCs w:val="21"/>
              </w:rPr>
              <w:t>Free</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Emergency Sanitation (CVP282)</w:t>
            </w:r>
          </w:p>
        </w:tc>
        <w:tc>
          <w:tcPr>
            <w:tcW w:w="0" w:type="auto"/>
            <w:hideMark/>
          </w:tcPr>
          <w:p w:rsidR="00B578EF" w:rsidRDefault="00B578EF">
            <w:pPr>
              <w:rPr>
                <w:rFonts w:ascii="Arial" w:hAnsi="Arial" w:cs="Arial"/>
                <w:sz w:val="21"/>
                <w:szCs w:val="21"/>
              </w:rPr>
            </w:pPr>
            <w:r>
              <w:rPr>
                <w:rFonts w:ascii="Arial" w:hAnsi="Arial" w:cs="Arial"/>
                <w:sz w:val="21"/>
                <w:szCs w:val="21"/>
              </w:rPr>
              <w:t>Loughborough University</w:t>
            </w:r>
          </w:p>
        </w:tc>
        <w:tc>
          <w:tcPr>
            <w:tcW w:w="0" w:type="auto"/>
            <w:hideMark/>
          </w:tcPr>
          <w:p w:rsidR="00B578EF" w:rsidRDefault="00B578EF">
            <w:pPr>
              <w:rPr>
                <w:rFonts w:ascii="Arial" w:hAnsi="Arial" w:cs="Arial"/>
                <w:sz w:val="21"/>
                <w:szCs w:val="21"/>
              </w:rPr>
            </w:pPr>
            <w:r>
              <w:rPr>
                <w:rFonts w:ascii="Arial" w:hAnsi="Arial" w:cs="Arial"/>
                <w:sz w:val="21"/>
                <w:szCs w:val="21"/>
              </w:rPr>
              <w:t>150*</w:t>
            </w:r>
          </w:p>
        </w:tc>
        <w:tc>
          <w:tcPr>
            <w:tcW w:w="0" w:type="auto"/>
            <w:hideMark/>
          </w:tcPr>
          <w:p w:rsidR="00B578EF" w:rsidRDefault="00B578EF">
            <w:pPr>
              <w:rPr>
                <w:rFonts w:ascii="Arial" w:hAnsi="Arial" w:cs="Arial"/>
                <w:sz w:val="21"/>
                <w:szCs w:val="21"/>
              </w:rPr>
            </w:pPr>
            <w:r>
              <w:rPr>
                <w:rFonts w:ascii="Arial" w:hAnsi="Arial" w:cs="Arial"/>
                <w:sz w:val="21"/>
                <w:szCs w:val="21"/>
              </w:rPr>
              <w:t>1693</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Emergency Water Supply (CVP281)</w:t>
            </w:r>
          </w:p>
        </w:tc>
        <w:tc>
          <w:tcPr>
            <w:tcW w:w="0" w:type="auto"/>
            <w:hideMark/>
          </w:tcPr>
          <w:p w:rsidR="00B578EF" w:rsidRDefault="00B578EF">
            <w:pPr>
              <w:rPr>
                <w:rFonts w:ascii="Arial" w:hAnsi="Arial" w:cs="Arial"/>
                <w:sz w:val="21"/>
                <w:szCs w:val="21"/>
              </w:rPr>
            </w:pPr>
            <w:r>
              <w:rPr>
                <w:rFonts w:ascii="Arial" w:hAnsi="Arial" w:cs="Arial"/>
                <w:sz w:val="21"/>
                <w:szCs w:val="21"/>
              </w:rPr>
              <w:t>Loughborough University</w:t>
            </w:r>
          </w:p>
        </w:tc>
        <w:tc>
          <w:tcPr>
            <w:tcW w:w="0" w:type="auto"/>
            <w:hideMark/>
          </w:tcPr>
          <w:p w:rsidR="00B578EF" w:rsidRDefault="00B578EF">
            <w:pPr>
              <w:rPr>
                <w:rFonts w:ascii="Arial" w:hAnsi="Arial" w:cs="Arial"/>
                <w:sz w:val="21"/>
                <w:szCs w:val="21"/>
              </w:rPr>
            </w:pPr>
            <w:r>
              <w:rPr>
                <w:rFonts w:ascii="Arial" w:hAnsi="Arial" w:cs="Arial"/>
                <w:sz w:val="21"/>
                <w:szCs w:val="21"/>
              </w:rPr>
              <w:t>150*</w:t>
            </w:r>
          </w:p>
        </w:tc>
        <w:tc>
          <w:tcPr>
            <w:tcW w:w="0" w:type="auto"/>
            <w:hideMark/>
          </w:tcPr>
          <w:p w:rsidR="00B578EF" w:rsidRDefault="00B578EF">
            <w:pPr>
              <w:rPr>
                <w:rFonts w:ascii="Arial" w:hAnsi="Arial" w:cs="Arial"/>
                <w:sz w:val="21"/>
                <w:szCs w:val="21"/>
              </w:rPr>
            </w:pPr>
            <w:r>
              <w:rPr>
                <w:rFonts w:ascii="Arial" w:hAnsi="Arial" w:cs="Arial"/>
                <w:sz w:val="21"/>
                <w:szCs w:val="21"/>
              </w:rPr>
              <w:t>1693</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Emergency Water Supply and Sanitation: A WELL Course</w:t>
            </w:r>
          </w:p>
        </w:tc>
        <w:tc>
          <w:tcPr>
            <w:tcW w:w="0" w:type="auto"/>
            <w:hideMark/>
          </w:tcPr>
          <w:p w:rsidR="00B578EF" w:rsidRDefault="00B578EF">
            <w:pPr>
              <w:rPr>
                <w:rFonts w:ascii="Arial" w:hAnsi="Arial" w:cs="Arial"/>
                <w:sz w:val="21"/>
                <w:szCs w:val="21"/>
              </w:rPr>
            </w:pPr>
            <w:r>
              <w:rPr>
                <w:rFonts w:ascii="Arial" w:hAnsi="Arial" w:cs="Arial"/>
                <w:sz w:val="21"/>
                <w:szCs w:val="21"/>
              </w:rPr>
              <w:t>Loughborough University</w:t>
            </w:r>
          </w:p>
        </w:tc>
        <w:tc>
          <w:tcPr>
            <w:tcW w:w="0" w:type="auto"/>
            <w:hideMark/>
          </w:tcPr>
          <w:p w:rsidR="00B578EF" w:rsidRDefault="00B578EF">
            <w:pPr>
              <w:rPr>
                <w:rFonts w:ascii="Arial" w:hAnsi="Arial" w:cs="Arial"/>
                <w:sz w:val="21"/>
                <w:szCs w:val="21"/>
              </w:rPr>
            </w:pPr>
            <w:r>
              <w:rPr>
                <w:rFonts w:ascii="Arial" w:hAnsi="Arial" w:cs="Arial"/>
                <w:sz w:val="21"/>
                <w:szCs w:val="21"/>
              </w:rPr>
              <w:t>NS</w:t>
            </w:r>
          </w:p>
        </w:tc>
        <w:tc>
          <w:tcPr>
            <w:tcW w:w="0" w:type="auto"/>
            <w:hideMark/>
          </w:tcPr>
          <w:p w:rsidR="00B578EF" w:rsidRDefault="00B578EF">
            <w:pPr>
              <w:rPr>
                <w:rFonts w:ascii="Arial" w:hAnsi="Arial" w:cs="Arial"/>
                <w:sz w:val="21"/>
                <w:szCs w:val="21"/>
              </w:rPr>
            </w:pPr>
            <w:r>
              <w:rPr>
                <w:rFonts w:ascii="Arial" w:hAnsi="Arial" w:cs="Arial"/>
                <w:sz w:val="21"/>
                <w:szCs w:val="21"/>
              </w:rPr>
              <w:t>Free</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Water Sanitation Needs in Complex Humanitarian Emergencies</w:t>
            </w:r>
          </w:p>
        </w:tc>
        <w:tc>
          <w:tcPr>
            <w:tcW w:w="0" w:type="auto"/>
            <w:hideMark/>
          </w:tcPr>
          <w:p w:rsidR="00B578EF" w:rsidRDefault="00B578EF">
            <w:pPr>
              <w:rPr>
                <w:rFonts w:ascii="Arial" w:hAnsi="Arial" w:cs="Arial"/>
                <w:sz w:val="21"/>
                <w:szCs w:val="21"/>
              </w:rPr>
            </w:pPr>
            <w:r>
              <w:rPr>
                <w:rFonts w:ascii="Arial" w:hAnsi="Arial" w:cs="Arial"/>
                <w:sz w:val="21"/>
                <w:szCs w:val="21"/>
              </w:rPr>
              <w:t>Johns Hopkins University</w:t>
            </w:r>
          </w:p>
        </w:tc>
        <w:tc>
          <w:tcPr>
            <w:tcW w:w="0" w:type="auto"/>
            <w:hideMark/>
          </w:tcPr>
          <w:p w:rsidR="00B578EF" w:rsidRDefault="00B578EF">
            <w:pPr>
              <w:rPr>
                <w:rFonts w:ascii="Arial" w:hAnsi="Arial" w:cs="Arial"/>
                <w:sz w:val="21"/>
                <w:szCs w:val="21"/>
              </w:rPr>
            </w:pPr>
            <w:r>
              <w:rPr>
                <w:rFonts w:ascii="Arial" w:hAnsi="Arial" w:cs="Arial"/>
                <w:sz w:val="21"/>
                <w:szCs w:val="21"/>
              </w:rPr>
              <w:t>NS</w:t>
            </w:r>
          </w:p>
        </w:tc>
        <w:tc>
          <w:tcPr>
            <w:tcW w:w="0" w:type="auto"/>
            <w:hideMark/>
          </w:tcPr>
          <w:p w:rsidR="00B578EF" w:rsidRDefault="00B578EF">
            <w:pPr>
              <w:rPr>
                <w:rFonts w:ascii="Arial" w:hAnsi="Arial" w:cs="Arial"/>
                <w:sz w:val="21"/>
                <w:szCs w:val="21"/>
              </w:rPr>
            </w:pPr>
            <w:r>
              <w:rPr>
                <w:rFonts w:ascii="Arial" w:hAnsi="Arial" w:cs="Arial"/>
                <w:sz w:val="21"/>
                <w:szCs w:val="21"/>
              </w:rPr>
              <w:t>Free</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Refugee Health Care</w:t>
            </w:r>
          </w:p>
        </w:tc>
        <w:tc>
          <w:tcPr>
            <w:tcW w:w="0" w:type="auto"/>
            <w:hideMark/>
          </w:tcPr>
          <w:p w:rsidR="00B578EF" w:rsidRDefault="00B578EF">
            <w:pPr>
              <w:rPr>
                <w:rFonts w:ascii="Arial" w:hAnsi="Arial" w:cs="Arial"/>
                <w:sz w:val="21"/>
                <w:szCs w:val="21"/>
              </w:rPr>
            </w:pPr>
            <w:r>
              <w:rPr>
                <w:rFonts w:ascii="Arial" w:hAnsi="Arial" w:cs="Arial"/>
                <w:sz w:val="21"/>
                <w:szCs w:val="21"/>
              </w:rPr>
              <w:t>Johns Hopkins University &amp; International Committee of the Red Cross</w:t>
            </w:r>
          </w:p>
        </w:tc>
        <w:tc>
          <w:tcPr>
            <w:tcW w:w="0" w:type="auto"/>
            <w:hideMark/>
          </w:tcPr>
          <w:p w:rsidR="00B578EF" w:rsidRDefault="00B578EF">
            <w:pPr>
              <w:rPr>
                <w:rFonts w:ascii="Arial" w:hAnsi="Arial" w:cs="Arial"/>
                <w:sz w:val="21"/>
                <w:szCs w:val="21"/>
              </w:rPr>
            </w:pPr>
            <w:r>
              <w:rPr>
                <w:rFonts w:ascii="Arial" w:hAnsi="Arial" w:cs="Arial"/>
                <w:sz w:val="21"/>
                <w:szCs w:val="21"/>
              </w:rPr>
              <w:t>NS</w:t>
            </w:r>
          </w:p>
        </w:tc>
        <w:tc>
          <w:tcPr>
            <w:tcW w:w="0" w:type="auto"/>
            <w:hideMark/>
          </w:tcPr>
          <w:p w:rsidR="00B578EF" w:rsidRDefault="00B578EF">
            <w:pPr>
              <w:rPr>
                <w:rFonts w:ascii="Arial" w:hAnsi="Arial" w:cs="Arial"/>
                <w:sz w:val="21"/>
                <w:szCs w:val="21"/>
              </w:rPr>
            </w:pPr>
            <w:r>
              <w:rPr>
                <w:rFonts w:ascii="Arial" w:hAnsi="Arial" w:cs="Arial"/>
                <w:sz w:val="21"/>
                <w:szCs w:val="21"/>
              </w:rPr>
              <w:t>Free</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Public Health e-learning</w:t>
            </w:r>
          </w:p>
        </w:tc>
        <w:tc>
          <w:tcPr>
            <w:tcW w:w="0" w:type="auto"/>
            <w:hideMark/>
          </w:tcPr>
          <w:p w:rsidR="00B578EF" w:rsidRDefault="00B578EF">
            <w:pPr>
              <w:rPr>
                <w:rFonts w:ascii="Arial" w:hAnsi="Arial" w:cs="Arial"/>
                <w:sz w:val="21"/>
                <w:szCs w:val="21"/>
              </w:rPr>
            </w:pPr>
            <w:r>
              <w:rPr>
                <w:rFonts w:ascii="Arial" w:hAnsi="Arial" w:cs="Arial"/>
                <w:sz w:val="21"/>
                <w:szCs w:val="21"/>
              </w:rPr>
              <w:t>UNCHR</w:t>
            </w:r>
          </w:p>
        </w:tc>
        <w:tc>
          <w:tcPr>
            <w:tcW w:w="0" w:type="auto"/>
            <w:hideMark/>
          </w:tcPr>
          <w:p w:rsidR="00B578EF" w:rsidRDefault="00B578EF">
            <w:pPr>
              <w:rPr>
                <w:rFonts w:ascii="Arial" w:hAnsi="Arial" w:cs="Arial"/>
                <w:sz w:val="21"/>
                <w:szCs w:val="21"/>
              </w:rPr>
            </w:pPr>
            <w:r>
              <w:rPr>
                <w:rFonts w:ascii="Arial" w:hAnsi="Arial" w:cs="Arial"/>
                <w:sz w:val="21"/>
                <w:szCs w:val="21"/>
              </w:rPr>
              <w:t>NS</w:t>
            </w:r>
          </w:p>
        </w:tc>
        <w:tc>
          <w:tcPr>
            <w:tcW w:w="0" w:type="auto"/>
            <w:hideMark/>
          </w:tcPr>
          <w:p w:rsidR="00B578EF" w:rsidRDefault="00B578EF">
            <w:pPr>
              <w:rPr>
                <w:rFonts w:ascii="Arial" w:hAnsi="Arial" w:cs="Arial"/>
                <w:sz w:val="21"/>
                <w:szCs w:val="21"/>
              </w:rPr>
            </w:pPr>
            <w:r>
              <w:rPr>
                <w:rFonts w:ascii="Arial" w:hAnsi="Arial" w:cs="Arial"/>
                <w:sz w:val="21"/>
                <w:szCs w:val="21"/>
              </w:rPr>
              <w:t>Free</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r w:rsidR="00B578EF" w:rsidTr="00B578EF">
        <w:tc>
          <w:tcPr>
            <w:tcW w:w="0" w:type="auto"/>
            <w:hideMark/>
          </w:tcPr>
          <w:p w:rsidR="00B578EF" w:rsidRDefault="00B578EF">
            <w:pPr>
              <w:rPr>
                <w:rFonts w:ascii="Arial" w:hAnsi="Arial" w:cs="Arial"/>
                <w:sz w:val="21"/>
                <w:szCs w:val="21"/>
              </w:rPr>
            </w:pPr>
            <w:r>
              <w:rPr>
                <w:rFonts w:ascii="Arial" w:hAnsi="Arial" w:cs="Arial"/>
                <w:sz w:val="21"/>
                <w:szCs w:val="21"/>
              </w:rPr>
              <w:t>Health in Humanitarian Crises</w:t>
            </w:r>
          </w:p>
        </w:tc>
        <w:tc>
          <w:tcPr>
            <w:tcW w:w="0" w:type="auto"/>
            <w:hideMark/>
          </w:tcPr>
          <w:p w:rsidR="00B578EF" w:rsidRDefault="00B578EF">
            <w:pPr>
              <w:rPr>
                <w:rFonts w:ascii="Arial" w:hAnsi="Arial" w:cs="Arial"/>
                <w:sz w:val="21"/>
                <w:szCs w:val="21"/>
              </w:rPr>
            </w:pPr>
            <w:r>
              <w:rPr>
                <w:rFonts w:ascii="Arial" w:hAnsi="Arial" w:cs="Arial"/>
                <w:sz w:val="21"/>
                <w:szCs w:val="21"/>
              </w:rPr>
              <w:t>Advanced Training Program on Humanitarian Action (ATHA)</w:t>
            </w:r>
          </w:p>
        </w:tc>
        <w:tc>
          <w:tcPr>
            <w:tcW w:w="0" w:type="auto"/>
            <w:hideMark/>
          </w:tcPr>
          <w:p w:rsidR="00B578EF" w:rsidRDefault="00B578EF">
            <w:pPr>
              <w:rPr>
                <w:rFonts w:ascii="Arial" w:hAnsi="Arial" w:cs="Arial"/>
                <w:sz w:val="21"/>
                <w:szCs w:val="21"/>
              </w:rPr>
            </w:pPr>
            <w:r>
              <w:rPr>
                <w:rFonts w:ascii="Arial" w:hAnsi="Arial" w:cs="Arial"/>
                <w:sz w:val="21"/>
                <w:szCs w:val="21"/>
              </w:rPr>
              <w:t>NS</w:t>
            </w:r>
          </w:p>
        </w:tc>
        <w:tc>
          <w:tcPr>
            <w:tcW w:w="0" w:type="auto"/>
            <w:hideMark/>
          </w:tcPr>
          <w:p w:rsidR="00B578EF" w:rsidRDefault="00B578EF">
            <w:pPr>
              <w:rPr>
                <w:rFonts w:ascii="Arial" w:hAnsi="Arial" w:cs="Arial"/>
                <w:sz w:val="21"/>
                <w:szCs w:val="21"/>
              </w:rPr>
            </w:pPr>
            <w:r>
              <w:rPr>
                <w:rFonts w:ascii="Arial" w:hAnsi="Arial" w:cs="Arial"/>
                <w:sz w:val="21"/>
                <w:szCs w:val="21"/>
              </w:rPr>
              <w:t>Free</w:t>
            </w:r>
          </w:p>
        </w:tc>
        <w:tc>
          <w:tcPr>
            <w:tcW w:w="0" w:type="auto"/>
            <w:hideMark/>
          </w:tcPr>
          <w:p w:rsidR="00B578EF" w:rsidRDefault="00B578EF">
            <w:pPr>
              <w:rPr>
                <w:rFonts w:ascii="Arial" w:hAnsi="Arial" w:cs="Arial"/>
                <w:sz w:val="21"/>
                <w:szCs w:val="21"/>
              </w:rPr>
            </w:pPr>
            <w:r>
              <w:rPr>
                <w:rFonts w:ascii="Arial" w:hAnsi="Arial" w:cs="Arial"/>
                <w:sz w:val="21"/>
                <w:szCs w:val="21"/>
              </w:rPr>
              <w:t>English</w:t>
            </w:r>
          </w:p>
        </w:tc>
      </w:tr>
    </w:tbl>
    <w:p w:rsidR="00B578EF" w:rsidRDefault="00B578EF" w:rsidP="00B578EF">
      <w:pPr>
        <w:pStyle w:val="Heading2"/>
        <w:rPr>
          <w:rFonts w:ascii="Arial" w:hAnsi="Arial" w:cs="Arial"/>
          <w:lang w:val="en-US"/>
        </w:rPr>
      </w:pPr>
      <w:r>
        <w:rPr>
          <w:rFonts w:ascii="Arial" w:hAnsi="Arial" w:cs="Arial"/>
          <w:lang w:val="en-US"/>
        </w:rPr>
        <w:t>Discussion</w:t>
      </w:r>
    </w:p>
    <w:p w:rsidR="00B578EF" w:rsidRPr="00C76192" w:rsidRDefault="00B578EF" w:rsidP="00C76192">
      <w:pPr>
        <w:pStyle w:val="NormalWeb"/>
        <w:rPr>
          <w:rFonts w:ascii="Arial" w:hAnsi="Arial" w:cs="Arial"/>
          <w:sz w:val="21"/>
          <w:szCs w:val="21"/>
          <w:lang w:val="en-US"/>
        </w:rPr>
      </w:pPr>
      <w:r>
        <w:rPr>
          <w:rFonts w:ascii="Arial" w:hAnsi="Arial" w:cs="Arial"/>
          <w:sz w:val="21"/>
          <w:szCs w:val="21"/>
          <w:lang w:val="en-US"/>
        </w:rPr>
        <w:t xml:space="preserve">The content of most of the available trainings was centered on notions of emergency water supply (e.g. water quality, treatment, distribution, etc.), sanitation (e.g. latrine types, faecal sludge management, etc.), and hygiene (e.g. handwashing, hygiene promotion methods and approaches, behaviour change, etc.), as well as overarching themes (e.g. SPHERE Standards, diarrhoeal disease transmission, etc.). However, some courses provided thematic variations such as coordination of WASH responses, project management, risk reduction, information, education and communication (IEC), and complex emergencies. Timely topics such as urban WASH, Ebola, menstrual hygiene management, and WASH innovations were also observed indicating the responsiveness of the training providers to the changing needs of humanitarian WASH response programmes. There did not seem to be any obvious topic omission. However, there </w:t>
      </w:r>
      <w:r>
        <w:rPr>
          <w:rFonts w:ascii="Arial" w:hAnsi="Arial" w:cs="Arial"/>
          <w:sz w:val="21"/>
          <w:szCs w:val="21"/>
          <w:lang w:val="en-US"/>
        </w:rPr>
        <w:lastRenderedPageBreak/>
        <w:t>could be specialised themes that were not covered in the training opportunities that were largely aimed at a rathe</w:t>
      </w:r>
      <w:r w:rsidR="00C76192">
        <w:rPr>
          <w:rFonts w:ascii="Arial" w:hAnsi="Arial" w:cs="Arial"/>
          <w:sz w:val="21"/>
          <w:szCs w:val="21"/>
          <w:lang w:val="en-US"/>
        </w:rPr>
        <w:t>r generic humanitarian audience</w:t>
      </w:r>
    </w:p>
    <w:p w:rsidR="002C1DC8" w:rsidRDefault="009A3E30" w:rsidP="00C76192">
      <w:hyperlink r:id="rId23" w:history="1">
        <w:r w:rsidR="00C76192" w:rsidRPr="001C7C81">
          <w:rPr>
            <w:rStyle w:val="Hyperlink"/>
          </w:rPr>
          <w:t>http://currents.plos.org/disasters/article/landscape-of-wash-relevant-training-for-humanitarian-emergencies/</w:t>
        </w:r>
      </w:hyperlink>
    </w:p>
    <w:p w:rsidR="00C76192" w:rsidRDefault="00C76192" w:rsidP="00C76192"/>
    <w:sectPr w:rsidR="00C76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Bold">
    <w:altName w:val="Whitney-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hitney-BoldItalic">
    <w:altName w:val="Whitney-BoldItalic"/>
    <w:panose1 w:val="00000000000000000000"/>
    <w:charset w:val="00"/>
    <w:family w:val="swiss"/>
    <w:notTrueType/>
    <w:pitch w:val="default"/>
    <w:sig w:usb0="00000003" w:usb1="00000000" w:usb2="00000000" w:usb3="00000000" w:csb0="00000001" w:csb1="00000000"/>
  </w:font>
  <w:font w:name="Whitney-Medium">
    <w:altName w:val="Whitney-Medium"/>
    <w:panose1 w:val="00000000000000000000"/>
    <w:charset w:val="00"/>
    <w:family w:val="swiss"/>
    <w:notTrueType/>
    <w:pitch w:val="default"/>
    <w:sig w:usb0="00000003" w:usb1="00000000" w:usb2="00000000" w:usb3="00000000" w:csb0="00000001" w:csb1="00000000"/>
  </w:font>
  <w:font w:name="Whitney-MediumItalic">
    <w:altName w:val="Whitney-MediumItalic"/>
    <w:panose1 w:val="00000000000000000000"/>
    <w:charset w:val="00"/>
    <w:family w:val="swiss"/>
    <w:notTrueType/>
    <w:pitch w:val="default"/>
    <w:sig w:usb0="00000003" w:usb1="00000000" w:usb2="00000000" w:usb3="00000000" w:csb0="00000001" w:csb1="00000000"/>
  </w:font>
  <w:font w:name="Scala-Regular">
    <w:panose1 w:val="00000000000000000000"/>
    <w:charset w:val="00"/>
    <w:family w:val="roman"/>
    <w:notTrueType/>
    <w:pitch w:val="default"/>
    <w:sig w:usb0="00000003" w:usb1="00000000" w:usb2="00000000" w:usb3="00000000" w:csb0="00000001" w:csb1="00000000"/>
  </w:font>
  <w:font w:name="ScalaLF-Regular">
    <w:panose1 w:val="00000000000000000000"/>
    <w:charset w:val="00"/>
    <w:family w:val="roman"/>
    <w:notTrueType/>
    <w:pitch w:val="default"/>
    <w:sig w:usb0="00000003" w:usb1="00000000" w:usb2="00000000" w:usb3="00000000" w:csb0="00000001" w:csb1="00000000"/>
  </w:font>
  <w:font w:name="ScalaSan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24AD"/>
    <w:multiLevelType w:val="multilevel"/>
    <w:tmpl w:val="7190278E"/>
    <w:lvl w:ilvl="0">
      <w:start w:val="1"/>
      <w:numFmt w:val="decimal"/>
      <w:lvlText w:val="%1.0"/>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20411030"/>
    <w:multiLevelType w:val="multilevel"/>
    <w:tmpl w:val="5740AA8E"/>
    <w:lvl w:ilvl="0">
      <w:start w:val="3"/>
      <w:numFmt w:val="decimal"/>
      <w:lvlText w:val="%1-0"/>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
    <w:nsid w:val="272562D6"/>
    <w:multiLevelType w:val="hybridMultilevel"/>
    <w:tmpl w:val="42D66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F2C5811"/>
    <w:multiLevelType w:val="hybridMultilevel"/>
    <w:tmpl w:val="4B240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CF"/>
    <w:rsid w:val="00027BFA"/>
    <w:rsid w:val="00064647"/>
    <w:rsid w:val="001242E7"/>
    <w:rsid w:val="001946B5"/>
    <w:rsid w:val="001A007C"/>
    <w:rsid w:val="001A042E"/>
    <w:rsid w:val="002C1DC8"/>
    <w:rsid w:val="004253CD"/>
    <w:rsid w:val="0043645C"/>
    <w:rsid w:val="004B2DE4"/>
    <w:rsid w:val="00547EF0"/>
    <w:rsid w:val="0055545E"/>
    <w:rsid w:val="006B334E"/>
    <w:rsid w:val="006D6BAF"/>
    <w:rsid w:val="00740074"/>
    <w:rsid w:val="007840FC"/>
    <w:rsid w:val="007D4E17"/>
    <w:rsid w:val="007F2BCF"/>
    <w:rsid w:val="0085615B"/>
    <w:rsid w:val="0088798F"/>
    <w:rsid w:val="0095185C"/>
    <w:rsid w:val="009A3E30"/>
    <w:rsid w:val="009C0C17"/>
    <w:rsid w:val="009F41F4"/>
    <w:rsid w:val="00AA71EE"/>
    <w:rsid w:val="00B578EF"/>
    <w:rsid w:val="00C307A0"/>
    <w:rsid w:val="00C76192"/>
    <w:rsid w:val="00C85894"/>
    <w:rsid w:val="00CD4466"/>
    <w:rsid w:val="00D159C9"/>
    <w:rsid w:val="00D55454"/>
    <w:rsid w:val="00D712B9"/>
    <w:rsid w:val="00DD2528"/>
    <w:rsid w:val="00E135F9"/>
    <w:rsid w:val="00F12219"/>
    <w:rsid w:val="00F145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78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2BCF"/>
    <w:rPr>
      <w:color w:val="0000FF" w:themeColor="hyperlink"/>
      <w:u w:val="single"/>
    </w:rPr>
  </w:style>
  <w:style w:type="character" w:styleId="Emphasis">
    <w:name w:val="Emphasis"/>
    <w:basedOn w:val="DefaultParagraphFont"/>
    <w:uiPriority w:val="20"/>
    <w:qFormat/>
    <w:rsid w:val="007F2BCF"/>
    <w:rPr>
      <w:i/>
      <w:iCs/>
      <w:sz w:val="24"/>
      <w:szCs w:val="24"/>
      <w:bdr w:val="none" w:sz="0" w:space="0" w:color="auto" w:frame="1"/>
      <w:vertAlign w:val="baseline"/>
    </w:rPr>
  </w:style>
  <w:style w:type="character" w:styleId="Strong">
    <w:name w:val="Strong"/>
    <w:basedOn w:val="DefaultParagraphFont"/>
    <w:uiPriority w:val="22"/>
    <w:qFormat/>
    <w:rsid w:val="007F2BCF"/>
    <w:rPr>
      <w:b/>
      <w:bCs/>
      <w:sz w:val="24"/>
      <w:szCs w:val="24"/>
      <w:bdr w:val="none" w:sz="0" w:space="0" w:color="auto" w:frame="1"/>
      <w:vertAlign w:val="baseline"/>
    </w:rPr>
  </w:style>
  <w:style w:type="paragraph" w:styleId="BalloonText">
    <w:name w:val="Balloon Text"/>
    <w:basedOn w:val="Normal"/>
    <w:link w:val="BalloonTextChar"/>
    <w:uiPriority w:val="99"/>
    <w:semiHidden/>
    <w:unhideWhenUsed/>
    <w:rsid w:val="007F2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BCF"/>
    <w:rPr>
      <w:rFonts w:ascii="Tahoma" w:hAnsi="Tahoma" w:cs="Tahoma"/>
      <w:sz w:val="16"/>
      <w:szCs w:val="16"/>
    </w:rPr>
  </w:style>
  <w:style w:type="paragraph" w:customStyle="1" w:styleId="Pa3">
    <w:name w:val="Pa3"/>
    <w:basedOn w:val="Normal"/>
    <w:next w:val="Normal"/>
    <w:uiPriority w:val="99"/>
    <w:rsid w:val="0088798F"/>
    <w:pPr>
      <w:autoSpaceDE w:val="0"/>
      <w:autoSpaceDN w:val="0"/>
      <w:adjustRightInd w:val="0"/>
      <w:spacing w:after="0" w:line="171" w:lineRule="atLeast"/>
    </w:pPr>
    <w:rPr>
      <w:rFonts w:ascii="Whitney-Bold" w:hAnsi="Whitney-Bold"/>
      <w:sz w:val="24"/>
      <w:szCs w:val="24"/>
    </w:rPr>
  </w:style>
  <w:style w:type="character" w:customStyle="1" w:styleId="A10">
    <w:name w:val="A10"/>
    <w:uiPriority w:val="99"/>
    <w:rsid w:val="0088798F"/>
    <w:rPr>
      <w:rFonts w:cs="Whitney-Bold"/>
      <w:color w:val="000000"/>
      <w:sz w:val="20"/>
      <w:szCs w:val="20"/>
    </w:rPr>
  </w:style>
  <w:style w:type="paragraph" w:customStyle="1" w:styleId="Pa10">
    <w:name w:val="Pa10"/>
    <w:basedOn w:val="Normal"/>
    <w:next w:val="Normal"/>
    <w:uiPriority w:val="99"/>
    <w:rsid w:val="0088798F"/>
    <w:pPr>
      <w:autoSpaceDE w:val="0"/>
      <w:autoSpaceDN w:val="0"/>
      <w:adjustRightInd w:val="0"/>
      <w:spacing w:after="0" w:line="241" w:lineRule="atLeast"/>
    </w:pPr>
    <w:rPr>
      <w:rFonts w:ascii="Whitney-Bold" w:hAnsi="Whitney-Bold"/>
      <w:sz w:val="24"/>
      <w:szCs w:val="24"/>
    </w:rPr>
  </w:style>
  <w:style w:type="paragraph" w:customStyle="1" w:styleId="Pa6">
    <w:name w:val="Pa6"/>
    <w:basedOn w:val="Normal"/>
    <w:next w:val="Normal"/>
    <w:uiPriority w:val="99"/>
    <w:rsid w:val="0088798F"/>
    <w:pPr>
      <w:autoSpaceDE w:val="0"/>
      <w:autoSpaceDN w:val="0"/>
      <w:adjustRightInd w:val="0"/>
      <w:spacing w:after="0" w:line="421" w:lineRule="atLeast"/>
    </w:pPr>
    <w:rPr>
      <w:rFonts w:ascii="Whitney-Bold" w:hAnsi="Whitney-Bold"/>
      <w:sz w:val="24"/>
      <w:szCs w:val="24"/>
    </w:rPr>
  </w:style>
  <w:style w:type="character" w:customStyle="1" w:styleId="Heading2Char">
    <w:name w:val="Heading 2 Char"/>
    <w:basedOn w:val="DefaultParagraphFont"/>
    <w:link w:val="Heading2"/>
    <w:uiPriority w:val="9"/>
    <w:rsid w:val="00B578EF"/>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6D6BAF"/>
    <w:pPr>
      <w:ind w:left="720"/>
      <w:contextualSpacing/>
    </w:pPr>
    <w:rPr>
      <w:rFonts w:ascii="Calibri" w:hAnsi="Calibri" w:cs="Calibri"/>
    </w:rPr>
  </w:style>
  <w:style w:type="character" w:styleId="FollowedHyperlink">
    <w:name w:val="FollowedHyperlink"/>
    <w:basedOn w:val="DefaultParagraphFont"/>
    <w:uiPriority w:val="99"/>
    <w:semiHidden/>
    <w:unhideWhenUsed/>
    <w:rsid w:val="00F145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78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2BCF"/>
    <w:rPr>
      <w:color w:val="0000FF" w:themeColor="hyperlink"/>
      <w:u w:val="single"/>
    </w:rPr>
  </w:style>
  <w:style w:type="character" w:styleId="Emphasis">
    <w:name w:val="Emphasis"/>
    <w:basedOn w:val="DefaultParagraphFont"/>
    <w:uiPriority w:val="20"/>
    <w:qFormat/>
    <w:rsid w:val="007F2BCF"/>
    <w:rPr>
      <w:i/>
      <w:iCs/>
      <w:sz w:val="24"/>
      <w:szCs w:val="24"/>
      <w:bdr w:val="none" w:sz="0" w:space="0" w:color="auto" w:frame="1"/>
      <w:vertAlign w:val="baseline"/>
    </w:rPr>
  </w:style>
  <w:style w:type="character" w:styleId="Strong">
    <w:name w:val="Strong"/>
    <w:basedOn w:val="DefaultParagraphFont"/>
    <w:uiPriority w:val="22"/>
    <w:qFormat/>
    <w:rsid w:val="007F2BCF"/>
    <w:rPr>
      <w:b/>
      <w:bCs/>
      <w:sz w:val="24"/>
      <w:szCs w:val="24"/>
      <w:bdr w:val="none" w:sz="0" w:space="0" w:color="auto" w:frame="1"/>
      <w:vertAlign w:val="baseline"/>
    </w:rPr>
  </w:style>
  <w:style w:type="paragraph" w:styleId="BalloonText">
    <w:name w:val="Balloon Text"/>
    <w:basedOn w:val="Normal"/>
    <w:link w:val="BalloonTextChar"/>
    <w:uiPriority w:val="99"/>
    <w:semiHidden/>
    <w:unhideWhenUsed/>
    <w:rsid w:val="007F2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BCF"/>
    <w:rPr>
      <w:rFonts w:ascii="Tahoma" w:hAnsi="Tahoma" w:cs="Tahoma"/>
      <w:sz w:val="16"/>
      <w:szCs w:val="16"/>
    </w:rPr>
  </w:style>
  <w:style w:type="paragraph" w:customStyle="1" w:styleId="Pa3">
    <w:name w:val="Pa3"/>
    <w:basedOn w:val="Normal"/>
    <w:next w:val="Normal"/>
    <w:uiPriority w:val="99"/>
    <w:rsid w:val="0088798F"/>
    <w:pPr>
      <w:autoSpaceDE w:val="0"/>
      <w:autoSpaceDN w:val="0"/>
      <w:adjustRightInd w:val="0"/>
      <w:spacing w:after="0" w:line="171" w:lineRule="atLeast"/>
    </w:pPr>
    <w:rPr>
      <w:rFonts w:ascii="Whitney-Bold" w:hAnsi="Whitney-Bold"/>
      <w:sz w:val="24"/>
      <w:szCs w:val="24"/>
    </w:rPr>
  </w:style>
  <w:style w:type="character" w:customStyle="1" w:styleId="A10">
    <w:name w:val="A10"/>
    <w:uiPriority w:val="99"/>
    <w:rsid w:val="0088798F"/>
    <w:rPr>
      <w:rFonts w:cs="Whitney-Bold"/>
      <w:color w:val="000000"/>
      <w:sz w:val="20"/>
      <w:szCs w:val="20"/>
    </w:rPr>
  </w:style>
  <w:style w:type="paragraph" w:customStyle="1" w:styleId="Pa10">
    <w:name w:val="Pa10"/>
    <w:basedOn w:val="Normal"/>
    <w:next w:val="Normal"/>
    <w:uiPriority w:val="99"/>
    <w:rsid w:val="0088798F"/>
    <w:pPr>
      <w:autoSpaceDE w:val="0"/>
      <w:autoSpaceDN w:val="0"/>
      <w:adjustRightInd w:val="0"/>
      <w:spacing w:after="0" w:line="241" w:lineRule="atLeast"/>
    </w:pPr>
    <w:rPr>
      <w:rFonts w:ascii="Whitney-Bold" w:hAnsi="Whitney-Bold"/>
      <w:sz w:val="24"/>
      <w:szCs w:val="24"/>
    </w:rPr>
  </w:style>
  <w:style w:type="paragraph" w:customStyle="1" w:styleId="Pa6">
    <w:name w:val="Pa6"/>
    <w:basedOn w:val="Normal"/>
    <w:next w:val="Normal"/>
    <w:uiPriority w:val="99"/>
    <w:rsid w:val="0088798F"/>
    <w:pPr>
      <w:autoSpaceDE w:val="0"/>
      <w:autoSpaceDN w:val="0"/>
      <w:adjustRightInd w:val="0"/>
      <w:spacing w:after="0" w:line="421" w:lineRule="atLeast"/>
    </w:pPr>
    <w:rPr>
      <w:rFonts w:ascii="Whitney-Bold" w:hAnsi="Whitney-Bold"/>
      <w:sz w:val="24"/>
      <w:szCs w:val="24"/>
    </w:rPr>
  </w:style>
  <w:style w:type="character" w:customStyle="1" w:styleId="Heading2Char">
    <w:name w:val="Heading 2 Char"/>
    <w:basedOn w:val="DefaultParagraphFont"/>
    <w:link w:val="Heading2"/>
    <w:uiPriority w:val="9"/>
    <w:rsid w:val="00B578EF"/>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6D6BAF"/>
    <w:pPr>
      <w:ind w:left="720"/>
      <w:contextualSpacing/>
    </w:pPr>
    <w:rPr>
      <w:rFonts w:ascii="Calibri" w:hAnsi="Calibri" w:cs="Calibri"/>
    </w:rPr>
  </w:style>
  <w:style w:type="character" w:styleId="FollowedHyperlink">
    <w:name w:val="FollowedHyperlink"/>
    <w:basedOn w:val="DefaultParagraphFont"/>
    <w:uiPriority w:val="99"/>
    <w:semiHidden/>
    <w:unhideWhenUsed/>
    <w:rsid w:val="00F14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10041">
      <w:bodyDiv w:val="1"/>
      <w:marLeft w:val="0"/>
      <w:marRight w:val="0"/>
      <w:marTop w:val="0"/>
      <w:marBottom w:val="0"/>
      <w:divBdr>
        <w:top w:val="none" w:sz="0" w:space="0" w:color="auto"/>
        <w:left w:val="none" w:sz="0" w:space="0" w:color="auto"/>
        <w:bottom w:val="none" w:sz="0" w:space="0" w:color="auto"/>
        <w:right w:val="none" w:sz="0" w:space="0" w:color="auto"/>
      </w:divBdr>
      <w:divsChild>
        <w:div w:id="570578624">
          <w:marLeft w:val="0"/>
          <w:marRight w:val="0"/>
          <w:marTop w:val="0"/>
          <w:marBottom w:val="0"/>
          <w:divBdr>
            <w:top w:val="none" w:sz="0" w:space="0" w:color="auto"/>
            <w:left w:val="none" w:sz="0" w:space="0" w:color="auto"/>
            <w:bottom w:val="none" w:sz="0" w:space="0" w:color="auto"/>
            <w:right w:val="none" w:sz="0" w:space="0" w:color="auto"/>
          </w:divBdr>
          <w:divsChild>
            <w:div w:id="1890530682">
              <w:marLeft w:val="0"/>
              <w:marRight w:val="0"/>
              <w:marTop w:val="0"/>
              <w:marBottom w:val="0"/>
              <w:divBdr>
                <w:top w:val="none" w:sz="0" w:space="0" w:color="auto"/>
                <w:left w:val="none" w:sz="0" w:space="0" w:color="auto"/>
                <w:bottom w:val="none" w:sz="0" w:space="0" w:color="auto"/>
                <w:right w:val="none" w:sz="0" w:space="0" w:color="auto"/>
              </w:divBdr>
              <w:divsChild>
                <w:div w:id="1399933733">
                  <w:marLeft w:val="0"/>
                  <w:marRight w:val="0"/>
                  <w:marTop w:val="0"/>
                  <w:marBottom w:val="0"/>
                  <w:divBdr>
                    <w:top w:val="none" w:sz="0" w:space="0" w:color="auto"/>
                    <w:left w:val="none" w:sz="0" w:space="0" w:color="auto"/>
                    <w:bottom w:val="none" w:sz="0" w:space="0" w:color="auto"/>
                    <w:right w:val="none" w:sz="0" w:space="0" w:color="auto"/>
                  </w:divBdr>
                  <w:divsChild>
                    <w:div w:id="2091075911">
                      <w:marLeft w:val="0"/>
                      <w:marRight w:val="0"/>
                      <w:marTop w:val="0"/>
                      <w:marBottom w:val="0"/>
                      <w:divBdr>
                        <w:top w:val="none" w:sz="0" w:space="0" w:color="auto"/>
                        <w:left w:val="none" w:sz="0" w:space="0" w:color="auto"/>
                        <w:bottom w:val="none" w:sz="0" w:space="0" w:color="auto"/>
                        <w:right w:val="none" w:sz="0" w:space="0" w:color="auto"/>
                      </w:divBdr>
                      <w:divsChild>
                        <w:div w:id="1469477132">
                          <w:marLeft w:val="0"/>
                          <w:marRight w:val="0"/>
                          <w:marTop w:val="0"/>
                          <w:marBottom w:val="0"/>
                          <w:divBdr>
                            <w:top w:val="none" w:sz="0" w:space="0" w:color="auto"/>
                            <w:left w:val="none" w:sz="0" w:space="0" w:color="auto"/>
                            <w:bottom w:val="none" w:sz="0" w:space="0" w:color="auto"/>
                            <w:right w:val="none" w:sz="0" w:space="0" w:color="auto"/>
                          </w:divBdr>
                          <w:divsChild>
                            <w:div w:id="1594706728">
                              <w:marLeft w:val="0"/>
                              <w:marRight w:val="0"/>
                              <w:marTop w:val="0"/>
                              <w:marBottom w:val="0"/>
                              <w:divBdr>
                                <w:top w:val="none" w:sz="0" w:space="0" w:color="auto"/>
                                <w:left w:val="none" w:sz="0" w:space="0" w:color="auto"/>
                                <w:bottom w:val="none" w:sz="0" w:space="0" w:color="auto"/>
                                <w:right w:val="none" w:sz="0" w:space="0" w:color="auto"/>
                              </w:divBdr>
                              <w:divsChild>
                                <w:div w:id="851606889">
                                  <w:marLeft w:val="0"/>
                                  <w:marRight w:val="0"/>
                                  <w:marTop w:val="0"/>
                                  <w:marBottom w:val="0"/>
                                  <w:divBdr>
                                    <w:top w:val="none" w:sz="0" w:space="0" w:color="auto"/>
                                    <w:left w:val="none" w:sz="0" w:space="0" w:color="auto"/>
                                    <w:bottom w:val="none" w:sz="0" w:space="0" w:color="auto"/>
                                    <w:right w:val="none" w:sz="0" w:space="0" w:color="auto"/>
                                  </w:divBdr>
                                  <w:divsChild>
                                    <w:div w:id="1757436565">
                                      <w:marLeft w:val="0"/>
                                      <w:marRight w:val="0"/>
                                      <w:marTop w:val="0"/>
                                      <w:marBottom w:val="0"/>
                                      <w:divBdr>
                                        <w:top w:val="none" w:sz="0" w:space="0" w:color="auto"/>
                                        <w:left w:val="none" w:sz="0" w:space="0" w:color="auto"/>
                                        <w:bottom w:val="none" w:sz="0" w:space="0" w:color="auto"/>
                                        <w:right w:val="none" w:sz="0" w:space="0" w:color="auto"/>
                                      </w:divBdr>
                                      <w:divsChild>
                                        <w:div w:id="303314183">
                                          <w:marLeft w:val="0"/>
                                          <w:marRight w:val="0"/>
                                          <w:marTop w:val="0"/>
                                          <w:marBottom w:val="0"/>
                                          <w:divBdr>
                                            <w:top w:val="none" w:sz="0" w:space="0" w:color="auto"/>
                                            <w:left w:val="none" w:sz="0" w:space="0" w:color="auto"/>
                                            <w:bottom w:val="none" w:sz="0" w:space="0" w:color="auto"/>
                                            <w:right w:val="none" w:sz="0" w:space="0" w:color="auto"/>
                                          </w:divBdr>
                                          <w:divsChild>
                                            <w:div w:id="785082811">
                                              <w:marLeft w:val="0"/>
                                              <w:marRight w:val="0"/>
                                              <w:marTop w:val="0"/>
                                              <w:marBottom w:val="0"/>
                                              <w:divBdr>
                                                <w:top w:val="none" w:sz="0" w:space="0" w:color="auto"/>
                                                <w:left w:val="none" w:sz="0" w:space="0" w:color="auto"/>
                                                <w:bottom w:val="none" w:sz="0" w:space="0" w:color="auto"/>
                                                <w:right w:val="none" w:sz="0" w:space="0" w:color="auto"/>
                                              </w:divBdr>
                                            </w:div>
                                            <w:div w:id="11381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211499">
      <w:bodyDiv w:val="1"/>
      <w:marLeft w:val="0"/>
      <w:marRight w:val="0"/>
      <w:marTop w:val="0"/>
      <w:marBottom w:val="0"/>
      <w:divBdr>
        <w:top w:val="none" w:sz="0" w:space="0" w:color="auto"/>
        <w:left w:val="none" w:sz="0" w:space="0" w:color="auto"/>
        <w:bottom w:val="none" w:sz="0" w:space="0" w:color="auto"/>
        <w:right w:val="none" w:sz="0" w:space="0" w:color="auto"/>
      </w:divBdr>
    </w:div>
    <w:div w:id="1261373453">
      <w:bodyDiv w:val="1"/>
      <w:marLeft w:val="0"/>
      <w:marRight w:val="0"/>
      <w:marTop w:val="0"/>
      <w:marBottom w:val="0"/>
      <w:divBdr>
        <w:top w:val="none" w:sz="0" w:space="0" w:color="auto"/>
        <w:left w:val="none" w:sz="0" w:space="0" w:color="auto"/>
        <w:bottom w:val="none" w:sz="0" w:space="0" w:color="auto"/>
        <w:right w:val="none" w:sz="0" w:space="0" w:color="auto"/>
      </w:divBdr>
      <w:divsChild>
        <w:div w:id="172182622">
          <w:marLeft w:val="0"/>
          <w:marRight w:val="0"/>
          <w:marTop w:val="0"/>
          <w:marBottom w:val="0"/>
          <w:divBdr>
            <w:top w:val="none" w:sz="0" w:space="0" w:color="auto"/>
            <w:left w:val="none" w:sz="0" w:space="0" w:color="auto"/>
            <w:bottom w:val="none" w:sz="0" w:space="0" w:color="auto"/>
            <w:right w:val="none" w:sz="0" w:space="0" w:color="auto"/>
          </w:divBdr>
          <w:divsChild>
            <w:div w:id="627661036">
              <w:marLeft w:val="0"/>
              <w:marRight w:val="0"/>
              <w:marTop w:val="0"/>
              <w:marBottom w:val="0"/>
              <w:divBdr>
                <w:top w:val="none" w:sz="0" w:space="0" w:color="auto"/>
                <w:left w:val="none" w:sz="0" w:space="0" w:color="auto"/>
                <w:bottom w:val="none" w:sz="0" w:space="0" w:color="auto"/>
                <w:right w:val="none" w:sz="0" w:space="0" w:color="auto"/>
              </w:divBdr>
              <w:divsChild>
                <w:div w:id="173301497">
                  <w:marLeft w:val="0"/>
                  <w:marRight w:val="450"/>
                  <w:marTop w:val="0"/>
                  <w:marBottom w:val="0"/>
                  <w:divBdr>
                    <w:top w:val="none" w:sz="0" w:space="0" w:color="auto"/>
                    <w:left w:val="none" w:sz="0" w:space="0" w:color="auto"/>
                    <w:bottom w:val="none" w:sz="0" w:space="0" w:color="auto"/>
                    <w:right w:val="none" w:sz="0" w:space="0" w:color="auto"/>
                  </w:divBdr>
                  <w:divsChild>
                    <w:div w:id="722485079">
                      <w:marLeft w:val="0"/>
                      <w:marRight w:val="0"/>
                      <w:marTop w:val="0"/>
                      <w:marBottom w:val="0"/>
                      <w:divBdr>
                        <w:top w:val="none" w:sz="0" w:space="0" w:color="auto"/>
                        <w:left w:val="none" w:sz="0" w:space="0" w:color="auto"/>
                        <w:bottom w:val="none" w:sz="0" w:space="0" w:color="auto"/>
                        <w:right w:val="none" w:sz="0" w:space="0" w:color="auto"/>
                      </w:divBdr>
                      <w:divsChild>
                        <w:div w:id="2070952978">
                          <w:marLeft w:val="0"/>
                          <w:marRight w:val="0"/>
                          <w:marTop w:val="0"/>
                          <w:marBottom w:val="0"/>
                          <w:divBdr>
                            <w:top w:val="none" w:sz="0" w:space="0" w:color="auto"/>
                            <w:left w:val="none" w:sz="0" w:space="0" w:color="auto"/>
                            <w:bottom w:val="none" w:sz="0" w:space="0" w:color="auto"/>
                            <w:right w:val="none" w:sz="0" w:space="0" w:color="auto"/>
                          </w:divBdr>
                          <w:divsChild>
                            <w:div w:id="13254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6816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93">
          <w:marLeft w:val="0"/>
          <w:marRight w:val="0"/>
          <w:marTop w:val="0"/>
          <w:marBottom w:val="0"/>
          <w:divBdr>
            <w:top w:val="none" w:sz="0" w:space="0" w:color="auto"/>
            <w:left w:val="none" w:sz="0" w:space="0" w:color="auto"/>
            <w:bottom w:val="none" w:sz="0" w:space="0" w:color="auto"/>
            <w:right w:val="none" w:sz="0" w:space="0" w:color="auto"/>
          </w:divBdr>
          <w:divsChild>
            <w:div w:id="1051883478">
              <w:marLeft w:val="0"/>
              <w:marRight w:val="0"/>
              <w:marTop w:val="0"/>
              <w:marBottom w:val="0"/>
              <w:divBdr>
                <w:top w:val="none" w:sz="0" w:space="0" w:color="auto"/>
                <w:left w:val="none" w:sz="0" w:space="0" w:color="auto"/>
                <w:bottom w:val="none" w:sz="0" w:space="0" w:color="auto"/>
                <w:right w:val="none" w:sz="0" w:space="0" w:color="auto"/>
              </w:divBdr>
              <w:divsChild>
                <w:div w:id="1091900899">
                  <w:marLeft w:val="0"/>
                  <w:marRight w:val="0"/>
                  <w:marTop w:val="0"/>
                  <w:marBottom w:val="0"/>
                  <w:divBdr>
                    <w:top w:val="none" w:sz="0" w:space="0" w:color="auto"/>
                    <w:left w:val="none" w:sz="0" w:space="0" w:color="auto"/>
                    <w:bottom w:val="none" w:sz="0" w:space="0" w:color="auto"/>
                    <w:right w:val="none" w:sz="0" w:space="0" w:color="auto"/>
                  </w:divBdr>
                  <w:divsChild>
                    <w:div w:id="1610773197">
                      <w:marLeft w:val="150"/>
                      <w:marRight w:val="150"/>
                      <w:marTop w:val="75"/>
                      <w:marBottom w:val="0"/>
                      <w:divBdr>
                        <w:top w:val="none" w:sz="0" w:space="0" w:color="auto"/>
                        <w:left w:val="none" w:sz="0" w:space="0" w:color="auto"/>
                        <w:bottom w:val="none" w:sz="0" w:space="0" w:color="auto"/>
                        <w:right w:val="none" w:sz="0" w:space="0" w:color="auto"/>
                      </w:divBdr>
                      <w:divsChild>
                        <w:div w:id="1251350335">
                          <w:marLeft w:val="0"/>
                          <w:marRight w:val="0"/>
                          <w:marTop w:val="0"/>
                          <w:marBottom w:val="0"/>
                          <w:divBdr>
                            <w:top w:val="none" w:sz="0" w:space="0" w:color="auto"/>
                            <w:left w:val="none" w:sz="0" w:space="0" w:color="auto"/>
                            <w:bottom w:val="none" w:sz="0" w:space="0" w:color="auto"/>
                            <w:right w:val="none" w:sz="0" w:space="0" w:color="auto"/>
                          </w:divBdr>
                          <w:divsChild>
                            <w:div w:id="1703481037">
                              <w:marLeft w:val="0"/>
                              <w:marRight w:val="0"/>
                              <w:marTop w:val="0"/>
                              <w:marBottom w:val="0"/>
                              <w:divBdr>
                                <w:top w:val="none" w:sz="0" w:space="0" w:color="auto"/>
                                <w:left w:val="none" w:sz="0" w:space="0" w:color="auto"/>
                                <w:bottom w:val="none" w:sz="0" w:space="0" w:color="auto"/>
                                <w:right w:val="none" w:sz="0" w:space="0" w:color="auto"/>
                              </w:divBdr>
                              <w:divsChild>
                                <w:div w:id="1878085120">
                                  <w:marLeft w:val="0"/>
                                  <w:marRight w:val="0"/>
                                  <w:marTop w:val="0"/>
                                  <w:marBottom w:val="0"/>
                                  <w:divBdr>
                                    <w:top w:val="none" w:sz="0" w:space="0" w:color="auto"/>
                                    <w:left w:val="none" w:sz="0" w:space="0" w:color="auto"/>
                                    <w:bottom w:val="none" w:sz="0" w:space="0" w:color="auto"/>
                                    <w:right w:val="none" w:sz="0" w:space="0" w:color="auto"/>
                                  </w:divBdr>
                                  <w:divsChild>
                                    <w:div w:id="2011830070">
                                      <w:marLeft w:val="0"/>
                                      <w:marRight w:val="0"/>
                                      <w:marTop w:val="0"/>
                                      <w:marBottom w:val="0"/>
                                      <w:divBdr>
                                        <w:top w:val="none" w:sz="0" w:space="0" w:color="auto"/>
                                        <w:left w:val="none" w:sz="0" w:space="0" w:color="auto"/>
                                        <w:bottom w:val="none" w:sz="0" w:space="0" w:color="auto"/>
                                        <w:right w:val="none" w:sz="0" w:space="0" w:color="auto"/>
                                      </w:divBdr>
                                      <w:divsChild>
                                        <w:div w:id="747653909">
                                          <w:marLeft w:val="0"/>
                                          <w:marRight w:val="0"/>
                                          <w:marTop w:val="0"/>
                                          <w:marBottom w:val="0"/>
                                          <w:divBdr>
                                            <w:top w:val="none" w:sz="0" w:space="0" w:color="auto"/>
                                            <w:left w:val="none" w:sz="0" w:space="0" w:color="auto"/>
                                            <w:bottom w:val="none" w:sz="0" w:space="0" w:color="auto"/>
                                            <w:right w:val="none" w:sz="0" w:space="0" w:color="auto"/>
                                          </w:divBdr>
                                          <w:divsChild>
                                            <w:div w:id="1864900575">
                                              <w:marLeft w:val="0"/>
                                              <w:marRight w:val="0"/>
                                              <w:marTop w:val="0"/>
                                              <w:marBottom w:val="0"/>
                                              <w:divBdr>
                                                <w:top w:val="none" w:sz="0" w:space="0" w:color="auto"/>
                                                <w:left w:val="none" w:sz="0" w:space="0" w:color="auto"/>
                                                <w:bottom w:val="none" w:sz="0" w:space="0" w:color="auto"/>
                                                <w:right w:val="none" w:sz="0" w:space="0" w:color="auto"/>
                                              </w:divBdr>
                                              <w:divsChild>
                                                <w:div w:id="331492848">
                                                  <w:marLeft w:val="0"/>
                                                  <w:marRight w:val="0"/>
                                                  <w:marTop w:val="0"/>
                                                  <w:marBottom w:val="0"/>
                                                  <w:divBdr>
                                                    <w:top w:val="none" w:sz="0" w:space="0" w:color="auto"/>
                                                    <w:left w:val="none" w:sz="0" w:space="0" w:color="auto"/>
                                                    <w:bottom w:val="none" w:sz="0" w:space="0" w:color="auto"/>
                                                    <w:right w:val="none" w:sz="0" w:space="0" w:color="auto"/>
                                                  </w:divBdr>
                                                  <w:divsChild>
                                                    <w:div w:id="382482199">
                                                      <w:marLeft w:val="0"/>
                                                      <w:marRight w:val="0"/>
                                                      <w:marTop w:val="0"/>
                                                      <w:marBottom w:val="0"/>
                                                      <w:divBdr>
                                                        <w:top w:val="none" w:sz="0" w:space="0" w:color="auto"/>
                                                        <w:left w:val="none" w:sz="0" w:space="0" w:color="auto"/>
                                                        <w:bottom w:val="none" w:sz="0" w:space="0" w:color="auto"/>
                                                        <w:right w:val="none" w:sz="0" w:space="0" w:color="auto"/>
                                                      </w:divBdr>
                                                      <w:divsChild>
                                                        <w:div w:id="624123137">
                                                          <w:marLeft w:val="0"/>
                                                          <w:marRight w:val="0"/>
                                                          <w:marTop w:val="0"/>
                                                          <w:marBottom w:val="150"/>
                                                          <w:divBdr>
                                                            <w:top w:val="none" w:sz="0" w:space="0" w:color="auto"/>
                                                            <w:left w:val="none" w:sz="0" w:space="0" w:color="auto"/>
                                                            <w:bottom w:val="none" w:sz="0" w:space="0" w:color="auto"/>
                                                            <w:right w:val="none" w:sz="0" w:space="0" w:color="auto"/>
                                                          </w:divBdr>
                                                          <w:divsChild>
                                                            <w:div w:id="427428420">
                                                              <w:marLeft w:val="0"/>
                                                              <w:marRight w:val="0"/>
                                                              <w:marTop w:val="0"/>
                                                              <w:marBottom w:val="0"/>
                                                              <w:divBdr>
                                                                <w:top w:val="none" w:sz="0" w:space="0" w:color="auto"/>
                                                                <w:left w:val="none" w:sz="0" w:space="0" w:color="auto"/>
                                                                <w:bottom w:val="none" w:sz="0" w:space="0" w:color="auto"/>
                                                                <w:right w:val="none" w:sz="0" w:space="0" w:color="auto"/>
                                                              </w:divBdr>
                                                            </w:div>
                                                            <w:div w:id="1678649137">
                                                              <w:marLeft w:val="0"/>
                                                              <w:marRight w:val="0"/>
                                                              <w:marTop w:val="0"/>
                                                              <w:marBottom w:val="0"/>
                                                              <w:divBdr>
                                                                <w:top w:val="none" w:sz="0" w:space="0" w:color="auto"/>
                                                                <w:left w:val="none" w:sz="0" w:space="0" w:color="auto"/>
                                                                <w:bottom w:val="none" w:sz="0" w:space="0" w:color="auto"/>
                                                                <w:right w:val="none" w:sz="0" w:space="0" w:color="auto"/>
                                                              </w:divBdr>
                                                            </w:div>
                                                            <w:div w:id="6935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182378">
      <w:bodyDiv w:val="1"/>
      <w:marLeft w:val="0"/>
      <w:marRight w:val="0"/>
      <w:marTop w:val="0"/>
      <w:marBottom w:val="0"/>
      <w:divBdr>
        <w:top w:val="none" w:sz="0" w:space="0" w:color="auto"/>
        <w:left w:val="none" w:sz="0" w:space="0" w:color="auto"/>
        <w:bottom w:val="none" w:sz="0" w:space="0" w:color="auto"/>
        <w:right w:val="none" w:sz="0" w:space="0" w:color="auto"/>
      </w:divBdr>
    </w:div>
    <w:div w:id="1831019457">
      <w:bodyDiv w:val="1"/>
      <w:marLeft w:val="0"/>
      <w:marRight w:val="0"/>
      <w:marTop w:val="0"/>
      <w:marBottom w:val="0"/>
      <w:divBdr>
        <w:top w:val="none" w:sz="0" w:space="0" w:color="auto"/>
        <w:left w:val="none" w:sz="0" w:space="0" w:color="auto"/>
        <w:bottom w:val="none" w:sz="0" w:space="0" w:color="auto"/>
        <w:right w:val="none" w:sz="0" w:space="0" w:color="auto"/>
      </w:divBdr>
    </w:div>
    <w:div w:id="18863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worldbank.org/WBSITE/EXTERNAL/TOPICS/EXTURBANDEVELOPMENT/0,,contentMDK:23172887~pagePK:210058~piPK:210062~theSitePK:337178,00.html" TargetMode="External"/><Relationship Id="rId18" Type="http://schemas.openxmlformats.org/officeDocument/2006/relationships/hyperlink" Target="http://currents.plos.org/disasters/article/landscape-of-wash-relevant-training-for-humanitarian-emergencies/" TargetMode="External"/><Relationship Id="rId3" Type="http://schemas.microsoft.com/office/2007/relationships/stylesWithEffects" Target="stylesWithEffects.xml"/><Relationship Id="rId21" Type="http://schemas.openxmlformats.org/officeDocument/2006/relationships/hyperlink" Target="http://currents.plos.org/disasters/article/landscape-of-wash-relevant-training-for-humanitarian-emergencies/" TargetMode="External"/><Relationship Id="rId7" Type="http://schemas.openxmlformats.org/officeDocument/2006/relationships/hyperlink" Target="http://www.wider.unu.edu/publications/working-papers/2010/en_GB/wp2010-29/" TargetMode="External"/><Relationship Id="rId12" Type="http://schemas.openxmlformats.org/officeDocument/2006/relationships/hyperlink" Target="http://www.wsup.com/?s=Urban+WASH+Guidance&amp;t=programme&amp;all=all" TargetMode="External"/><Relationship Id="rId17" Type="http://schemas.openxmlformats.org/officeDocument/2006/relationships/hyperlink" Target="http://currents.plos.org/disasters/article/landscape-of-wash-relevant-training-for-humanitarian-emergenc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urrents.plos.org/disasters/article/landscape-of-wash-relevant-training-for-humanitarian-emergencies/" TargetMode="External"/><Relationship Id="rId20" Type="http://schemas.openxmlformats.org/officeDocument/2006/relationships/hyperlink" Target="http://currents.plos.org/disasters/article/landscape-of-wash-relevant-training-for-humanitarian-emergencies/" TargetMode="External"/><Relationship Id="rId1" Type="http://schemas.openxmlformats.org/officeDocument/2006/relationships/numbering" Target="numbering.xml"/><Relationship Id="rId6" Type="http://schemas.openxmlformats.org/officeDocument/2006/relationships/hyperlink" Target="http://esa.un.org/unpd/wup/DataSources/" TargetMode="External"/><Relationship Id="rId11" Type="http://schemas.openxmlformats.org/officeDocument/2006/relationships/hyperlink" Target="https://openknowledge.worldbank.org/bitstream/handle/10986/19811/9781464802768.pdf?sequence=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urrents.plos.org/disasters/article/landscape-of-wash-relevant-training-for-humanitarian-emergencies/" TargetMode="External"/><Relationship Id="rId23" Type="http://schemas.openxmlformats.org/officeDocument/2006/relationships/hyperlink" Target="http://currents.plos.org/disasters/article/landscape-of-wash-relevant-training-for-humanitarian-emergencies/" TargetMode="External"/><Relationship Id="rId10" Type="http://schemas.openxmlformats.org/officeDocument/2006/relationships/hyperlink" Target="http://esa.un.org/unpd/wup/DataSources/" TargetMode="External"/><Relationship Id="rId19" Type="http://schemas.openxmlformats.org/officeDocument/2006/relationships/hyperlink" Target="http://currents.plos.org/disasters/article/landscape-of-wash-relevant-training-for-humanitarian-emergencies/" TargetMode="External"/><Relationship Id="rId4" Type="http://schemas.openxmlformats.org/officeDocument/2006/relationships/settings" Target="settings.xml"/><Relationship Id="rId9" Type="http://schemas.openxmlformats.org/officeDocument/2006/relationships/hyperlink" Target="http://blogs.worldbank.org/sustainablecities/what-does-urban-mean" TargetMode="External"/><Relationship Id="rId14" Type="http://schemas.openxmlformats.org/officeDocument/2006/relationships/hyperlink" Target="http://www.unep.org/pdf/SickWater_screen.pdf" TargetMode="External"/><Relationship Id="rId22" Type="http://schemas.openxmlformats.org/officeDocument/2006/relationships/hyperlink" Target="http://currents.plos.org/disasters/article/landscape-of-wash-relevant-training-for-humanitarian-emer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6371</Words>
  <Characters>36320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Fraser</dc:creator>
  <cp:lastModifiedBy>Robert Fraser</cp:lastModifiedBy>
  <cp:revision>2</cp:revision>
  <dcterms:created xsi:type="dcterms:W3CDTF">2016-01-17T19:17:00Z</dcterms:created>
  <dcterms:modified xsi:type="dcterms:W3CDTF">2016-01-17T19:17:00Z</dcterms:modified>
</cp:coreProperties>
</file>