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757C" w14:textId="77777777" w:rsidR="005471CE" w:rsidRPr="001C1CC4" w:rsidRDefault="005471CE" w:rsidP="00854D48">
      <w:pPr>
        <w:pStyle w:val="SidebarHeading"/>
        <w:spacing w:before="0"/>
        <w:ind w:left="0"/>
        <w:jc w:val="both"/>
        <w:rPr>
          <w:rFonts w:asciiTheme="minorHAnsi" w:hAnsiTheme="minorHAnsi"/>
          <w:color w:val="auto"/>
          <w:sz w:val="22"/>
          <w:szCs w:val="22"/>
        </w:rPr>
      </w:pPr>
    </w:p>
    <w:p w14:paraId="3EB034D9" w14:textId="77777777" w:rsidR="00870C8C" w:rsidRPr="001C1CC4" w:rsidRDefault="00870C8C" w:rsidP="00854D48">
      <w:pPr>
        <w:pStyle w:val="NoSpacing"/>
        <w:spacing w:after="0"/>
        <w:jc w:val="both"/>
        <w:rPr>
          <w:sz w:val="22"/>
          <w:lang w:val="en-GB"/>
        </w:rPr>
      </w:pPr>
    </w:p>
    <w:tbl>
      <w:tblPr>
        <w:tblStyle w:val="TableGrid"/>
        <w:tblW w:w="11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179"/>
        <w:gridCol w:w="30"/>
        <w:gridCol w:w="25"/>
        <w:gridCol w:w="4010"/>
        <w:gridCol w:w="40"/>
      </w:tblGrid>
      <w:tr w:rsidR="00321933" w:rsidRPr="001C1CC4" w14:paraId="5BC397DC" w14:textId="77777777" w:rsidTr="00321933">
        <w:trPr>
          <w:cantSplit/>
          <w:trHeight w:hRule="exact" w:val="5256"/>
          <w:jc w:val="center"/>
        </w:trPr>
        <w:tc>
          <w:tcPr>
            <w:tcW w:w="7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08E848E5" w14:textId="77777777" w:rsidR="00870C8C" w:rsidRPr="001C1CC4" w:rsidRDefault="00870C8C" w:rsidP="00854D48">
            <w:pPr>
              <w:pStyle w:val="NoSpacing"/>
              <w:spacing w:after="0"/>
              <w:jc w:val="both"/>
              <w:rPr>
                <w:sz w:val="22"/>
                <w:lang w:val="en-GB"/>
              </w:rPr>
            </w:pPr>
            <w:r w:rsidRPr="001C1CC4">
              <w:rPr>
                <w:sz w:val="22"/>
                <w:lang w:val="en-GB" w:eastAsia="en-GB"/>
              </w:rPr>
              <w:drawing>
                <wp:inline distT="0" distB="0" distL="0" distR="0" wp14:anchorId="2118369B" wp14:editId="50AA6769">
                  <wp:extent cx="4547235" cy="3340100"/>
                  <wp:effectExtent l="0" t="0" r="0" b="12700"/>
                  <wp:docPr id="30724" name="Picture 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62467" cy="3351288"/>
                          </a:xfrm>
                          <a:prstGeom prst="rect">
                            <a:avLst/>
                          </a:prstGeom>
                          <a:noFill/>
                          <a:ln>
                            <a:noFill/>
                          </a:ln>
                        </pic:spPr>
                      </pic:pic>
                    </a:graphicData>
                  </a:graphic>
                </wp:inline>
              </w:drawing>
            </w:r>
          </w:p>
        </w:tc>
        <w:tc>
          <w:tcPr>
            <w:tcW w:w="55" w:type="dxa"/>
            <w:gridSpan w:val="2"/>
            <w:tcBorders>
              <w:left w:val="single" w:sz="4" w:space="0" w:color="FFFFFF" w:themeColor="background1"/>
              <w:right w:val="single" w:sz="4" w:space="0" w:color="FFFFFF" w:themeColor="background1"/>
            </w:tcBorders>
            <w:tcMar>
              <w:left w:w="0" w:type="dxa"/>
              <w:right w:w="0" w:type="dxa"/>
            </w:tcMar>
          </w:tcPr>
          <w:p w14:paraId="5241276C" w14:textId="77777777" w:rsidR="00870C8C" w:rsidRPr="001C1CC4" w:rsidRDefault="00870C8C" w:rsidP="00854D48">
            <w:pPr>
              <w:pStyle w:val="NoSpacing"/>
              <w:spacing w:after="0"/>
              <w:jc w:val="both"/>
              <w:rPr>
                <w:sz w:val="22"/>
                <w:lang w:val="en-GB"/>
              </w:rPr>
            </w:pPr>
          </w:p>
        </w:tc>
        <w:tc>
          <w:tcPr>
            <w:tcW w:w="40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6CC349DB" w14:textId="77777777" w:rsidR="00C56349" w:rsidRPr="001C1CC4" w:rsidRDefault="00C56349" w:rsidP="00C56349">
            <w:pPr>
              <w:pStyle w:val="Subtitle"/>
              <w:spacing w:after="0"/>
              <w:ind w:left="170"/>
              <w:jc w:val="center"/>
              <w:rPr>
                <w:rFonts w:asciiTheme="minorHAnsi" w:hAnsiTheme="minorHAnsi"/>
                <w:b/>
                <w:color w:val="auto"/>
                <w:sz w:val="32"/>
                <w:szCs w:val="32"/>
              </w:rPr>
            </w:pPr>
          </w:p>
          <w:p w14:paraId="1AF54767" w14:textId="77777777" w:rsidR="00C56349" w:rsidRPr="001C1CC4" w:rsidRDefault="00C56349" w:rsidP="00C56349">
            <w:pPr>
              <w:pStyle w:val="Subtitle"/>
              <w:spacing w:after="0"/>
              <w:ind w:left="170"/>
              <w:jc w:val="center"/>
              <w:rPr>
                <w:rFonts w:asciiTheme="minorHAnsi" w:hAnsiTheme="minorHAnsi"/>
                <w:b/>
                <w:color w:val="auto"/>
                <w:sz w:val="32"/>
                <w:szCs w:val="32"/>
              </w:rPr>
            </w:pPr>
          </w:p>
          <w:p w14:paraId="4EC1032C" w14:textId="77777777" w:rsidR="00C56349" w:rsidRPr="001C1CC4" w:rsidRDefault="00C56349" w:rsidP="00C56349">
            <w:pPr>
              <w:pStyle w:val="Subtitle"/>
              <w:spacing w:after="0"/>
              <w:ind w:left="170"/>
              <w:jc w:val="center"/>
              <w:rPr>
                <w:rFonts w:asciiTheme="minorHAnsi" w:hAnsiTheme="minorHAnsi"/>
                <w:b/>
                <w:color w:val="auto"/>
                <w:sz w:val="32"/>
                <w:szCs w:val="32"/>
              </w:rPr>
            </w:pPr>
          </w:p>
          <w:p w14:paraId="289236D9" w14:textId="106942FB" w:rsidR="00870C8C" w:rsidRPr="001C1CC4" w:rsidRDefault="00461779" w:rsidP="00321933">
            <w:pPr>
              <w:pStyle w:val="Subtitle"/>
              <w:spacing w:after="0"/>
              <w:ind w:left="170"/>
              <w:jc w:val="left"/>
              <w:rPr>
                <w:rFonts w:asciiTheme="minorHAnsi" w:hAnsiTheme="minorHAnsi"/>
                <w:b/>
                <w:color w:val="auto"/>
                <w:sz w:val="40"/>
                <w:szCs w:val="40"/>
              </w:rPr>
            </w:pPr>
            <w:r>
              <w:rPr>
                <w:rFonts w:asciiTheme="minorHAnsi" w:hAnsiTheme="minorHAnsi"/>
                <w:b/>
                <w:color w:val="auto"/>
                <w:sz w:val="40"/>
                <w:szCs w:val="40"/>
              </w:rPr>
              <w:t xml:space="preserve">Summary of </w:t>
            </w:r>
            <w:r w:rsidR="00321933">
              <w:rPr>
                <w:rFonts w:asciiTheme="minorHAnsi" w:hAnsiTheme="minorHAnsi"/>
                <w:b/>
                <w:color w:val="auto"/>
                <w:sz w:val="40"/>
                <w:szCs w:val="40"/>
              </w:rPr>
              <w:t xml:space="preserve">IFRC </w:t>
            </w:r>
            <w:r w:rsidR="00FA4F35">
              <w:rPr>
                <w:rFonts w:asciiTheme="minorHAnsi" w:hAnsiTheme="minorHAnsi"/>
                <w:b/>
                <w:color w:val="auto"/>
                <w:sz w:val="40"/>
                <w:szCs w:val="40"/>
              </w:rPr>
              <w:t xml:space="preserve">Guidelines to </w:t>
            </w:r>
            <w:r w:rsidR="00870C8C" w:rsidRPr="001C1CC4">
              <w:rPr>
                <w:rFonts w:asciiTheme="minorHAnsi" w:hAnsiTheme="minorHAnsi"/>
                <w:b/>
                <w:color w:val="auto"/>
                <w:sz w:val="40"/>
                <w:szCs w:val="40"/>
              </w:rPr>
              <w:t>Hygiene Promotion in Emergencies</w:t>
            </w:r>
          </w:p>
          <w:p w14:paraId="0C4EE9CB" w14:textId="77777777" w:rsidR="00870C8C" w:rsidRPr="001C1CC4" w:rsidRDefault="00870C8C" w:rsidP="00C56349">
            <w:pPr>
              <w:pStyle w:val="Subtitle"/>
              <w:spacing w:after="0"/>
              <w:ind w:left="170"/>
              <w:jc w:val="center"/>
              <w:rPr>
                <w:rFonts w:asciiTheme="minorHAnsi" w:hAnsiTheme="minorHAnsi"/>
                <w:b/>
                <w:color w:val="auto"/>
                <w:sz w:val="40"/>
                <w:szCs w:val="40"/>
              </w:rPr>
            </w:pPr>
          </w:p>
          <w:p w14:paraId="2367AF7A" w14:textId="77777777" w:rsidR="00870C8C" w:rsidRPr="001C1CC4" w:rsidRDefault="00870C8C" w:rsidP="00321933">
            <w:pPr>
              <w:pStyle w:val="Subtitle"/>
              <w:spacing w:after="0"/>
              <w:ind w:left="170"/>
              <w:jc w:val="center"/>
              <w:rPr>
                <w:sz w:val="22"/>
              </w:rPr>
            </w:pPr>
          </w:p>
        </w:tc>
      </w:tr>
      <w:tr w:rsidR="00321933" w:rsidRPr="001C1CC4" w14:paraId="3AFB82A3" w14:textId="77777777" w:rsidTr="00321933">
        <w:trPr>
          <w:gridAfter w:val="1"/>
          <w:wAfter w:w="40" w:type="dxa"/>
          <w:cantSplit/>
          <w:trHeight w:hRule="exact" w:val="72"/>
          <w:jc w:val="center"/>
        </w:trPr>
        <w:tc>
          <w:tcPr>
            <w:tcW w:w="7209" w:type="dxa"/>
            <w:gridSpan w:val="2"/>
            <w:tcBorders>
              <w:top w:val="single" w:sz="4" w:space="0" w:color="FFFFFF" w:themeColor="background1"/>
            </w:tcBorders>
          </w:tcPr>
          <w:p w14:paraId="79A5CA21" w14:textId="77777777" w:rsidR="00870C8C" w:rsidRPr="001C1CC4" w:rsidRDefault="00870C8C" w:rsidP="007C2FBA">
            <w:pPr>
              <w:pStyle w:val="NoSpacing"/>
              <w:spacing w:after="0"/>
              <w:jc w:val="both"/>
              <w:rPr>
                <w:sz w:val="22"/>
                <w:lang w:val="en-GB"/>
              </w:rPr>
            </w:pPr>
          </w:p>
        </w:tc>
        <w:tc>
          <w:tcPr>
            <w:tcW w:w="25" w:type="dxa"/>
          </w:tcPr>
          <w:p w14:paraId="684853D0" w14:textId="77777777" w:rsidR="00870C8C" w:rsidRPr="001C1CC4" w:rsidRDefault="00870C8C" w:rsidP="007C2FBA">
            <w:pPr>
              <w:pStyle w:val="NoSpacing"/>
              <w:spacing w:after="0"/>
              <w:jc w:val="both"/>
              <w:rPr>
                <w:sz w:val="22"/>
                <w:lang w:val="en-GB"/>
              </w:rPr>
            </w:pPr>
          </w:p>
        </w:tc>
        <w:tc>
          <w:tcPr>
            <w:tcW w:w="4010" w:type="dxa"/>
            <w:tcBorders>
              <w:top w:val="single" w:sz="4" w:space="0" w:color="FFFFFF" w:themeColor="background1"/>
            </w:tcBorders>
          </w:tcPr>
          <w:p w14:paraId="39C44E45" w14:textId="77777777" w:rsidR="00870C8C" w:rsidRPr="001C1CC4" w:rsidRDefault="00870C8C" w:rsidP="007C2FBA">
            <w:pPr>
              <w:pStyle w:val="NoSpacing"/>
              <w:spacing w:after="0"/>
              <w:jc w:val="both"/>
              <w:rPr>
                <w:sz w:val="22"/>
                <w:lang w:val="en-GB"/>
              </w:rPr>
            </w:pPr>
          </w:p>
        </w:tc>
      </w:tr>
      <w:tr w:rsidR="00321933" w:rsidRPr="001C1CC4" w14:paraId="1224D626" w14:textId="77777777" w:rsidTr="00321933">
        <w:trPr>
          <w:gridAfter w:val="1"/>
          <w:wAfter w:w="40" w:type="dxa"/>
          <w:cantSplit/>
          <w:trHeight w:val="477"/>
          <w:jc w:val="center"/>
        </w:trPr>
        <w:tc>
          <w:tcPr>
            <w:tcW w:w="7209" w:type="dxa"/>
            <w:gridSpan w:val="2"/>
            <w:shd w:val="clear" w:color="auto" w:fill="FF0000"/>
            <w:tcMar>
              <w:left w:w="0" w:type="dxa"/>
              <w:right w:w="115" w:type="dxa"/>
            </w:tcMar>
            <w:vAlign w:val="center"/>
          </w:tcPr>
          <w:p w14:paraId="5DCF6B53" w14:textId="77777777" w:rsidR="00870C8C" w:rsidRPr="001C1CC4" w:rsidRDefault="00870C8C" w:rsidP="007C2FBA">
            <w:pPr>
              <w:pStyle w:val="Heading4"/>
              <w:jc w:val="both"/>
              <w:outlineLvl w:val="3"/>
              <w:rPr>
                <w:sz w:val="22"/>
              </w:rPr>
            </w:pPr>
          </w:p>
        </w:tc>
        <w:tc>
          <w:tcPr>
            <w:tcW w:w="25" w:type="dxa"/>
            <w:tcMar>
              <w:left w:w="0" w:type="dxa"/>
              <w:right w:w="0" w:type="dxa"/>
            </w:tcMar>
            <w:vAlign w:val="center"/>
          </w:tcPr>
          <w:p w14:paraId="79552D42" w14:textId="77777777" w:rsidR="00870C8C" w:rsidRPr="001C1CC4" w:rsidRDefault="00870C8C" w:rsidP="007C2FBA">
            <w:pPr>
              <w:pStyle w:val="NoSpacing"/>
              <w:spacing w:after="0"/>
              <w:jc w:val="both"/>
              <w:rPr>
                <w:sz w:val="22"/>
                <w:lang w:val="en-GB"/>
              </w:rPr>
            </w:pPr>
            <w:r w:rsidRPr="001C1CC4">
              <w:rPr>
                <w:sz w:val="22"/>
                <w:lang w:val="en-GB"/>
              </w:rPr>
              <w:t>26</w:t>
            </w:r>
          </w:p>
        </w:tc>
        <w:tc>
          <w:tcPr>
            <w:tcW w:w="4010" w:type="dxa"/>
            <w:shd w:val="clear" w:color="auto" w:fill="404040" w:themeFill="text1" w:themeFillTint="BF"/>
            <w:tcMar>
              <w:left w:w="0" w:type="dxa"/>
              <w:right w:w="115" w:type="dxa"/>
            </w:tcMar>
            <w:vAlign w:val="center"/>
          </w:tcPr>
          <w:p w14:paraId="59B61170" w14:textId="111C6BCE" w:rsidR="00A97745" w:rsidRDefault="00461779" w:rsidP="00A97745">
            <w:pPr>
              <w:pStyle w:val="Heading4"/>
              <w:ind w:left="0"/>
              <w:outlineLvl w:val="3"/>
              <w:rPr>
                <w:sz w:val="22"/>
              </w:rPr>
            </w:pPr>
            <w:r>
              <w:rPr>
                <w:sz w:val="22"/>
              </w:rPr>
              <w:t>MARCH</w:t>
            </w:r>
            <w:r w:rsidR="00870C8C" w:rsidRPr="001C1CC4">
              <w:rPr>
                <w:sz w:val="22"/>
              </w:rPr>
              <w:t xml:space="preserve"> 2017.</w:t>
            </w:r>
            <w:r w:rsidR="00A97745">
              <w:rPr>
                <w:sz w:val="22"/>
              </w:rPr>
              <w:t xml:space="preserve"> </w:t>
            </w:r>
          </w:p>
          <w:p w14:paraId="53B64293" w14:textId="5E640E9D" w:rsidR="00870C8C" w:rsidRPr="001C1CC4" w:rsidRDefault="00A97745" w:rsidP="00A97745">
            <w:pPr>
              <w:pStyle w:val="Heading4"/>
              <w:ind w:left="0"/>
              <w:outlineLvl w:val="3"/>
              <w:rPr>
                <w:sz w:val="22"/>
              </w:rPr>
            </w:pPr>
            <w:r>
              <w:rPr>
                <w:sz w:val="22"/>
              </w:rPr>
              <w:t xml:space="preserve">DRAFT </w:t>
            </w:r>
          </w:p>
        </w:tc>
      </w:tr>
    </w:tbl>
    <w:p w14:paraId="2A3833FE" w14:textId="77777777" w:rsidR="00870C8C" w:rsidRPr="001C1CC4" w:rsidRDefault="00870C8C" w:rsidP="00C0575D">
      <w:pPr>
        <w:spacing w:after="0"/>
        <w:jc w:val="both"/>
        <w:rPr>
          <w:sz w:val="22"/>
        </w:rPr>
        <w:sectPr w:rsidR="00870C8C" w:rsidRPr="001C1CC4" w:rsidSect="00870C8C">
          <w:headerReference w:type="default" r:id="rId10"/>
          <w:headerReference w:type="first" r:id="rId11"/>
          <w:type w:val="continuous"/>
          <w:pgSz w:w="12240" w:h="15840" w:code="1"/>
          <w:pgMar w:top="720" w:right="576" w:bottom="720" w:left="576" w:header="360" w:footer="720" w:gutter="0"/>
          <w:cols w:space="720"/>
          <w:titlePg/>
          <w:docGrid w:linePitch="360"/>
        </w:sectPr>
      </w:pPr>
    </w:p>
    <w:p w14:paraId="0F548C83" w14:textId="747B3EC0" w:rsidR="00E72C56" w:rsidRPr="001C1CC4" w:rsidRDefault="00E72C56" w:rsidP="00E72C56">
      <w:pPr>
        <w:spacing w:after="0"/>
        <w:ind w:right="157"/>
        <w:jc w:val="both"/>
        <w:rPr>
          <w:b/>
          <w:i/>
          <w:color w:val="FF0000"/>
          <w:sz w:val="22"/>
        </w:rPr>
      </w:pPr>
      <w:r w:rsidRPr="001C1CC4">
        <w:rPr>
          <w:b/>
          <w:i/>
          <w:color w:val="FF0000"/>
          <w:sz w:val="22"/>
        </w:rPr>
        <w:t>WHAT IS IN THIS DOCUMENT?</w:t>
      </w:r>
    </w:p>
    <w:p w14:paraId="72273FA4" w14:textId="6805464F" w:rsidR="00E72C56" w:rsidRPr="001C1CC4" w:rsidRDefault="00E72C56" w:rsidP="00E72C56">
      <w:pPr>
        <w:spacing w:after="0"/>
        <w:ind w:right="157"/>
        <w:jc w:val="both"/>
        <w:rPr>
          <w:sz w:val="22"/>
        </w:rPr>
      </w:pPr>
      <w:r w:rsidRPr="001C1CC4">
        <w:rPr>
          <w:sz w:val="22"/>
        </w:rPr>
        <w:t>This document provides a summary of the “</w:t>
      </w:r>
      <w:r w:rsidR="00461779">
        <w:rPr>
          <w:sz w:val="22"/>
        </w:rPr>
        <w:t>IFRC Guidelines to Hygiene promotion in Emergencies</w:t>
      </w:r>
      <w:r w:rsidR="00C0575D" w:rsidRPr="001C1CC4">
        <w:rPr>
          <w:sz w:val="22"/>
        </w:rPr>
        <w:t>”</w:t>
      </w:r>
      <w:r w:rsidRPr="001C1CC4">
        <w:rPr>
          <w:sz w:val="22"/>
        </w:rPr>
        <w:t xml:space="preserve"> for Hygiene Promotion in Emergencies in a Red Cr</w:t>
      </w:r>
      <w:r w:rsidR="00C0575D" w:rsidRPr="001C1CC4">
        <w:rPr>
          <w:sz w:val="22"/>
        </w:rPr>
        <w:t>oss Red Crescent (RCRC) context.</w:t>
      </w:r>
      <w:r w:rsidRPr="001C1CC4">
        <w:rPr>
          <w:sz w:val="22"/>
        </w:rPr>
        <w:t xml:space="preserve"> It encourages those RCRC managers </w:t>
      </w:r>
      <w:r w:rsidR="001C1CC4">
        <w:rPr>
          <w:sz w:val="22"/>
        </w:rPr>
        <w:t xml:space="preserve">who plan and implement </w:t>
      </w:r>
      <w:r w:rsidRPr="001C1CC4">
        <w:rPr>
          <w:sz w:val="22"/>
        </w:rPr>
        <w:t>hygiene promotion interventions to follow a clear pathway (using a step-by-step process), without taking shortcuts and rushing into delivering ‘hygiene messages’. It also provides National Societies (NS) with a standard approach for quality assurance since it offers an opportunity for more effective training and monitoring. These steps (which are important for our unique status and role in the disaster response) are expanded in “</w:t>
      </w:r>
      <w:r w:rsidR="00461779">
        <w:rPr>
          <w:sz w:val="22"/>
        </w:rPr>
        <w:t>Guidelines to Hygiene Promotion in Emergencies</w:t>
      </w:r>
      <w:r w:rsidRPr="001C1CC4">
        <w:rPr>
          <w:sz w:val="22"/>
        </w:rPr>
        <w:t xml:space="preserve">” </w:t>
      </w:r>
    </w:p>
    <w:p w14:paraId="66C1664B" w14:textId="77777777" w:rsidR="00E72C56" w:rsidRPr="001C1CC4" w:rsidRDefault="00E72C56" w:rsidP="00E72C56">
      <w:pPr>
        <w:spacing w:after="0"/>
        <w:ind w:right="157"/>
        <w:jc w:val="both"/>
        <w:rPr>
          <w:b/>
          <w:color w:val="FF0000"/>
          <w:sz w:val="22"/>
        </w:rPr>
      </w:pPr>
    </w:p>
    <w:p w14:paraId="247E44DB" w14:textId="77777777" w:rsidR="00E72C56" w:rsidRPr="001C1CC4" w:rsidRDefault="00E72C56" w:rsidP="00E72C56">
      <w:pPr>
        <w:spacing w:after="0"/>
        <w:ind w:right="157"/>
        <w:jc w:val="both"/>
        <w:rPr>
          <w:b/>
          <w:color w:val="FF0000"/>
          <w:sz w:val="22"/>
        </w:rPr>
      </w:pPr>
      <w:r w:rsidRPr="001C1CC4">
        <w:rPr>
          <w:b/>
          <w:color w:val="FF0000"/>
          <w:sz w:val="22"/>
        </w:rPr>
        <w:t>WHO IS THIS DOCUMENT FOR?</w:t>
      </w:r>
    </w:p>
    <w:p w14:paraId="05A7AFE4" w14:textId="69AB76AB" w:rsidR="006D10E6" w:rsidRPr="00A94965" w:rsidRDefault="00E72C56" w:rsidP="00E72C56">
      <w:pPr>
        <w:spacing w:after="0"/>
        <w:ind w:right="157"/>
        <w:jc w:val="both"/>
        <w:rPr>
          <w:sz w:val="22"/>
        </w:rPr>
      </w:pPr>
      <w:r w:rsidRPr="001C1CC4">
        <w:rPr>
          <w:sz w:val="22"/>
        </w:rPr>
        <w:t xml:space="preserve">The main target audience for this document is RCRC NS staff and volunteers who are responsible for planning, implementing and monitoring hygiene promotion (including training community-based volunteers), as part of an emergency response; e.g. members of emergency response teams such as ERU modules, RDRT, NDRT members or RCRC staff and volunteers in IFRC and National Societies. </w:t>
      </w:r>
    </w:p>
    <w:p w14:paraId="2923FB01" w14:textId="77777777" w:rsidR="00E72C56" w:rsidRPr="001C1CC4" w:rsidRDefault="00E72C56" w:rsidP="00E72C56">
      <w:pPr>
        <w:spacing w:after="0"/>
        <w:ind w:right="157"/>
        <w:jc w:val="both"/>
        <w:rPr>
          <w:b/>
          <w:i/>
          <w:color w:val="FF0000"/>
          <w:sz w:val="22"/>
        </w:rPr>
      </w:pPr>
      <w:r w:rsidRPr="001C1CC4">
        <w:rPr>
          <w:b/>
          <w:i/>
          <w:color w:val="FF0000"/>
          <w:sz w:val="22"/>
        </w:rPr>
        <w:t>WHY IS THIS DOCUMENT IMPORTANT?</w:t>
      </w:r>
    </w:p>
    <w:p w14:paraId="6461241C" w14:textId="77777777" w:rsidR="00E72C56" w:rsidRPr="001C1CC4" w:rsidRDefault="00E72C56" w:rsidP="00E72C56">
      <w:pPr>
        <w:spacing w:after="0"/>
        <w:ind w:right="157"/>
        <w:jc w:val="both"/>
        <w:rPr>
          <w:sz w:val="22"/>
        </w:rPr>
      </w:pPr>
      <w:r w:rsidRPr="001C1CC4">
        <w:rPr>
          <w:sz w:val="22"/>
        </w:rPr>
        <w:t xml:space="preserve">It is important to include an effective hygiene promotion programme as part of all WASH (Water, Sanitation and Hygiene) interventions in an emergency response. </w:t>
      </w:r>
    </w:p>
    <w:p w14:paraId="7DB342B3" w14:textId="77777777" w:rsidR="00E72C56" w:rsidRPr="001C1CC4" w:rsidRDefault="00E72C56" w:rsidP="00E72C56">
      <w:pPr>
        <w:spacing w:after="0"/>
        <w:ind w:right="157"/>
        <w:jc w:val="both"/>
        <w:rPr>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4680"/>
      </w:tblGrid>
      <w:tr w:rsidR="00E72C56" w:rsidRPr="001C1CC4" w14:paraId="28B169AF" w14:textId="77777777" w:rsidTr="001C1CC4">
        <w:trPr>
          <w:trHeight w:val="360"/>
        </w:trPr>
        <w:tc>
          <w:tcPr>
            <w:tcW w:w="5407" w:type="dxa"/>
            <w:shd w:val="clear" w:color="auto" w:fill="FF5C0B" w:themeFill="accent1"/>
            <w:tcMar>
              <w:left w:w="0" w:type="dxa"/>
              <w:right w:w="115" w:type="dxa"/>
            </w:tcMar>
            <w:vAlign w:val="center"/>
          </w:tcPr>
          <w:p w14:paraId="6112C8E2" w14:textId="77777777" w:rsidR="00E72C56" w:rsidRPr="001C1CC4" w:rsidRDefault="00E72C56" w:rsidP="001C1CC4">
            <w:pPr>
              <w:pStyle w:val="Heading4"/>
              <w:ind w:right="157"/>
              <w:jc w:val="both"/>
              <w:outlineLvl w:val="3"/>
              <w:rPr>
                <w:sz w:val="22"/>
              </w:rPr>
            </w:pPr>
            <w:r w:rsidRPr="001C1CC4">
              <w:rPr>
                <w:sz w:val="22"/>
              </w:rPr>
              <w:t>rcrc dEFIINTION OF HYGIENE PROMOTION IN EMERGENCY</w:t>
            </w:r>
          </w:p>
        </w:tc>
      </w:tr>
      <w:tr w:rsidR="00E72C56" w:rsidRPr="001C1CC4" w14:paraId="067E93E3" w14:textId="77777777" w:rsidTr="001C1CC4">
        <w:tc>
          <w:tcPr>
            <w:tcW w:w="5407" w:type="dxa"/>
            <w:shd w:val="clear" w:color="auto" w:fill="F2F2F2" w:themeFill="background1" w:themeFillShade="F2"/>
            <w:tcMar>
              <w:top w:w="144" w:type="dxa"/>
              <w:left w:w="216" w:type="dxa"/>
              <w:right w:w="144" w:type="dxa"/>
            </w:tcMar>
            <w:vAlign w:val="center"/>
          </w:tcPr>
          <w:p w14:paraId="70B6818C" w14:textId="77777777" w:rsidR="00E72C56" w:rsidRDefault="00E72C56" w:rsidP="001C1CC4">
            <w:pPr>
              <w:spacing w:after="0"/>
              <w:ind w:right="157"/>
              <w:jc w:val="both"/>
              <w:rPr>
                <w:sz w:val="22"/>
              </w:rPr>
            </w:pPr>
            <w:r w:rsidRPr="001C1CC4">
              <w:rPr>
                <w:sz w:val="22"/>
              </w:rPr>
              <w:t>Hygiene promotion (HP) in Emergencies in the Red Cross is defined as ‘a planned, systematic approach delivered by RCRC community based volunteers to enable people to take action to prevent water, sanitation and hygiene-related diseases by drawing on the affected population’s knowledge and resources and supporting their mobilisation and engagement.’</w:t>
            </w:r>
          </w:p>
          <w:p w14:paraId="39302169" w14:textId="387B63F5" w:rsidR="00EA32AC" w:rsidRPr="001C1CC4" w:rsidRDefault="00EA32AC" w:rsidP="001C1CC4">
            <w:pPr>
              <w:spacing w:after="0"/>
              <w:ind w:right="157"/>
              <w:jc w:val="both"/>
              <w:rPr>
                <w:sz w:val="22"/>
              </w:rPr>
            </w:pPr>
          </w:p>
        </w:tc>
      </w:tr>
    </w:tbl>
    <w:p w14:paraId="40FC1DAB" w14:textId="77777777" w:rsidR="00E72C56" w:rsidRPr="001C1CC4" w:rsidRDefault="00E72C56" w:rsidP="00E72C56">
      <w:pPr>
        <w:spacing w:after="0"/>
        <w:ind w:right="157"/>
        <w:jc w:val="both"/>
        <w:rPr>
          <w:sz w:val="22"/>
        </w:rPr>
      </w:pPr>
    </w:p>
    <w:p w14:paraId="230AF76C" w14:textId="77777777" w:rsidR="00E72C56" w:rsidRPr="001C1CC4" w:rsidRDefault="00E72C56" w:rsidP="00E72C56">
      <w:pPr>
        <w:spacing w:after="0"/>
        <w:ind w:right="157"/>
        <w:jc w:val="both"/>
        <w:rPr>
          <w:sz w:val="22"/>
        </w:rPr>
      </w:pPr>
      <w:r w:rsidRPr="001C1CC4">
        <w:rPr>
          <w:sz w:val="22"/>
        </w:rPr>
        <w:t>Hygiene promotion activities ensure the affected population are aware of key public health risks and are enabled to adopt safe hygiene practices and make the best use of WASH facilities and services (including their operation and maintenance).</w:t>
      </w:r>
    </w:p>
    <w:p w14:paraId="184F8162" w14:textId="2E8A498B" w:rsidR="001C1CC4" w:rsidRDefault="001C1CC4" w:rsidP="00E72C56">
      <w:pPr>
        <w:spacing w:after="0"/>
        <w:ind w:right="157"/>
        <w:jc w:val="both"/>
        <w:rPr>
          <w:color w:val="FF0000"/>
          <w:sz w:val="22"/>
        </w:rPr>
      </w:pPr>
    </w:p>
    <w:p w14:paraId="76C2BCF4" w14:textId="1EC5A7BA" w:rsidR="00E72C56" w:rsidRPr="001C1CC4" w:rsidRDefault="000C0885" w:rsidP="00E72C56">
      <w:pPr>
        <w:spacing w:after="0"/>
        <w:ind w:right="157"/>
        <w:jc w:val="both"/>
        <w:rPr>
          <w:sz w:val="22"/>
        </w:rPr>
      </w:pPr>
      <w:hyperlink r:id="rId12" w:history="1">
        <w:r w:rsidR="00E72C56" w:rsidRPr="006D3F07">
          <w:rPr>
            <w:rStyle w:val="Hyperlink"/>
            <w:sz w:val="22"/>
          </w:rPr>
          <w:t>Key components of Hygiene Promotion ar</w:t>
        </w:r>
        <w:r w:rsidR="00FC4997" w:rsidRPr="006D3F07">
          <w:rPr>
            <w:rStyle w:val="Hyperlink"/>
            <w:sz w:val="22"/>
          </w:rPr>
          <w:t>e</w:t>
        </w:r>
        <w:r w:rsidR="00E13DF1" w:rsidRPr="006D3F07">
          <w:rPr>
            <w:rStyle w:val="Hyperlink"/>
            <w:sz w:val="22"/>
          </w:rPr>
          <w:t>:</w:t>
        </w:r>
      </w:hyperlink>
    </w:p>
    <w:p w14:paraId="27D7CADD" w14:textId="77777777" w:rsidR="00E72C56" w:rsidRPr="001C1CC4" w:rsidRDefault="00E72C56" w:rsidP="00E72C56">
      <w:pPr>
        <w:pStyle w:val="ListParagraph"/>
        <w:numPr>
          <w:ilvl w:val="0"/>
          <w:numId w:val="60"/>
        </w:numPr>
        <w:spacing w:after="0"/>
        <w:ind w:left="530" w:right="157"/>
        <w:jc w:val="both"/>
        <w:rPr>
          <w:sz w:val="22"/>
        </w:rPr>
      </w:pPr>
      <w:r w:rsidRPr="001C1CC4">
        <w:rPr>
          <w:sz w:val="22"/>
        </w:rPr>
        <w:t>Community participation</w:t>
      </w:r>
    </w:p>
    <w:p w14:paraId="1C8E3B42" w14:textId="77777777" w:rsidR="00E72C56" w:rsidRPr="001C1CC4" w:rsidRDefault="00E72C56" w:rsidP="00E72C56">
      <w:pPr>
        <w:pStyle w:val="ListParagraph"/>
        <w:numPr>
          <w:ilvl w:val="0"/>
          <w:numId w:val="60"/>
        </w:numPr>
        <w:spacing w:after="0"/>
        <w:ind w:left="530" w:right="157"/>
        <w:jc w:val="both"/>
        <w:rPr>
          <w:sz w:val="22"/>
        </w:rPr>
      </w:pPr>
      <w:r w:rsidRPr="001C1CC4">
        <w:rPr>
          <w:sz w:val="22"/>
        </w:rPr>
        <w:t>Use and maintenance of facilities</w:t>
      </w:r>
    </w:p>
    <w:p w14:paraId="17840495" w14:textId="77777777" w:rsidR="00E72C56" w:rsidRPr="001C1CC4" w:rsidRDefault="00E72C56" w:rsidP="00E72C56">
      <w:pPr>
        <w:pStyle w:val="ListParagraph"/>
        <w:numPr>
          <w:ilvl w:val="0"/>
          <w:numId w:val="60"/>
        </w:numPr>
        <w:spacing w:after="0"/>
        <w:ind w:left="530" w:right="157"/>
        <w:jc w:val="both"/>
        <w:rPr>
          <w:sz w:val="22"/>
        </w:rPr>
      </w:pPr>
      <w:r w:rsidRPr="001C1CC4">
        <w:rPr>
          <w:sz w:val="22"/>
        </w:rPr>
        <w:lastRenderedPageBreak/>
        <w:t>Selection and distribution of hygiene items</w:t>
      </w:r>
    </w:p>
    <w:p w14:paraId="3EB0850C" w14:textId="77777777" w:rsidR="00E72C56" w:rsidRPr="001C1CC4" w:rsidRDefault="00E72C56" w:rsidP="00E72C56">
      <w:pPr>
        <w:pStyle w:val="ListParagraph"/>
        <w:numPr>
          <w:ilvl w:val="0"/>
          <w:numId w:val="60"/>
        </w:numPr>
        <w:spacing w:after="0"/>
        <w:ind w:left="530" w:right="157"/>
        <w:jc w:val="both"/>
        <w:rPr>
          <w:sz w:val="22"/>
        </w:rPr>
      </w:pPr>
      <w:r w:rsidRPr="001C1CC4">
        <w:rPr>
          <w:sz w:val="22"/>
        </w:rPr>
        <w:t>Community and individual action</w:t>
      </w:r>
    </w:p>
    <w:p w14:paraId="14ECEAB0" w14:textId="77777777" w:rsidR="00E72C56" w:rsidRPr="001C1CC4" w:rsidRDefault="00E72C56" w:rsidP="00E72C56">
      <w:pPr>
        <w:pStyle w:val="ListParagraph"/>
        <w:numPr>
          <w:ilvl w:val="0"/>
          <w:numId w:val="60"/>
        </w:numPr>
        <w:spacing w:after="0"/>
        <w:ind w:left="530" w:right="157"/>
        <w:jc w:val="both"/>
        <w:rPr>
          <w:sz w:val="22"/>
        </w:rPr>
      </w:pPr>
      <w:r w:rsidRPr="001C1CC4">
        <w:rPr>
          <w:sz w:val="22"/>
        </w:rPr>
        <w:t>Communication with WASH stakeholders</w:t>
      </w:r>
    </w:p>
    <w:p w14:paraId="5FF426CC" w14:textId="77777777" w:rsidR="00E72C56" w:rsidRPr="001C1CC4" w:rsidRDefault="00E72C56" w:rsidP="00E72C56">
      <w:pPr>
        <w:pStyle w:val="ListParagraph"/>
        <w:numPr>
          <w:ilvl w:val="0"/>
          <w:numId w:val="60"/>
        </w:numPr>
        <w:spacing w:after="0"/>
        <w:ind w:left="530" w:right="157"/>
        <w:jc w:val="both"/>
        <w:rPr>
          <w:sz w:val="22"/>
        </w:rPr>
      </w:pPr>
      <w:r w:rsidRPr="001C1CC4">
        <w:rPr>
          <w:sz w:val="22"/>
        </w:rPr>
        <w:t>Monitoring</w:t>
      </w:r>
    </w:p>
    <w:p w14:paraId="3481372D" w14:textId="4317F1CB" w:rsidR="00E72C56" w:rsidRPr="001C1CC4" w:rsidRDefault="00E72C56" w:rsidP="00E72C56">
      <w:pPr>
        <w:spacing w:after="0"/>
        <w:ind w:right="157"/>
        <w:jc w:val="both"/>
        <w:rPr>
          <w:sz w:val="22"/>
        </w:rPr>
      </w:pPr>
      <w:r w:rsidRPr="001C1CC4">
        <w:rPr>
          <w:sz w:val="22"/>
        </w:rPr>
        <w:t>During an emergency response, the RCRC has generally used the 'campaign' approach for hygiene promotion, with the emphasis on giving messages; however</w:t>
      </w:r>
      <w:r w:rsidR="001C1CC4">
        <w:rPr>
          <w:sz w:val="22"/>
        </w:rPr>
        <w:t>,</w:t>
      </w:r>
      <w:r w:rsidRPr="001C1CC4">
        <w:rPr>
          <w:sz w:val="22"/>
        </w:rPr>
        <w:t xml:space="preserve"> community engagement needs to be included to make the response more effective. Due to the pressure of responding to an emergency, the NS and RCRC disaster management teams (RDRT or ERUs, etc.) have often rushed into the production of Information, Education and Communication (IEC) materials without undertaking a proper analysis of the context, understanding the risk behaviours and identifying accurately the needs of the affected population. More thought needs to be given to identify the community’s capacity and barriers to practice safer hygiene. Commun</w:t>
      </w:r>
      <w:r w:rsidR="0008463D">
        <w:rPr>
          <w:sz w:val="22"/>
        </w:rPr>
        <w:t xml:space="preserve">ity participation is needed </w:t>
      </w:r>
      <w:r w:rsidR="00461779">
        <w:rPr>
          <w:sz w:val="22"/>
        </w:rPr>
        <w:t>to ensure that</w:t>
      </w:r>
      <w:r w:rsidR="0008463D">
        <w:rPr>
          <w:sz w:val="22"/>
        </w:rPr>
        <w:t xml:space="preserve"> </w:t>
      </w:r>
      <w:r w:rsidRPr="001C1CC4">
        <w:rPr>
          <w:sz w:val="22"/>
        </w:rPr>
        <w:t xml:space="preserve">communication materials </w:t>
      </w:r>
      <w:r w:rsidR="00461779">
        <w:rPr>
          <w:sz w:val="22"/>
        </w:rPr>
        <w:t xml:space="preserve">produced brings the relevant and </w:t>
      </w:r>
      <w:r w:rsidRPr="001C1CC4">
        <w:rPr>
          <w:sz w:val="22"/>
        </w:rPr>
        <w:t xml:space="preserve">desired behavioural outcomes.  </w:t>
      </w:r>
    </w:p>
    <w:p w14:paraId="5C2E95BC" w14:textId="77777777" w:rsidR="00E72C56" w:rsidRPr="001C1CC4" w:rsidRDefault="00E72C56" w:rsidP="00E72C56">
      <w:pPr>
        <w:spacing w:after="0"/>
        <w:ind w:right="157"/>
        <w:jc w:val="both"/>
        <w:rPr>
          <w:sz w:val="22"/>
        </w:rPr>
      </w:pPr>
    </w:p>
    <w:p w14:paraId="06C64270" w14:textId="28C61139" w:rsidR="00E72C56" w:rsidRPr="001C1CC4" w:rsidRDefault="00E72C56" w:rsidP="001C1CC4">
      <w:pPr>
        <w:spacing w:after="0"/>
        <w:ind w:right="157"/>
        <w:jc w:val="both"/>
        <w:rPr>
          <w:sz w:val="22"/>
        </w:rPr>
      </w:pPr>
      <w:r w:rsidRPr="001C1CC4">
        <w:rPr>
          <w:sz w:val="22"/>
        </w:rPr>
        <w:t xml:space="preserve">RCRC staff and volunteers involved in hygiene promotion as part of an emergency response need to have a greater understanding about the attitudes and beliefs that influence behaviour of the affected population. People may have internalized certain practices before the emergency that are done automatically (for example washing hands before eating) but after the disaster these practices may only be possible if the means (e.g. water and soap) are </w:t>
      </w:r>
      <w:r w:rsidR="001C1CC4">
        <w:rPr>
          <w:sz w:val="22"/>
        </w:rPr>
        <w:t xml:space="preserve">not </w:t>
      </w:r>
      <w:r w:rsidRPr="001C1CC4">
        <w:rPr>
          <w:sz w:val="22"/>
        </w:rPr>
        <w:t>available. RCRC staff and volunteers may need more in-depth knowledge and information about what influences what people think and do when they face the adversity of a disaster (</w:t>
      </w:r>
      <w:r w:rsidR="001C1CC4">
        <w:rPr>
          <w:sz w:val="22"/>
        </w:rPr>
        <w:t>e.g.</w:t>
      </w:r>
      <w:r w:rsidRPr="001C1CC4">
        <w:rPr>
          <w:sz w:val="22"/>
        </w:rPr>
        <w:t xml:space="preserve"> people may believe that diarrhoea is part of the normal process of a child growing, so they may not take any action to prevent or treat it). It is essential to talk with the affected people, ensuring they are engaged in all stages of the programme. </w:t>
      </w:r>
    </w:p>
    <w:p w14:paraId="7EEF7A81" w14:textId="77777777" w:rsidR="00E72C56" w:rsidRPr="001C1CC4" w:rsidRDefault="00E72C56" w:rsidP="00E72C56">
      <w:pPr>
        <w:tabs>
          <w:tab w:val="left" w:pos="10065"/>
        </w:tabs>
        <w:spacing w:after="0"/>
        <w:ind w:right="157"/>
        <w:jc w:val="both"/>
        <w:rPr>
          <w:sz w:val="22"/>
        </w:rPr>
      </w:pPr>
    </w:p>
    <w:tbl>
      <w:tblPr>
        <w:tblStyle w:val="TableGrid"/>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4566"/>
      </w:tblGrid>
      <w:tr w:rsidR="00E72C56" w:rsidRPr="001C1CC4" w14:paraId="415F5382" w14:textId="77777777" w:rsidTr="001C1CC4">
        <w:trPr>
          <w:trHeight w:val="388"/>
        </w:trPr>
        <w:tc>
          <w:tcPr>
            <w:tcW w:w="10399" w:type="dxa"/>
            <w:shd w:val="clear" w:color="auto" w:fill="FF5C0B" w:themeFill="accent1"/>
            <w:tcMar>
              <w:left w:w="0" w:type="dxa"/>
              <w:right w:w="115" w:type="dxa"/>
            </w:tcMar>
            <w:vAlign w:val="center"/>
          </w:tcPr>
          <w:p w14:paraId="443BB36E" w14:textId="77777777" w:rsidR="00E72C56" w:rsidRPr="001C1CC4" w:rsidRDefault="00E72C56" w:rsidP="001C1CC4">
            <w:pPr>
              <w:pStyle w:val="Heading4"/>
              <w:tabs>
                <w:tab w:val="left" w:pos="10065"/>
              </w:tabs>
              <w:ind w:right="157"/>
              <w:jc w:val="both"/>
              <w:outlineLvl w:val="3"/>
              <w:rPr>
                <w:sz w:val="22"/>
              </w:rPr>
            </w:pPr>
            <w:r w:rsidRPr="001C1CC4">
              <w:rPr>
                <w:sz w:val="22"/>
              </w:rPr>
              <w:t>ACCOUNTABILITY</w:t>
            </w:r>
          </w:p>
        </w:tc>
      </w:tr>
      <w:tr w:rsidR="00E72C56" w:rsidRPr="001C1CC4" w14:paraId="759263A1" w14:textId="77777777" w:rsidTr="001C1CC4">
        <w:trPr>
          <w:trHeight w:val="1258"/>
        </w:trPr>
        <w:tc>
          <w:tcPr>
            <w:tcW w:w="10399" w:type="dxa"/>
            <w:shd w:val="clear" w:color="auto" w:fill="F2F2F2" w:themeFill="background1" w:themeFillShade="F2"/>
            <w:tcMar>
              <w:top w:w="144" w:type="dxa"/>
              <w:left w:w="216" w:type="dxa"/>
              <w:right w:w="144" w:type="dxa"/>
            </w:tcMar>
            <w:vAlign w:val="center"/>
          </w:tcPr>
          <w:p w14:paraId="0113862F" w14:textId="77777777" w:rsidR="00E72C56" w:rsidRPr="001C1CC4" w:rsidRDefault="00E72C56" w:rsidP="001C1CC4">
            <w:pPr>
              <w:tabs>
                <w:tab w:val="left" w:pos="10065"/>
              </w:tabs>
              <w:spacing w:after="0"/>
              <w:ind w:right="157"/>
              <w:jc w:val="both"/>
              <w:rPr>
                <w:sz w:val="22"/>
              </w:rPr>
            </w:pPr>
            <w:r w:rsidRPr="001C1CC4">
              <w:rPr>
                <w:sz w:val="22"/>
              </w:rPr>
              <w:t xml:space="preserve">It is important to acknowledge that our fundamental accountability must be to those we seek to assist. All RCRC WASH activities must emphasise: providing information, active listening to those affected, respectful attitude and empathy to those who we assist. </w:t>
            </w:r>
          </w:p>
          <w:p w14:paraId="650F7863" w14:textId="77777777" w:rsidR="00E72C56" w:rsidRPr="001C1CC4" w:rsidRDefault="00E72C56" w:rsidP="001C1CC4">
            <w:pPr>
              <w:tabs>
                <w:tab w:val="left" w:pos="10065"/>
              </w:tabs>
              <w:spacing w:after="0"/>
              <w:ind w:right="157"/>
              <w:jc w:val="both"/>
              <w:rPr>
                <w:sz w:val="22"/>
              </w:rPr>
            </w:pPr>
            <w:r w:rsidRPr="001C1CC4">
              <w:rPr>
                <w:sz w:val="22"/>
              </w:rPr>
              <w:t>Remember:</w:t>
            </w:r>
          </w:p>
          <w:p w14:paraId="1D8A5A77" w14:textId="77777777" w:rsidR="00E72C56" w:rsidRPr="001C1CC4" w:rsidRDefault="00E72C56" w:rsidP="001C1CC4">
            <w:pPr>
              <w:pStyle w:val="ListParagraph"/>
              <w:numPr>
                <w:ilvl w:val="0"/>
                <w:numId w:val="57"/>
              </w:numPr>
              <w:tabs>
                <w:tab w:val="left" w:pos="10065"/>
              </w:tabs>
              <w:spacing w:after="0"/>
              <w:ind w:right="157"/>
              <w:jc w:val="both"/>
              <w:rPr>
                <w:sz w:val="22"/>
              </w:rPr>
            </w:pPr>
            <w:r w:rsidRPr="001C1CC4">
              <w:rPr>
                <w:sz w:val="22"/>
              </w:rPr>
              <w:t>Are we being open and transparent?</w:t>
            </w:r>
          </w:p>
          <w:p w14:paraId="5FBD46C5" w14:textId="77777777" w:rsidR="00E72C56" w:rsidRPr="001C1CC4" w:rsidRDefault="00E72C56" w:rsidP="001C1CC4">
            <w:pPr>
              <w:pStyle w:val="ListParagraph"/>
              <w:numPr>
                <w:ilvl w:val="0"/>
                <w:numId w:val="57"/>
              </w:numPr>
              <w:tabs>
                <w:tab w:val="left" w:pos="10065"/>
              </w:tabs>
              <w:spacing w:after="0"/>
              <w:ind w:right="157"/>
              <w:jc w:val="both"/>
              <w:rPr>
                <w:sz w:val="22"/>
              </w:rPr>
            </w:pPr>
            <w:r w:rsidRPr="001C1CC4">
              <w:rPr>
                <w:sz w:val="22"/>
              </w:rPr>
              <w:t>Are we listening to the community?</w:t>
            </w:r>
          </w:p>
          <w:p w14:paraId="7B50CE9A" w14:textId="77777777" w:rsidR="00E72C56" w:rsidRPr="001C1CC4" w:rsidRDefault="00E72C56" w:rsidP="001C1CC4">
            <w:pPr>
              <w:pStyle w:val="ListParagraph"/>
              <w:numPr>
                <w:ilvl w:val="0"/>
                <w:numId w:val="57"/>
              </w:numPr>
              <w:tabs>
                <w:tab w:val="left" w:pos="10065"/>
              </w:tabs>
              <w:spacing w:after="0"/>
              <w:ind w:right="157"/>
              <w:jc w:val="both"/>
              <w:rPr>
                <w:sz w:val="22"/>
              </w:rPr>
            </w:pPr>
            <w:r w:rsidRPr="001C1CC4">
              <w:rPr>
                <w:sz w:val="22"/>
              </w:rPr>
              <w:t xml:space="preserve"> Are they participating?</w:t>
            </w:r>
          </w:p>
          <w:p w14:paraId="6612DE62" w14:textId="77777777" w:rsidR="00E72C56" w:rsidRPr="001C1CC4" w:rsidRDefault="00E72C56" w:rsidP="001C1CC4">
            <w:pPr>
              <w:pStyle w:val="ListParagraph"/>
              <w:numPr>
                <w:ilvl w:val="0"/>
                <w:numId w:val="57"/>
              </w:numPr>
              <w:tabs>
                <w:tab w:val="left" w:pos="10065"/>
              </w:tabs>
              <w:spacing w:after="0"/>
              <w:ind w:right="157"/>
              <w:jc w:val="both"/>
              <w:rPr>
                <w:sz w:val="22"/>
              </w:rPr>
            </w:pPr>
            <w:r w:rsidRPr="001C1CC4">
              <w:rPr>
                <w:sz w:val="22"/>
              </w:rPr>
              <w:t>How are the views of the community being considered?</w:t>
            </w:r>
          </w:p>
          <w:p w14:paraId="7CEA39ED" w14:textId="77777777" w:rsidR="00E72C56" w:rsidRPr="001C1CC4" w:rsidRDefault="00E72C56" w:rsidP="001C1CC4">
            <w:pPr>
              <w:pStyle w:val="ListParagraph"/>
              <w:numPr>
                <w:ilvl w:val="0"/>
                <w:numId w:val="57"/>
              </w:numPr>
              <w:tabs>
                <w:tab w:val="left" w:pos="10065"/>
              </w:tabs>
              <w:spacing w:after="0"/>
              <w:ind w:right="157"/>
              <w:jc w:val="both"/>
              <w:rPr>
                <w:sz w:val="22"/>
              </w:rPr>
            </w:pPr>
            <w:r w:rsidRPr="001C1CC4">
              <w:rPr>
                <w:sz w:val="22"/>
              </w:rPr>
              <w:t xml:space="preserve">Is there an effective feedback mechanism? </w:t>
            </w:r>
          </w:p>
          <w:p w14:paraId="40BD419E" w14:textId="77777777" w:rsidR="00E72C56" w:rsidRPr="001C1CC4" w:rsidRDefault="00E72C56" w:rsidP="001C1CC4">
            <w:pPr>
              <w:pStyle w:val="ListParagraph"/>
              <w:numPr>
                <w:ilvl w:val="0"/>
                <w:numId w:val="57"/>
              </w:numPr>
              <w:tabs>
                <w:tab w:val="left" w:pos="10065"/>
              </w:tabs>
              <w:spacing w:after="0"/>
              <w:ind w:right="157"/>
              <w:jc w:val="both"/>
              <w:rPr>
                <w:sz w:val="22"/>
              </w:rPr>
            </w:pPr>
            <w:r w:rsidRPr="001C1CC4">
              <w:rPr>
                <w:sz w:val="22"/>
              </w:rPr>
              <w:t>Does the community have adequate information on the response?</w:t>
            </w:r>
          </w:p>
          <w:p w14:paraId="378B2271" w14:textId="77777777" w:rsidR="00E72C56" w:rsidRPr="001C1CC4" w:rsidRDefault="00E72C56" w:rsidP="001C1CC4">
            <w:pPr>
              <w:pStyle w:val="ListParagraph"/>
              <w:numPr>
                <w:ilvl w:val="0"/>
                <w:numId w:val="57"/>
              </w:numPr>
              <w:tabs>
                <w:tab w:val="left" w:pos="10065"/>
              </w:tabs>
              <w:spacing w:after="0"/>
              <w:ind w:right="157"/>
              <w:jc w:val="both"/>
              <w:rPr>
                <w:sz w:val="22"/>
              </w:rPr>
            </w:pPr>
            <w:r w:rsidRPr="001C1CC4">
              <w:rPr>
                <w:sz w:val="22"/>
              </w:rPr>
              <w:t>Does the staff recruited have the proper skills and attitudes?</w:t>
            </w:r>
          </w:p>
          <w:p w14:paraId="6FB50CEF" w14:textId="77777777" w:rsidR="00E72C56" w:rsidRPr="001C1CC4" w:rsidRDefault="00E72C56" w:rsidP="001C1CC4">
            <w:pPr>
              <w:pStyle w:val="ListParagraph"/>
              <w:tabs>
                <w:tab w:val="left" w:pos="10065"/>
              </w:tabs>
              <w:spacing w:after="0"/>
              <w:ind w:left="360" w:right="157"/>
              <w:jc w:val="both"/>
              <w:rPr>
                <w:sz w:val="22"/>
              </w:rPr>
            </w:pPr>
          </w:p>
          <w:p w14:paraId="0FBE1C65" w14:textId="77777777" w:rsidR="00E72C56" w:rsidRPr="001C1CC4" w:rsidRDefault="00E72C56" w:rsidP="001C1CC4">
            <w:pPr>
              <w:tabs>
                <w:tab w:val="left" w:pos="10065"/>
              </w:tabs>
              <w:spacing w:after="0"/>
              <w:ind w:right="157"/>
              <w:jc w:val="both"/>
              <w:rPr>
                <w:sz w:val="22"/>
              </w:rPr>
            </w:pPr>
            <w:r w:rsidRPr="001C1CC4">
              <w:rPr>
                <w:sz w:val="22"/>
              </w:rPr>
              <w:t>All RCRC Staff and volunteers involved in hygiene promotion activities need to be familiar and adhere to humanitarian principles and standards, including:</w:t>
            </w:r>
          </w:p>
          <w:p w14:paraId="0B541401" w14:textId="77777777" w:rsidR="00E72C56" w:rsidRPr="001C1CC4" w:rsidRDefault="00E72C56" w:rsidP="001C1CC4">
            <w:pPr>
              <w:pStyle w:val="ListParagraph"/>
              <w:numPr>
                <w:ilvl w:val="0"/>
                <w:numId w:val="59"/>
              </w:numPr>
              <w:tabs>
                <w:tab w:val="left" w:pos="10065"/>
              </w:tabs>
              <w:spacing w:after="0"/>
              <w:ind w:right="157"/>
              <w:jc w:val="both"/>
              <w:rPr>
                <w:sz w:val="22"/>
              </w:rPr>
            </w:pPr>
            <w:r w:rsidRPr="001C1CC4">
              <w:rPr>
                <w:sz w:val="22"/>
              </w:rPr>
              <w:t>The Red Cross fundamental principles</w:t>
            </w:r>
          </w:p>
          <w:p w14:paraId="33901E84" w14:textId="77777777" w:rsidR="00E72C56" w:rsidRPr="001C1CC4" w:rsidRDefault="00E72C56" w:rsidP="001C1CC4">
            <w:pPr>
              <w:pStyle w:val="ListParagraph"/>
              <w:numPr>
                <w:ilvl w:val="0"/>
                <w:numId w:val="59"/>
              </w:numPr>
              <w:tabs>
                <w:tab w:val="left" w:pos="10065"/>
              </w:tabs>
              <w:spacing w:after="0"/>
              <w:ind w:right="157"/>
              <w:jc w:val="both"/>
              <w:rPr>
                <w:sz w:val="22"/>
              </w:rPr>
            </w:pPr>
            <w:r w:rsidRPr="001C1CC4">
              <w:rPr>
                <w:sz w:val="22"/>
              </w:rPr>
              <w:t xml:space="preserve">The Red Cross Movement and NGO Code of Conduct </w:t>
            </w:r>
          </w:p>
          <w:p w14:paraId="3AEF719D" w14:textId="77777777" w:rsidR="00E72C56" w:rsidRPr="001C1CC4" w:rsidRDefault="00E72C56" w:rsidP="001C1CC4">
            <w:pPr>
              <w:pStyle w:val="ListParagraph"/>
              <w:numPr>
                <w:ilvl w:val="0"/>
                <w:numId w:val="59"/>
              </w:numPr>
              <w:tabs>
                <w:tab w:val="left" w:pos="10065"/>
              </w:tabs>
              <w:spacing w:after="0"/>
              <w:ind w:right="157"/>
              <w:jc w:val="both"/>
              <w:rPr>
                <w:sz w:val="22"/>
              </w:rPr>
            </w:pPr>
            <w:r w:rsidRPr="001C1CC4">
              <w:rPr>
                <w:sz w:val="22"/>
              </w:rPr>
              <w:t>The standards in the Sphere handbook</w:t>
            </w:r>
          </w:p>
          <w:p w14:paraId="0EE66EB4" w14:textId="77777777" w:rsidR="00E72C56" w:rsidRPr="001C1CC4" w:rsidRDefault="00E72C56" w:rsidP="001C1CC4">
            <w:pPr>
              <w:pStyle w:val="ListParagraph"/>
              <w:numPr>
                <w:ilvl w:val="0"/>
                <w:numId w:val="59"/>
              </w:numPr>
              <w:tabs>
                <w:tab w:val="left" w:pos="10065"/>
              </w:tabs>
              <w:spacing w:after="0"/>
              <w:ind w:right="157"/>
              <w:jc w:val="both"/>
              <w:rPr>
                <w:sz w:val="22"/>
              </w:rPr>
            </w:pPr>
            <w:r w:rsidRPr="001C1CC4">
              <w:rPr>
                <w:sz w:val="22"/>
              </w:rPr>
              <w:t>The Core Humanitarian Standard</w:t>
            </w:r>
          </w:p>
          <w:p w14:paraId="39319AA0" w14:textId="77777777" w:rsidR="00E72C56" w:rsidRPr="001C1CC4" w:rsidRDefault="00E72C56" w:rsidP="001C1CC4">
            <w:pPr>
              <w:pStyle w:val="ListParagraph"/>
              <w:numPr>
                <w:ilvl w:val="0"/>
                <w:numId w:val="59"/>
              </w:numPr>
              <w:tabs>
                <w:tab w:val="left" w:pos="10065"/>
              </w:tabs>
              <w:spacing w:after="0"/>
              <w:ind w:right="157"/>
              <w:jc w:val="both"/>
              <w:rPr>
                <w:sz w:val="22"/>
              </w:rPr>
            </w:pPr>
            <w:r w:rsidRPr="001C1CC4">
              <w:rPr>
                <w:sz w:val="22"/>
              </w:rPr>
              <w:t xml:space="preserve">IFRC Minimum standard commitments to gender and diversity in emergency </w:t>
            </w:r>
          </w:p>
          <w:p w14:paraId="3F05BE8C" w14:textId="77777777" w:rsidR="00E72C56" w:rsidRPr="001C1CC4" w:rsidRDefault="00E72C56" w:rsidP="001C1CC4">
            <w:pPr>
              <w:pStyle w:val="ListParagraph"/>
              <w:numPr>
                <w:ilvl w:val="0"/>
                <w:numId w:val="59"/>
              </w:numPr>
              <w:tabs>
                <w:tab w:val="left" w:pos="10065"/>
              </w:tabs>
              <w:spacing w:after="0"/>
              <w:ind w:right="157"/>
              <w:jc w:val="both"/>
              <w:rPr>
                <w:sz w:val="22"/>
              </w:rPr>
            </w:pPr>
            <w:r w:rsidRPr="001C1CC4">
              <w:rPr>
                <w:sz w:val="22"/>
              </w:rPr>
              <w:t>Accountability to beneficiaries</w:t>
            </w:r>
          </w:p>
          <w:p w14:paraId="3823FB7E" w14:textId="4430099C" w:rsidR="00E72C56" w:rsidRDefault="00E72C56" w:rsidP="001C1CC4">
            <w:pPr>
              <w:tabs>
                <w:tab w:val="left" w:pos="10065"/>
              </w:tabs>
              <w:spacing w:after="0"/>
              <w:ind w:left="360" w:right="157"/>
              <w:jc w:val="both"/>
              <w:rPr>
                <w:sz w:val="22"/>
              </w:rPr>
            </w:pPr>
            <w:r w:rsidRPr="001C1CC4">
              <w:rPr>
                <w:sz w:val="22"/>
              </w:rPr>
              <w:t xml:space="preserve">The NS might </w:t>
            </w:r>
            <w:r w:rsidR="00461779">
              <w:rPr>
                <w:sz w:val="22"/>
              </w:rPr>
              <w:t xml:space="preserve">should </w:t>
            </w:r>
            <w:r w:rsidRPr="001C1CC4">
              <w:rPr>
                <w:sz w:val="22"/>
              </w:rPr>
              <w:t>include this in the training</w:t>
            </w:r>
            <w:r w:rsidR="00461779">
              <w:rPr>
                <w:sz w:val="22"/>
              </w:rPr>
              <w:t>s</w:t>
            </w:r>
            <w:r w:rsidRPr="001C1CC4">
              <w:rPr>
                <w:sz w:val="22"/>
              </w:rPr>
              <w:t xml:space="preserve"> for new volunteers and</w:t>
            </w:r>
            <w:r w:rsidR="001C1CC4">
              <w:rPr>
                <w:sz w:val="22"/>
              </w:rPr>
              <w:t xml:space="preserve"> staff involved in the response; </w:t>
            </w:r>
            <w:r w:rsidRPr="001C1CC4">
              <w:rPr>
                <w:sz w:val="22"/>
              </w:rPr>
              <w:t>but those managing hygiene promotion programmes need to ensure that the staff and volunteers are familiar with these standards and principles and that they are considered and adhered to at all stages of the programme.</w:t>
            </w:r>
          </w:p>
          <w:p w14:paraId="5A6BD334" w14:textId="1BC38DCF" w:rsidR="00EA32AC" w:rsidRPr="001C1CC4" w:rsidRDefault="00EA32AC" w:rsidP="001C1CC4">
            <w:pPr>
              <w:tabs>
                <w:tab w:val="left" w:pos="10065"/>
              </w:tabs>
              <w:spacing w:after="0"/>
              <w:ind w:left="360" w:right="157"/>
              <w:jc w:val="both"/>
              <w:rPr>
                <w:sz w:val="22"/>
              </w:rPr>
            </w:pPr>
          </w:p>
        </w:tc>
      </w:tr>
    </w:tbl>
    <w:p w14:paraId="0D136C10" w14:textId="40D4E042" w:rsidR="006D10E6" w:rsidRDefault="006D10E6" w:rsidP="00E72C56">
      <w:pPr>
        <w:tabs>
          <w:tab w:val="left" w:pos="10065"/>
        </w:tabs>
        <w:spacing w:after="0"/>
        <w:ind w:right="157"/>
        <w:jc w:val="both"/>
        <w:rPr>
          <w:rFonts w:cs="Arial"/>
          <w:b/>
          <w:i/>
          <w:color w:val="FF0000"/>
          <w:sz w:val="22"/>
        </w:rPr>
      </w:pPr>
    </w:p>
    <w:p w14:paraId="38DE04E5" w14:textId="77777777" w:rsidR="00E72C56" w:rsidRPr="00EA32AC" w:rsidRDefault="00E72C56" w:rsidP="00E72C56">
      <w:pPr>
        <w:tabs>
          <w:tab w:val="left" w:pos="10065"/>
        </w:tabs>
        <w:spacing w:after="0"/>
        <w:ind w:right="157"/>
        <w:jc w:val="both"/>
        <w:rPr>
          <w:b/>
          <w:color w:val="FF0000"/>
          <w:sz w:val="22"/>
        </w:rPr>
      </w:pPr>
      <w:r w:rsidRPr="00EA32AC">
        <w:rPr>
          <w:rFonts w:cs="Arial"/>
          <w:b/>
          <w:color w:val="FF0000"/>
          <w:sz w:val="22"/>
        </w:rPr>
        <w:lastRenderedPageBreak/>
        <w:t xml:space="preserve">8 </w:t>
      </w:r>
      <w:r w:rsidRPr="00EA32AC">
        <w:rPr>
          <w:b/>
          <w:color w:val="FF0000"/>
          <w:sz w:val="22"/>
        </w:rPr>
        <w:t>STEPS FOR HYGIENE PROMOTION IN EMERGENCY</w:t>
      </w:r>
    </w:p>
    <w:p w14:paraId="5CD9FB2D" w14:textId="77777777" w:rsidR="000842C6" w:rsidRPr="000842C6" w:rsidRDefault="00E72C56" w:rsidP="000842C6">
      <w:pPr>
        <w:tabs>
          <w:tab w:val="left" w:pos="10065"/>
        </w:tabs>
        <w:spacing w:after="0"/>
        <w:ind w:right="157"/>
        <w:jc w:val="both"/>
        <w:rPr>
          <w:sz w:val="22"/>
        </w:rPr>
      </w:pPr>
      <w:r w:rsidRPr="000842C6">
        <w:rPr>
          <w:sz w:val="22"/>
        </w:rPr>
        <w:t>In summary, there are 8 steps for hygiene promoti</w:t>
      </w:r>
      <w:r w:rsidR="000842C6" w:rsidRPr="000842C6">
        <w:rPr>
          <w:sz w:val="22"/>
        </w:rPr>
        <w:t>on in emergencies for the RCRC.</w:t>
      </w:r>
    </w:p>
    <w:p w14:paraId="386E9ECE" w14:textId="3185D2A7" w:rsidR="00E72C56" w:rsidRPr="000842C6" w:rsidRDefault="00E72C56" w:rsidP="000842C6">
      <w:pPr>
        <w:pStyle w:val="ListParagraph"/>
        <w:numPr>
          <w:ilvl w:val="0"/>
          <w:numId w:val="69"/>
        </w:numPr>
        <w:tabs>
          <w:tab w:val="left" w:pos="10065"/>
        </w:tabs>
        <w:spacing w:after="0"/>
        <w:ind w:right="157"/>
        <w:jc w:val="both"/>
        <w:rPr>
          <w:sz w:val="22"/>
        </w:rPr>
      </w:pPr>
      <w:r w:rsidRPr="000842C6">
        <w:rPr>
          <w:sz w:val="22"/>
        </w:rPr>
        <w:t>Identifying the problem</w:t>
      </w:r>
    </w:p>
    <w:p w14:paraId="06CF27F8" w14:textId="4C8193E8" w:rsidR="00E72C56" w:rsidRPr="001C1CC4" w:rsidRDefault="00E72C56" w:rsidP="000842C6">
      <w:pPr>
        <w:pStyle w:val="ListParagraph"/>
        <w:numPr>
          <w:ilvl w:val="0"/>
          <w:numId w:val="69"/>
        </w:numPr>
        <w:spacing w:after="0"/>
        <w:ind w:right="157"/>
        <w:jc w:val="both"/>
        <w:rPr>
          <w:sz w:val="22"/>
        </w:rPr>
      </w:pPr>
      <w:r w:rsidRPr="001C1CC4">
        <w:rPr>
          <w:sz w:val="22"/>
        </w:rPr>
        <w:t>Analysing barriers and motivators for behavio</w:t>
      </w:r>
      <w:r w:rsidR="005D22CE">
        <w:rPr>
          <w:sz w:val="22"/>
        </w:rPr>
        <w:t>u</w:t>
      </w:r>
      <w:r w:rsidRPr="001C1CC4">
        <w:rPr>
          <w:sz w:val="22"/>
        </w:rPr>
        <w:t>r change</w:t>
      </w:r>
    </w:p>
    <w:p w14:paraId="543D147B" w14:textId="77777777" w:rsidR="00E72C56" w:rsidRPr="001C1CC4" w:rsidRDefault="00E72C56" w:rsidP="000842C6">
      <w:pPr>
        <w:pStyle w:val="ListParagraph"/>
        <w:numPr>
          <w:ilvl w:val="0"/>
          <w:numId w:val="69"/>
        </w:numPr>
        <w:spacing w:after="0"/>
        <w:ind w:right="157"/>
        <w:jc w:val="both"/>
        <w:rPr>
          <w:sz w:val="22"/>
        </w:rPr>
      </w:pPr>
      <w:r w:rsidRPr="001C1CC4">
        <w:rPr>
          <w:sz w:val="22"/>
        </w:rPr>
        <w:t>Identifying target groups</w:t>
      </w:r>
    </w:p>
    <w:p w14:paraId="4647A626" w14:textId="77777777" w:rsidR="00E72C56" w:rsidRPr="001C1CC4" w:rsidRDefault="00E72C56" w:rsidP="000842C6">
      <w:pPr>
        <w:pStyle w:val="ListParagraph"/>
        <w:numPr>
          <w:ilvl w:val="0"/>
          <w:numId w:val="69"/>
        </w:numPr>
        <w:spacing w:after="0"/>
        <w:ind w:right="157"/>
        <w:jc w:val="both"/>
        <w:rPr>
          <w:sz w:val="22"/>
        </w:rPr>
      </w:pPr>
      <w:r w:rsidRPr="001C1CC4">
        <w:rPr>
          <w:sz w:val="22"/>
        </w:rPr>
        <w:t>Formulating hygiene behaviour change objectives</w:t>
      </w:r>
    </w:p>
    <w:p w14:paraId="45BDD61F" w14:textId="0B9CBCD5" w:rsidR="00E72C56" w:rsidRPr="001C1CC4" w:rsidRDefault="00E72C56" w:rsidP="000842C6">
      <w:pPr>
        <w:pStyle w:val="ListParagraph"/>
        <w:numPr>
          <w:ilvl w:val="0"/>
          <w:numId w:val="69"/>
        </w:numPr>
        <w:spacing w:after="0"/>
        <w:ind w:right="157"/>
        <w:jc w:val="both"/>
        <w:rPr>
          <w:sz w:val="22"/>
        </w:rPr>
      </w:pPr>
      <w:r w:rsidRPr="001C1CC4">
        <w:rPr>
          <w:sz w:val="22"/>
        </w:rPr>
        <w:t xml:space="preserve">Planning </w:t>
      </w:r>
    </w:p>
    <w:p w14:paraId="1ECC46B2" w14:textId="77777777" w:rsidR="00E72C56" w:rsidRPr="001C1CC4" w:rsidRDefault="00E72C56" w:rsidP="000842C6">
      <w:pPr>
        <w:pStyle w:val="ListParagraph"/>
        <w:numPr>
          <w:ilvl w:val="0"/>
          <w:numId w:val="69"/>
        </w:numPr>
        <w:spacing w:after="0"/>
        <w:ind w:right="157"/>
        <w:jc w:val="both"/>
        <w:rPr>
          <w:sz w:val="22"/>
        </w:rPr>
      </w:pPr>
      <w:r w:rsidRPr="001C1CC4">
        <w:rPr>
          <w:sz w:val="22"/>
        </w:rPr>
        <w:t>Implementation</w:t>
      </w:r>
    </w:p>
    <w:p w14:paraId="1DC0CF91" w14:textId="77777777" w:rsidR="00E72C56" w:rsidRPr="001C1CC4" w:rsidRDefault="00E72C56" w:rsidP="000842C6">
      <w:pPr>
        <w:pStyle w:val="ListParagraph"/>
        <w:numPr>
          <w:ilvl w:val="0"/>
          <w:numId w:val="69"/>
        </w:numPr>
        <w:spacing w:after="0"/>
        <w:ind w:right="157"/>
        <w:jc w:val="both"/>
        <w:rPr>
          <w:sz w:val="22"/>
        </w:rPr>
      </w:pPr>
      <w:r w:rsidRPr="001C1CC4">
        <w:rPr>
          <w:sz w:val="22"/>
        </w:rPr>
        <w:t>Monitoring and evaluation</w:t>
      </w:r>
    </w:p>
    <w:p w14:paraId="08E7AA4C" w14:textId="77777777" w:rsidR="00E72C56" w:rsidRDefault="00E72C56" w:rsidP="000842C6">
      <w:pPr>
        <w:pStyle w:val="ListParagraph"/>
        <w:numPr>
          <w:ilvl w:val="0"/>
          <w:numId w:val="69"/>
        </w:numPr>
        <w:spacing w:after="0"/>
        <w:ind w:right="157"/>
        <w:jc w:val="both"/>
        <w:rPr>
          <w:sz w:val="22"/>
        </w:rPr>
      </w:pPr>
      <w:r w:rsidRPr="001C1CC4">
        <w:rPr>
          <w:sz w:val="22"/>
        </w:rPr>
        <w:t>Review, re-adjust</w:t>
      </w:r>
    </w:p>
    <w:p w14:paraId="70514C47" w14:textId="77777777" w:rsidR="001C1CC4" w:rsidRPr="001C1CC4" w:rsidRDefault="001C1CC4" w:rsidP="001C1CC4">
      <w:pPr>
        <w:pStyle w:val="ListParagraph"/>
        <w:spacing w:after="0"/>
        <w:ind w:right="157"/>
        <w:jc w:val="both"/>
        <w:rPr>
          <w:sz w:val="22"/>
        </w:rPr>
      </w:pPr>
    </w:p>
    <w:p w14:paraId="3A7CD710" w14:textId="77777777" w:rsidR="00E72C56" w:rsidRPr="001C1CC4" w:rsidRDefault="00E72C56" w:rsidP="00E72C56">
      <w:pPr>
        <w:spacing w:after="0"/>
        <w:ind w:right="157"/>
        <w:jc w:val="both"/>
        <w:rPr>
          <w:b/>
          <w:color w:val="FF0000"/>
          <w:sz w:val="22"/>
        </w:rPr>
      </w:pPr>
      <w:r w:rsidRPr="001C1CC4">
        <w:rPr>
          <w:b/>
          <w:color w:val="FF0000"/>
          <w:sz w:val="22"/>
        </w:rPr>
        <w:t xml:space="preserve">STEP </w:t>
      </w:r>
      <w:r w:rsidRPr="00EA32AC">
        <w:rPr>
          <w:rFonts w:ascii="Arial" w:hAnsi="Arial" w:cs="Arial"/>
          <w:b/>
          <w:color w:val="FF0000"/>
          <w:sz w:val="22"/>
        </w:rPr>
        <w:t>1</w:t>
      </w:r>
      <w:r w:rsidRPr="001C1CC4">
        <w:rPr>
          <w:b/>
          <w:color w:val="FF0000"/>
          <w:sz w:val="22"/>
        </w:rPr>
        <w:t>:  IDENTIFYING THE PROBLEM</w:t>
      </w:r>
    </w:p>
    <w:p w14:paraId="62535627" w14:textId="77777777" w:rsidR="00E72C56" w:rsidRPr="001C1CC4" w:rsidRDefault="00E72C56" w:rsidP="00E72C56">
      <w:pPr>
        <w:spacing w:after="0"/>
        <w:ind w:right="157"/>
        <w:jc w:val="both"/>
        <w:rPr>
          <w:sz w:val="22"/>
        </w:rPr>
      </w:pPr>
      <w:r w:rsidRPr="001C1CC4">
        <w:rPr>
          <w:sz w:val="22"/>
        </w:rPr>
        <w:t>The team establishes through assessment activities information about the current hygiene behaviours and the impact of the emergency on the community. Key points to consider are:</w:t>
      </w:r>
    </w:p>
    <w:p w14:paraId="321D121A" w14:textId="77777777" w:rsidR="00E72C56" w:rsidRPr="001C1CC4" w:rsidRDefault="00E72C56" w:rsidP="00E72C56">
      <w:pPr>
        <w:pStyle w:val="ListParagraph"/>
        <w:numPr>
          <w:ilvl w:val="0"/>
          <w:numId w:val="63"/>
        </w:numPr>
        <w:tabs>
          <w:tab w:val="left" w:pos="567"/>
        </w:tabs>
        <w:spacing w:after="0"/>
        <w:ind w:left="567" w:right="157"/>
        <w:jc w:val="both"/>
        <w:rPr>
          <w:sz w:val="22"/>
        </w:rPr>
      </w:pPr>
      <w:r w:rsidRPr="001C1CC4">
        <w:rPr>
          <w:sz w:val="22"/>
        </w:rPr>
        <w:t xml:space="preserve">Impact of the disaster, </w:t>
      </w:r>
    </w:p>
    <w:p w14:paraId="204C338F" w14:textId="77777777" w:rsidR="00E72C56" w:rsidRPr="001C1CC4" w:rsidRDefault="00E72C56" w:rsidP="00E72C56">
      <w:pPr>
        <w:pStyle w:val="ListParagraph"/>
        <w:numPr>
          <w:ilvl w:val="0"/>
          <w:numId w:val="63"/>
        </w:numPr>
        <w:tabs>
          <w:tab w:val="left" w:pos="567"/>
        </w:tabs>
        <w:spacing w:after="0"/>
        <w:ind w:left="567" w:right="157"/>
        <w:jc w:val="both"/>
        <w:rPr>
          <w:sz w:val="22"/>
        </w:rPr>
      </w:pPr>
      <w:r w:rsidRPr="001C1CC4">
        <w:rPr>
          <w:sz w:val="22"/>
        </w:rPr>
        <w:t xml:space="preserve">Risks to health, </w:t>
      </w:r>
    </w:p>
    <w:p w14:paraId="2662ACB3" w14:textId="77777777" w:rsidR="00E72C56" w:rsidRPr="001C1CC4" w:rsidRDefault="00E72C56" w:rsidP="00E72C56">
      <w:pPr>
        <w:pStyle w:val="ListParagraph"/>
        <w:numPr>
          <w:ilvl w:val="0"/>
          <w:numId w:val="63"/>
        </w:numPr>
        <w:tabs>
          <w:tab w:val="left" w:pos="567"/>
        </w:tabs>
        <w:spacing w:after="0"/>
        <w:ind w:left="567" w:right="157"/>
        <w:jc w:val="both"/>
        <w:rPr>
          <w:sz w:val="22"/>
        </w:rPr>
      </w:pPr>
      <w:r w:rsidRPr="001C1CC4">
        <w:rPr>
          <w:sz w:val="22"/>
        </w:rPr>
        <w:t>Current hygiene behaviours and how they have changed as a result of the disaster, and which ones can be potentially harmful</w:t>
      </w:r>
    </w:p>
    <w:p w14:paraId="328807E6" w14:textId="77777777" w:rsidR="00E72C56" w:rsidRPr="001C1CC4" w:rsidRDefault="00E72C56" w:rsidP="00E72C56">
      <w:pPr>
        <w:pStyle w:val="ListParagraph"/>
        <w:numPr>
          <w:ilvl w:val="0"/>
          <w:numId w:val="63"/>
        </w:numPr>
        <w:tabs>
          <w:tab w:val="left" w:pos="567"/>
        </w:tabs>
        <w:spacing w:after="0"/>
        <w:ind w:left="567" w:right="157"/>
        <w:jc w:val="both"/>
        <w:rPr>
          <w:sz w:val="22"/>
        </w:rPr>
      </w:pPr>
      <w:r w:rsidRPr="001C1CC4">
        <w:rPr>
          <w:sz w:val="22"/>
        </w:rPr>
        <w:t xml:space="preserve">What the community knows, does, understands and wants about water, sanitation and hygiene </w:t>
      </w:r>
    </w:p>
    <w:p w14:paraId="27A3D73A" w14:textId="77777777" w:rsidR="00E72C56" w:rsidRPr="001C1CC4" w:rsidRDefault="00E72C56" w:rsidP="00E72C56">
      <w:pPr>
        <w:pStyle w:val="ListParagraph"/>
        <w:numPr>
          <w:ilvl w:val="0"/>
          <w:numId w:val="63"/>
        </w:numPr>
        <w:tabs>
          <w:tab w:val="left" w:pos="567"/>
        </w:tabs>
        <w:spacing w:after="0"/>
        <w:ind w:left="567" w:right="157"/>
        <w:jc w:val="both"/>
        <w:rPr>
          <w:sz w:val="22"/>
        </w:rPr>
      </w:pPr>
      <w:r w:rsidRPr="001C1CC4">
        <w:rPr>
          <w:sz w:val="22"/>
        </w:rPr>
        <w:t>Water and sanitation related morbidity and mortality</w:t>
      </w:r>
    </w:p>
    <w:p w14:paraId="53848949" w14:textId="0956F9EC" w:rsidR="00E72C56" w:rsidRPr="001C1CC4" w:rsidRDefault="00E72C56" w:rsidP="00E72C56">
      <w:pPr>
        <w:spacing w:after="0"/>
        <w:ind w:right="157"/>
        <w:jc w:val="both"/>
        <w:rPr>
          <w:sz w:val="22"/>
        </w:rPr>
      </w:pPr>
      <w:r w:rsidRPr="001C1CC4">
        <w:rPr>
          <w:sz w:val="22"/>
        </w:rPr>
        <w:t>The</w:t>
      </w:r>
      <w:r w:rsidR="00E75BEE">
        <w:rPr>
          <w:sz w:val="22"/>
        </w:rPr>
        <w:t xml:space="preserve"> HP</w:t>
      </w:r>
      <w:r w:rsidRPr="001C1CC4">
        <w:rPr>
          <w:sz w:val="22"/>
        </w:rPr>
        <w:t xml:space="preserve"> team works </w:t>
      </w:r>
      <w:r w:rsidR="00E75BEE">
        <w:rPr>
          <w:sz w:val="22"/>
        </w:rPr>
        <w:t xml:space="preserve">with </w:t>
      </w:r>
      <w:r w:rsidRPr="001C1CC4">
        <w:rPr>
          <w:sz w:val="22"/>
        </w:rPr>
        <w:t>the affected community</w:t>
      </w:r>
      <w:r w:rsidR="00461779">
        <w:rPr>
          <w:sz w:val="22"/>
        </w:rPr>
        <w:t>,</w:t>
      </w:r>
      <w:r w:rsidRPr="001C1CC4">
        <w:rPr>
          <w:sz w:val="22"/>
        </w:rPr>
        <w:t xml:space="preserve"> </w:t>
      </w:r>
      <w:r w:rsidR="00E75BEE">
        <w:rPr>
          <w:sz w:val="22"/>
        </w:rPr>
        <w:t xml:space="preserve">the </w:t>
      </w:r>
      <w:r w:rsidR="00461779">
        <w:rPr>
          <w:sz w:val="22"/>
        </w:rPr>
        <w:t>engineers, government and other RCRC (</w:t>
      </w:r>
      <w:r w:rsidRPr="001C1CC4">
        <w:rPr>
          <w:sz w:val="22"/>
        </w:rPr>
        <w:t xml:space="preserve">e.g. RDRT, ERUs </w:t>
      </w:r>
      <w:r w:rsidR="00A97745" w:rsidRPr="001C1CC4">
        <w:rPr>
          <w:sz w:val="22"/>
        </w:rPr>
        <w:t>etc.</w:t>
      </w:r>
      <w:r w:rsidR="00461779">
        <w:rPr>
          <w:sz w:val="22"/>
        </w:rPr>
        <w:t>)</w:t>
      </w:r>
      <w:r w:rsidRPr="001C1CC4">
        <w:rPr>
          <w:sz w:val="22"/>
        </w:rPr>
        <w:t xml:space="preserve"> to complete an assessment. They should use interactive participatory methods with all sectors of the community: men, women and children, (not forgetting marginalized, less visib</w:t>
      </w:r>
      <w:r w:rsidR="00E75BEE">
        <w:rPr>
          <w:sz w:val="22"/>
        </w:rPr>
        <w:t xml:space="preserve">le vulnerable groups, including the </w:t>
      </w:r>
      <w:r w:rsidRPr="001C1CC4">
        <w:rPr>
          <w:sz w:val="22"/>
        </w:rPr>
        <w:t xml:space="preserve">disabled), to gather information, and engage with the community, working </w:t>
      </w:r>
      <w:r w:rsidRPr="00E75BEE">
        <w:rPr>
          <w:sz w:val="22"/>
          <w:u w:val="single"/>
        </w:rPr>
        <w:t>with them</w:t>
      </w:r>
      <w:r w:rsidRPr="001C1CC4">
        <w:rPr>
          <w:sz w:val="22"/>
        </w:rPr>
        <w:t xml:space="preserve"> to identify the problem to help them find a solution.</w:t>
      </w:r>
    </w:p>
    <w:p w14:paraId="1E939EB9" w14:textId="77777777" w:rsidR="00E72C56" w:rsidRPr="001C1CC4" w:rsidRDefault="00E72C56" w:rsidP="00E72C56">
      <w:pPr>
        <w:spacing w:after="0"/>
        <w:ind w:right="157"/>
        <w:jc w:val="both"/>
        <w:rPr>
          <w:sz w:val="22"/>
        </w:rPr>
      </w:pPr>
    </w:p>
    <w:p w14:paraId="203CD396" w14:textId="6382854A" w:rsidR="00E72C56" w:rsidRPr="001C1CC4" w:rsidRDefault="00EA32AC" w:rsidP="00E72C56">
      <w:pPr>
        <w:spacing w:after="0"/>
        <w:ind w:right="157"/>
        <w:jc w:val="both"/>
        <w:rPr>
          <w:b/>
          <w:color w:val="FF0000"/>
          <w:sz w:val="22"/>
        </w:rPr>
      </w:pPr>
      <w:r>
        <w:rPr>
          <w:b/>
          <w:color w:val="FF0000"/>
          <w:sz w:val="22"/>
        </w:rPr>
        <w:t xml:space="preserve">STEP </w:t>
      </w:r>
      <w:r w:rsidR="00E72C56" w:rsidRPr="00EA32AC">
        <w:rPr>
          <w:rFonts w:ascii="Arial" w:hAnsi="Arial" w:cs="Arial"/>
          <w:b/>
          <w:color w:val="FF0000"/>
          <w:sz w:val="22"/>
        </w:rPr>
        <w:t>2</w:t>
      </w:r>
      <w:r w:rsidR="00E72C56" w:rsidRPr="001C1CC4">
        <w:rPr>
          <w:b/>
          <w:color w:val="FF0000"/>
          <w:sz w:val="22"/>
        </w:rPr>
        <w:t>:  ANALYSING BARRIERS AND MOTIVATORS FOR BEHAVIOUR CHANGE</w:t>
      </w:r>
    </w:p>
    <w:p w14:paraId="53FF21F7" w14:textId="5C4D16A9" w:rsidR="00E72C56" w:rsidRPr="001C1CC4" w:rsidRDefault="00E72C56" w:rsidP="00E72C56">
      <w:pPr>
        <w:spacing w:after="0"/>
        <w:ind w:right="157"/>
        <w:jc w:val="both"/>
        <w:rPr>
          <w:sz w:val="22"/>
        </w:rPr>
      </w:pPr>
      <w:r w:rsidRPr="001C1CC4">
        <w:rPr>
          <w:sz w:val="22"/>
        </w:rPr>
        <w:t xml:space="preserve">The team gathers information about the different motivators that can trigger change in the affected population. For example, nurturing feelings in mothers of young children or the social status aspiration in </w:t>
      </w:r>
      <w:r w:rsidR="00E75BEE" w:rsidRPr="001C1CC4">
        <w:rPr>
          <w:sz w:val="22"/>
        </w:rPr>
        <w:t>men</w:t>
      </w:r>
      <w:r w:rsidRPr="001C1CC4">
        <w:rPr>
          <w:sz w:val="22"/>
        </w:rPr>
        <w:t xml:space="preserve"> can be very appealing.</w:t>
      </w:r>
    </w:p>
    <w:p w14:paraId="7DC6D373" w14:textId="77777777" w:rsidR="00E72C56" w:rsidRPr="001C1CC4" w:rsidRDefault="00E72C56" w:rsidP="00E72C56">
      <w:pPr>
        <w:spacing w:after="0"/>
        <w:ind w:right="157"/>
        <w:jc w:val="both"/>
        <w:rPr>
          <w:sz w:val="22"/>
        </w:rPr>
      </w:pPr>
      <w:r w:rsidRPr="001C1CC4">
        <w:rPr>
          <w:sz w:val="22"/>
        </w:rPr>
        <w:t>The information gathered through the assessment needs to provide evidence of what stops people taking action themselves:</w:t>
      </w:r>
    </w:p>
    <w:p w14:paraId="4FAAD0FF" w14:textId="77777777" w:rsidR="00E72C56" w:rsidRPr="001C1CC4" w:rsidRDefault="00E72C56" w:rsidP="00E72C56">
      <w:pPr>
        <w:pStyle w:val="ListParagraph"/>
        <w:numPr>
          <w:ilvl w:val="0"/>
          <w:numId w:val="5"/>
        </w:numPr>
        <w:spacing w:after="0"/>
        <w:ind w:left="403" w:right="157"/>
        <w:contextualSpacing w:val="0"/>
        <w:jc w:val="both"/>
        <w:rPr>
          <w:sz w:val="22"/>
        </w:rPr>
      </w:pPr>
      <w:r w:rsidRPr="001C1CC4">
        <w:rPr>
          <w:sz w:val="22"/>
        </w:rPr>
        <w:t xml:space="preserve">Is it the lack of knowledge (e.g. they may not be familiar with malaria, if they are displaced and come from a non-malaria region)? </w:t>
      </w:r>
    </w:p>
    <w:p w14:paraId="6720A7F7" w14:textId="77777777" w:rsidR="00E72C56" w:rsidRPr="001C1CC4" w:rsidRDefault="00E72C56" w:rsidP="00E72C56">
      <w:pPr>
        <w:pStyle w:val="ListParagraph"/>
        <w:numPr>
          <w:ilvl w:val="0"/>
          <w:numId w:val="5"/>
        </w:numPr>
        <w:spacing w:after="0"/>
        <w:ind w:left="403" w:right="157"/>
        <w:contextualSpacing w:val="0"/>
        <w:jc w:val="both"/>
        <w:rPr>
          <w:sz w:val="22"/>
        </w:rPr>
      </w:pPr>
      <w:r w:rsidRPr="001C1CC4">
        <w:rPr>
          <w:sz w:val="22"/>
        </w:rPr>
        <w:t>Is it a different understanding (e.g. the word diarrhoea might be translated with different meanings)?</w:t>
      </w:r>
    </w:p>
    <w:p w14:paraId="6AD8AD0F" w14:textId="77777777" w:rsidR="00E72C56" w:rsidRPr="001C1CC4" w:rsidRDefault="00E72C56" w:rsidP="00E72C56">
      <w:pPr>
        <w:pStyle w:val="ListParagraph"/>
        <w:numPr>
          <w:ilvl w:val="0"/>
          <w:numId w:val="5"/>
        </w:numPr>
        <w:spacing w:after="0"/>
        <w:ind w:left="403" w:right="157"/>
        <w:contextualSpacing w:val="0"/>
        <w:jc w:val="both"/>
        <w:rPr>
          <w:sz w:val="22"/>
        </w:rPr>
      </w:pPr>
      <w:r w:rsidRPr="001C1CC4">
        <w:rPr>
          <w:sz w:val="22"/>
        </w:rPr>
        <w:t>Is it different beliefs (e.g. they may think the baby’s faeces are not dangerous)?</w:t>
      </w:r>
    </w:p>
    <w:p w14:paraId="1573FBBB" w14:textId="77777777" w:rsidR="00E72C56" w:rsidRPr="001C1CC4" w:rsidRDefault="00E72C56" w:rsidP="00E72C56">
      <w:pPr>
        <w:pStyle w:val="ListParagraph"/>
        <w:numPr>
          <w:ilvl w:val="0"/>
          <w:numId w:val="5"/>
        </w:numPr>
        <w:spacing w:after="0"/>
        <w:ind w:left="403" w:right="157"/>
        <w:contextualSpacing w:val="0"/>
        <w:jc w:val="both"/>
        <w:rPr>
          <w:sz w:val="22"/>
        </w:rPr>
      </w:pPr>
      <w:r w:rsidRPr="001C1CC4">
        <w:rPr>
          <w:sz w:val="22"/>
        </w:rPr>
        <w:t xml:space="preserve">Is it the lack of resources (lack of water, soap, clean latrines, etc.)? </w:t>
      </w:r>
    </w:p>
    <w:p w14:paraId="1D8D0256" w14:textId="77777777" w:rsidR="00E72C56" w:rsidRPr="001C1CC4" w:rsidRDefault="00E72C56" w:rsidP="00E72C56">
      <w:pPr>
        <w:spacing w:after="0"/>
        <w:ind w:right="157"/>
        <w:jc w:val="both"/>
        <w:rPr>
          <w:sz w:val="22"/>
        </w:rPr>
      </w:pPr>
      <w:r w:rsidRPr="001C1CC4">
        <w:rPr>
          <w:sz w:val="22"/>
        </w:rPr>
        <w:t xml:space="preserve">The analysis of the factors that prevent the uptake of safe practices should be done </w:t>
      </w:r>
      <w:r w:rsidRPr="001C1CC4">
        <w:rPr>
          <w:sz w:val="22"/>
          <w:u w:val="single"/>
        </w:rPr>
        <w:t>with</w:t>
      </w:r>
      <w:r w:rsidRPr="001C1CC4">
        <w:rPr>
          <w:sz w:val="22"/>
        </w:rPr>
        <w:t xml:space="preserve"> community members and other relevant stakeholders. </w:t>
      </w:r>
    </w:p>
    <w:p w14:paraId="459F6912" w14:textId="77777777" w:rsidR="00E72C56" w:rsidRPr="001C1CC4" w:rsidRDefault="00E72C56" w:rsidP="00E72C56">
      <w:pPr>
        <w:pStyle w:val="CommentText"/>
        <w:spacing w:after="0"/>
        <w:ind w:right="157"/>
        <w:jc w:val="both"/>
        <w:rPr>
          <w:sz w:val="22"/>
          <w:szCs w:val="22"/>
        </w:rPr>
      </w:pPr>
    </w:p>
    <w:p w14:paraId="0F8EAA7D" w14:textId="53F16BD0" w:rsidR="00E72C56" w:rsidRDefault="00E72C56" w:rsidP="00E72C56">
      <w:pPr>
        <w:pStyle w:val="CommentText"/>
        <w:spacing w:after="0"/>
        <w:ind w:right="157"/>
        <w:jc w:val="both"/>
        <w:rPr>
          <w:sz w:val="22"/>
          <w:szCs w:val="22"/>
        </w:rPr>
      </w:pPr>
      <w:r w:rsidRPr="001C1CC4">
        <w:rPr>
          <w:sz w:val="22"/>
          <w:szCs w:val="22"/>
        </w:rPr>
        <w:t xml:space="preserve">The assessment should include participatory activities (focus group discussion, mapping, voting, ranking activities, etc.). These might not be so easily conducted in the very early stages of the response; but engaging with the community is important, and useful information can be gathered by using a variety of inter-active </w:t>
      </w:r>
      <w:r w:rsidR="00E75BEE">
        <w:rPr>
          <w:sz w:val="22"/>
          <w:szCs w:val="22"/>
        </w:rPr>
        <w:t xml:space="preserve">techniques; these </w:t>
      </w:r>
      <w:r w:rsidRPr="001C1CC4">
        <w:rPr>
          <w:sz w:val="22"/>
          <w:szCs w:val="22"/>
        </w:rPr>
        <w:t xml:space="preserve">activities can be expanded as soon as the situation stabilizes. Include questions about barriers and motivators </w:t>
      </w:r>
      <w:r w:rsidR="00E75BEE">
        <w:rPr>
          <w:sz w:val="22"/>
          <w:szCs w:val="22"/>
        </w:rPr>
        <w:t>as part of the initial assessment</w:t>
      </w:r>
      <w:r w:rsidRPr="001C1CC4">
        <w:rPr>
          <w:sz w:val="22"/>
          <w:szCs w:val="22"/>
        </w:rPr>
        <w:t>, in a way that acknowledges people’s situation and starts an open discussion.</w:t>
      </w:r>
    </w:p>
    <w:p w14:paraId="4C56229C" w14:textId="77777777" w:rsidR="00B04C36" w:rsidRPr="001C1CC4" w:rsidRDefault="00B04C36" w:rsidP="00E72C56">
      <w:pPr>
        <w:pStyle w:val="CommentText"/>
        <w:spacing w:after="0"/>
        <w:ind w:right="157"/>
        <w:jc w:val="both"/>
        <w:rPr>
          <w:sz w:val="22"/>
          <w:szCs w:val="22"/>
        </w:rPr>
      </w:pPr>
    </w:p>
    <w:tbl>
      <w:tblPr>
        <w:tblStyle w:val="TableGrid"/>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4543"/>
      </w:tblGrid>
      <w:tr w:rsidR="00B04C36" w:rsidRPr="001C1CC4" w14:paraId="5C13C267" w14:textId="77777777" w:rsidTr="00B04C36">
        <w:trPr>
          <w:trHeight w:val="360"/>
        </w:trPr>
        <w:tc>
          <w:tcPr>
            <w:tcW w:w="10348" w:type="dxa"/>
            <w:shd w:val="clear" w:color="auto" w:fill="FF5C0B" w:themeFill="accent1"/>
            <w:tcMar>
              <w:left w:w="0" w:type="dxa"/>
              <w:right w:w="115" w:type="dxa"/>
            </w:tcMar>
            <w:vAlign w:val="center"/>
          </w:tcPr>
          <w:p w14:paraId="339AFE1F" w14:textId="76F153EF" w:rsidR="00B04C36" w:rsidRPr="00461779" w:rsidRDefault="00B04C36" w:rsidP="00461779">
            <w:pPr>
              <w:pStyle w:val="CommentText"/>
              <w:spacing w:before="120" w:after="120"/>
              <w:ind w:right="157"/>
              <w:jc w:val="center"/>
              <w:rPr>
                <w:b/>
                <w:sz w:val="22"/>
                <w:szCs w:val="22"/>
              </w:rPr>
            </w:pPr>
            <w:r w:rsidRPr="001C1CC4">
              <w:rPr>
                <w:b/>
                <w:sz w:val="22"/>
                <w:szCs w:val="22"/>
              </w:rPr>
              <w:t>BEHAVIOUR CHANGE COMMUNICATION</w:t>
            </w:r>
          </w:p>
        </w:tc>
      </w:tr>
      <w:tr w:rsidR="00B04C36" w:rsidRPr="001C1CC4" w14:paraId="726A4582" w14:textId="77777777" w:rsidTr="00A94965">
        <w:trPr>
          <w:trHeight w:val="565"/>
        </w:trPr>
        <w:tc>
          <w:tcPr>
            <w:tcW w:w="10348" w:type="dxa"/>
            <w:shd w:val="clear" w:color="auto" w:fill="F2F2F2" w:themeFill="background1" w:themeFillShade="F2"/>
            <w:tcMar>
              <w:top w:w="144" w:type="dxa"/>
              <w:left w:w="216" w:type="dxa"/>
              <w:right w:w="144" w:type="dxa"/>
            </w:tcMar>
            <w:vAlign w:val="center"/>
          </w:tcPr>
          <w:p w14:paraId="4A3F1DE2" w14:textId="22256E8E" w:rsidR="00B04C36" w:rsidRPr="001C1CC4" w:rsidRDefault="00B04C36" w:rsidP="00B04C36">
            <w:pPr>
              <w:spacing w:after="0"/>
              <w:ind w:right="157"/>
              <w:jc w:val="both"/>
              <w:rPr>
                <w:sz w:val="22"/>
              </w:rPr>
            </w:pPr>
            <w:r w:rsidRPr="001C1CC4">
              <w:rPr>
                <w:sz w:val="22"/>
              </w:rPr>
              <w:t xml:space="preserve">Remember that those factors stopping people to behave safely are not always related to </w:t>
            </w:r>
            <w:r>
              <w:rPr>
                <w:sz w:val="22"/>
              </w:rPr>
              <w:t xml:space="preserve">a </w:t>
            </w:r>
            <w:r w:rsidRPr="001C1CC4">
              <w:rPr>
                <w:sz w:val="22"/>
              </w:rPr>
              <w:t xml:space="preserve">lack of knowledge about the theory of germs or disease transmission paths. More often those barriers are related to socio-cultural factors (e.g. </w:t>
            </w:r>
            <w:r w:rsidR="00461779">
              <w:rPr>
                <w:sz w:val="22"/>
              </w:rPr>
              <w:t>in some communities wom</w:t>
            </w:r>
            <w:r w:rsidR="00A94965">
              <w:rPr>
                <w:sz w:val="22"/>
              </w:rPr>
              <w:t>e</w:t>
            </w:r>
            <w:r w:rsidR="00461779">
              <w:rPr>
                <w:sz w:val="22"/>
              </w:rPr>
              <w:t xml:space="preserve">n cannot share </w:t>
            </w:r>
            <w:r w:rsidR="00A94965">
              <w:rPr>
                <w:sz w:val="22"/>
              </w:rPr>
              <w:t xml:space="preserve">a toilet </w:t>
            </w:r>
            <w:r w:rsidR="00461779">
              <w:rPr>
                <w:sz w:val="22"/>
              </w:rPr>
              <w:t xml:space="preserve"> </w:t>
            </w:r>
            <w:r w:rsidR="00A94965">
              <w:rPr>
                <w:sz w:val="22"/>
              </w:rPr>
              <w:t xml:space="preserve">with </w:t>
            </w:r>
            <w:r w:rsidR="00461779">
              <w:rPr>
                <w:sz w:val="22"/>
              </w:rPr>
              <w:t>their father-in-law)</w:t>
            </w:r>
            <w:r w:rsidRPr="001C1CC4">
              <w:rPr>
                <w:sz w:val="22"/>
              </w:rPr>
              <w:t>, religious (e.g. specific siting of facilities) or physical (e.g. absence of facilities or no access to them). Do not make assumptions that peop</w:t>
            </w:r>
            <w:r>
              <w:rPr>
                <w:sz w:val="22"/>
              </w:rPr>
              <w:t xml:space="preserve">le do not have the knowledge - </w:t>
            </w:r>
            <w:r w:rsidRPr="001C1CC4">
              <w:rPr>
                <w:sz w:val="22"/>
              </w:rPr>
              <w:t xml:space="preserve">they may understand differently! It is the task of the hygiene promoter to discuss with the communities </w:t>
            </w:r>
            <w:r w:rsidRPr="001C1CC4">
              <w:rPr>
                <w:sz w:val="22"/>
              </w:rPr>
              <w:lastRenderedPageBreak/>
              <w:t>and analyse how people think, in conjunction with what they know</w:t>
            </w:r>
            <w:r w:rsidR="00A94965">
              <w:rPr>
                <w:sz w:val="22"/>
              </w:rPr>
              <w:t>.</w:t>
            </w:r>
          </w:p>
        </w:tc>
      </w:tr>
    </w:tbl>
    <w:p w14:paraId="292DD1CF" w14:textId="5829BB81" w:rsidR="00E72C56" w:rsidRPr="00E75BEE" w:rsidRDefault="00E72C56" w:rsidP="00E75BEE">
      <w:pPr>
        <w:pStyle w:val="CommentText"/>
        <w:spacing w:after="0"/>
        <w:ind w:right="157"/>
        <w:jc w:val="both"/>
        <w:rPr>
          <w:sz w:val="22"/>
          <w:szCs w:val="22"/>
        </w:rPr>
      </w:pPr>
    </w:p>
    <w:p w14:paraId="5DD6A8E5" w14:textId="77777777" w:rsidR="00E72C56" w:rsidRPr="001C1CC4" w:rsidRDefault="00E72C56" w:rsidP="00E72C56">
      <w:pPr>
        <w:spacing w:after="0"/>
        <w:ind w:right="157"/>
        <w:jc w:val="both"/>
        <w:rPr>
          <w:b/>
          <w:color w:val="FF0000"/>
          <w:sz w:val="22"/>
        </w:rPr>
      </w:pPr>
      <w:r w:rsidRPr="001C1CC4">
        <w:rPr>
          <w:b/>
          <w:color w:val="FF0000"/>
          <w:sz w:val="22"/>
        </w:rPr>
        <w:t xml:space="preserve">STEP </w:t>
      </w:r>
      <w:r w:rsidRPr="00EA32AC">
        <w:rPr>
          <w:rFonts w:ascii="Arial" w:hAnsi="Arial" w:cs="Arial"/>
          <w:b/>
          <w:color w:val="FF0000"/>
          <w:sz w:val="22"/>
        </w:rPr>
        <w:t>3</w:t>
      </w:r>
      <w:r w:rsidRPr="001C1CC4">
        <w:rPr>
          <w:b/>
          <w:color w:val="FF0000"/>
          <w:sz w:val="22"/>
        </w:rPr>
        <w:t>:  IDENTIFYING TARGET GROUPS</w:t>
      </w:r>
    </w:p>
    <w:p w14:paraId="0F1A49F6" w14:textId="77777777" w:rsidR="00E72C56" w:rsidRPr="001C1CC4" w:rsidRDefault="00E72C56" w:rsidP="00E72C56">
      <w:pPr>
        <w:spacing w:after="0"/>
        <w:ind w:right="157"/>
        <w:jc w:val="both"/>
        <w:rPr>
          <w:sz w:val="22"/>
        </w:rPr>
      </w:pPr>
      <w:r w:rsidRPr="001C1CC4">
        <w:rPr>
          <w:sz w:val="22"/>
        </w:rPr>
        <w:t xml:space="preserve"> The team identifies which target groups need to be prioritised. Important considerations when selecting target groups are:</w:t>
      </w:r>
    </w:p>
    <w:p w14:paraId="7E942400" w14:textId="78F6B54F" w:rsidR="00E72C56" w:rsidRPr="001C1CC4" w:rsidRDefault="00B04C36" w:rsidP="00E72C56">
      <w:pPr>
        <w:pStyle w:val="ListParagraph"/>
        <w:numPr>
          <w:ilvl w:val="0"/>
          <w:numId w:val="58"/>
        </w:numPr>
        <w:spacing w:after="0"/>
        <w:ind w:right="157"/>
        <w:contextualSpacing w:val="0"/>
        <w:jc w:val="both"/>
        <w:rPr>
          <w:sz w:val="22"/>
        </w:rPr>
      </w:pPr>
      <w:r>
        <w:rPr>
          <w:sz w:val="22"/>
        </w:rPr>
        <w:t>Who are most at-risk?</w:t>
      </w:r>
    </w:p>
    <w:p w14:paraId="143618B3" w14:textId="05823D88" w:rsidR="00E72C56" w:rsidRPr="001C1CC4" w:rsidRDefault="00B04C36" w:rsidP="00E72C56">
      <w:pPr>
        <w:pStyle w:val="ListParagraph"/>
        <w:numPr>
          <w:ilvl w:val="0"/>
          <w:numId w:val="58"/>
        </w:numPr>
        <w:spacing w:after="0"/>
        <w:ind w:right="157"/>
        <w:contextualSpacing w:val="0"/>
        <w:jc w:val="both"/>
        <w:rPr>
          <w:sz w:val="22"/>
        </w:rPr>
      </w:pPr>
      <w:r>
        <w:rPr>
          <w:sz w:val="22"/>
        </w:rPr>
        <w:t>W</w:t>
      </w:r>
      <w:r w:rsidR="00E72C56" w:rsidRPr="001C1CC4">
        <w:rPr>
          <w:sz w:val="22"/>
        </w:rPr>
        <w:t>ho are the influencers in the commun</w:t>
      </w:r>
      <w:r>
        <w:rPr>
          <w:sz w:val="22"/>
        </w:rPr>
        <w:t>ity? E</w:t>
      </w:r>
      <w:r w:rsidR="00E72C56" w:rsidRPr="001C1CC4">
        <w:rPr>
          <w:sz w:val="22"/>
        </w:rPr>
        <w:t>.g. community or religious leaders</w:t>
      </w:r>
    </w:p>
    <w:p w14:paraId="7A5E58E0" w14:textId="5AC98C0B" w:rsidR="00E72C56" w:rsidRPr="001C1CC4" w:rsidRDefault="00B04C36" w:rsidP="00E72C56">
      <w:pPr>
        <w:pStyle w:val="ListParagraph"/>
        <w:numPr>
          <w:ilvl w:val="0"/>
          <w:numId w:val="58"/>
        </w:numPr>
        <w:spacing w:after="0"/>
        <w:ind w:right="157"/>
        <w:contextualSpacing w:val="0"/>
        <w:jc w:val="both"/>
        <w:rPr>
          <w:sz w:val="22"/>
        </w:rPr>
      </w:pPr>
      <w:r>
        <w:rPr>
          <w:sz w:val="22"/>
        </w:rPr>
        <w:t>E</w:t>
      </w:r>
      <w:r w:rsidR="00E72C56" w:rsidRPr="001C1CC4">
        <w:rPr>
          <w:sz w:val="22"/>
        </w:rPr>
        <w:t xml:space="preserve">nsure all sections of the affected community are included (e.g. children, older people, people with disabilities) and other stakeholders. </w:t>
      </w:r>
    </w:p>
    <w:p w14:paraId="10847F04" w14:textId="77777777" w:rsidR="00E72C56" w:rsidRPr="001C1CC4" w:rsidRDefault="00E72C56" w:rsidP="00E72C56">
      <w:pPr>
        <w:pStyle w:val="ListParagraph"/>
        <w:numPr>
          <w:ilvl w:val="0"/>
          <w:numId w:val="58"/>
        </w:numPr>
        <w:spacing w:after="0"/>
        <w:ind w:right="157"/>
        <w:contextualSpacing w:val="0"/>
        <w:jc w:val="both"/>
        <w:rPr>
          <w:sz w:val="22"/>
        </w:rPr>
      </w:pPr>
      <w:r w:rsidRPr="001C1CC4">
        <w:rPr>
          <w:sz w:val="22"/>
        </w:rPr>
        <w:t>Special emphasis in the needs of babies and young children (as they need different WASH facilities)</w:t>
      </w:r>
    </w:p>
    <w:p w14:paraId="460976D2" w14:textId="77777777" w:rsidR="00E72C56" w:rsidRPr="001C1CC4" w:rsidRDefault="00E72C56" w:rsidP="00E72C56">
      <w:pPr>
        <w:spacing w:after="0"/>
        <w:ind w:right="157"/>
        <w:jc w:val="both"/>
        <w:rPr>
          <w:sz w:val="22"/>
        </w:rPr>
      </w:pPr>
      <w:r w:rsidRPr="001C1CC4">
        <w:rPr>
          <w:sz w:val="22"/>
        </w:rPr>
        <w:t>People’s decision-making depends on the information they have, their ability to participate and engage in the programme. This might not be achieved at the onset of the emergency, especially in those disasters with high level of destruction, human loss and trauma, but at least some basic level of consultation and information needs to be established from the beginning of the operation. As soon as the situation becomes more stable, the affected groups need to be part of the planning process, including the selection of behaviour change objectives.</w:t>
      </w:r>
    </w:p>
    <w:p w14:paraId="7420433B" w14:textId="77777777" w:rsidR="00E72C56" w:rsidRPr="001C1CC4" w:rsidRDefault="00E72C56" w:rsidP="00E72C56">
      <w:pPr>
        <w:spacing w:after="0"/>
        <w:ind w:right="157"/>
        <w:jc w:val="both"/>
        <w:rPr>
          <w:sz w:val="22"/>
        </w:rPr>
      </w:pPr>
    </w:p>
    <w:p w14:paraId="14C032AF" w14:textId="77777777" w:rsidR="00E72C56" w:rsidRPr="001C1CC4" w:rsidRDefault="00E72C56" w:rsidP="00E72C56">
      <w:pPr>
        <w:spacing w:after="0"/>
        <w:ind w:right="157"/>
        <w:jc w:val="both"/>
        <w:rPr>
          <w:b/>
          <w:color w:val="FF0000"/>
          <w:sz w:val="22"/>
        </w:rPr>
      </w:pPr>
      <w:r w:rsidRPr="001C1CC4">
        <w:rPr>
          <w:b/>
          <w:color w:val="FF0000"/>
          <w:sz w:val="22"/>
        </w:rPr>
        <w:t xml:space="preserve">STEP </w:t>
      </w:r>
      <w:r w:rsidRPr="00EA32AC">
        <w:rPr>
          <w:rFonts w:ascii="Arial" w:hAnsi="Arial" w:cs="Arial"/>
          <w:b/>
          <w:color w:val="FF0000"/>
          <w:sz w:val="22"/>
        </w:rPr>
        <w:t>4</w:t>
      </w:r>
      <w:r w:rsidRPr="001C1CC4">
        <w:rPr>
          <w:b/>
          <w:color w:val="FF0000"/>
          <w:sz w:val="22"/>
        </w:rPr>
        <w:t>:  FORMULATING HYGIENE BEHAVIOUR       OBJECTIVES</w:t>
      </w:r>
    </w:p>
    <w:p w14:paraId="2C652DFB" w14:textId="77777777" w:rsidR="00E72C56" w:rsidRPr="001C1CC4" w:rsidRDefault="00E72C56" w:rsidP="00E72C56">
      <w:pPr>
        <w:spacing w:after="0"/>
        <w:ind w:right="157"/>
        <w:jc w:val="both"/>
        <w:rPr>
          <w:sz w:val="22"/>
        </w:rPr>
      </w:pPr>
      <w:r w:rsidRPr="001C1CC4">
        <w:rPr>
          <w:sz w:val="22"/>
        </w:rPr>
        <w:t xml:space="preserve">The team and key stakeholders, including the community, set the objectives for each of the risks identified during the assessment phase. </w:t>
      </w:r>
    </w:p>
    <w:p w14:paraId="40A1B7D2" w14:textId="77777777" w:rsidR="00E72C56" w:rsidRPr="001C1CC4" w:rsidRDefault="00E72C56" w:rsidP="00E72C56">
      <w:pPr>
        <w:spacing w:after="0"/>
        <w:ind w:right="157"/>
        <w:jc w:val="both"/>
        <w:rPr>
          <w:sz w:val="22"/>
        </w:rPr>
      </w:pPr>
    </w:p>
    <w:p w14:paraId="1715D1A0" w14:textId="77777777" w:rsidR="00E72C56" w:rsidRPr="001C1CC4" w:rsidRDefault="00E72C56" w:rsidP="00E72C56">
      <w:pPr>
        <w:spacing w:after="0"/>
        <w:ind w:right="157"/>
        <w:jc w:val="both"/>
        <w:rPr>
          <w:sz w:val="22"/>
        </w:rPr>
      </w:pPr>
      <w:r w:rsidRPr="001C1CC4">
        <w:rPr>
          <w:sz w:val="22"/>
        </w:rPr>
        <w:t xml:space="preserve">Objectives can be related to hygiene behaviour (e.g. increasing hand washing practices at key times) or enabling factors (e.g. hand washing facilities with soap are available). </w:t>
      </w:r>
    </w:p>
    <w:p w14:paraId="3B17B4E7" w14:textId="77777777" w:rsidR="00E72C56" w:rsidRPr="001C1CC4" w:rsidRDefault="00E72C56" w:rsidP="00E72C56">
      <w:pPr>
        <w:spacing w:after="0"/>
        <w:ind w:right="157"/>
        <w:jc w:val="both"/>
        <w:rPr>
          <w:sz w:val="22"/>
        </w:rPr>
      </w:pPr>
    </w:p>
    <w:p w14:paraId="1783CA3A" w14:textId="77777777" w:rsidR="00E72C56" w:rsidRPr="001C1CC4" w:rsidRDefault="00E72C56" w:rsidP="00E72C56">
      <w:pPr>
        <w:spacing w:after="0"/>
        <w:ind w:right="157"/>
        <w:jc w:val="both"/>
        <w:rPr>
          <w:sz w:val="22"/>
        </w:rPr>
      </w:pPr>
      <w:r w:rsidRPr="001C1CC4">
        <w:rPr>
          <w:sz w:val="22"/>
        </w:rPr>
        <w:t xml:space="preserve">Specific Operation &amp; Maintenance (O&amp;M) objectives should be included in the planning (e.g. engaging the affected population in maintenance of toilets and water systems). </w:t>
      </w:r>
    </w:p>
    <w:p w14:paraId="35F1D169" w14:textId="77777777" w:rsidR="00E72C56" w:rsidRPr="001C1CC4" w:rsidRDefault="00E72C56" w:rsidP="00E72C56">
      <w:pPr>
        <w:spacing w:after="0"/>
        <w:ind w:right="157"/>
        <w:jc w:val="both"/>
        <w:rPr>
          <w:sz w:val="22"/>
        </w:rPr>
      </w:pPr>
    </w:p>
    <w:tbl>
      <w:tblPr>
        <w:tblStyle w:val="TableGrid"/>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4543"/>
      </w:tblGrid>
      <w:tr w:rsidR="00E72C56" w:rsidRPr="001C1CC4" w14:paraId="0494C6F2" w14:textId="77777777" w:rsidTr="001C1CC4">
        <w:trPr>
          <w:trHeight w:val="360"/>
        </w:trPr>
        <w:tc>
          <w:tcPr>
            <w:tcW w:w="10348" w:type="dxa"/>
            <w:shd w:val="clear" w:color="auto" w:fill="FF5C0B" w:themeFill="accent1"/>
            <w:tcMar>
              <w:left w:w="0" w:type="dxa"/>
              <w:right w:w="115" w:type="dxa"/>
            </w:tcMar>
            <w:vAlign w:val="center"/>
          </w:tcPr>
          <w:p w14:paraId="18FB87C8" w14:textId="77777777" w:rsidR="00E72C56" w:rsidRPr="001C1CC4" w:rsidRDefault="00E72C56" w:rsidP="001C1CC4">
            <w:pPr>
              <w:pStyle w:val="Heading4"/>
              <w:ind w:right="157"/>
              <w:jc w:val="both"/>
              <w:outlineLvl w:val="3"/>
              <w:rPr>
                <w:sz w:val="22"/>
              </w:rPr>
            </w:pPr>
            <w:r w:rsidRPr="001C1CC4">
              <w:rPr>
                <w:sz w:val="22"/>
              </w:rPr>
              <w:t>Stating obJectives with others</w:t>
            </w:r>
          </w:p>
        </w:tc>
      </w:tr>
      <w:tr w:rsidR="00E72C56" w:rsidRPr="001C1CC4" w14:paraId="4F3E0250" w14:textId="77777777" w:rsidTr="00A94965">
        <w:trPr>
          <w:trHeight w:val="4171"/>
        </w:trPr>
        <w:tc>
          <w:tcPr>
            <w:tcW w:w="10348" w:type="dxa"/>
            <w:shd w:val="clear" w:color="auto" w:fill="F2F2F2" w:themeFill="background1" w:themeFillShade="F2"/>
            <w:tcMar>
              <w:top w:w="144" w:type="dxa"/>
              <w:left w:w="216" w:type="dxa"/>
              <w:right w:w="144" w:type="dxa"/>
            </w:tcMar>
            <w:vAlign w:val="center"/>
          </w:tcPr>
          <w:p w14:paraId="5AA0E9BC" w14:textId="535A85AB" w:rsidR="00E72C56" w:rsidRPr="001C1CC4" w:rsidRDefault="00E72C56" w:rsidP="001C1CC4">
            <w:pPr>
              <w:spacing w:after="0"/>
              <w:ind w:right="157"/>
              <w:jc w:val="both"/>
              <w:rPr>
                <w:sz w:val="22"/>
              </w:rPr>
            </w:pPr>
            <w:r w:rsidRPr="001C1CC4">
              <w:rPr>
                <w:sz w:val="22"/>
              </w:rPr>
              <w:t>To complete this task, the team needs to set up the objectives with the community and other key stakeholders (e.g. Government). By enabling all key stak</w:t>
            </w:r>
            <w:r w:rsidR="00B04C36">
              <w:rPr>
                <w:sz w:val="22"/>
              </w:rPr>
              <w:t xml:space="preserve">eholders to be involved in the </w:t>
            </w:r>
            <w:r w:rsidRPr="001C1CC4">
              <w:rPr>
                <w:sz w:val="22"/>
              </w:rPr>
              <w:t xml:space="preserve">planning and </w:t>
            </w:r>
            <w:r w:rsidR="00A97745" w:rsidRPr="001C1CC4">
              <w:rPr>
                <w:sz w:val="22"/>
              </w:rPr>
              <w:t>decision-making</w:t>
            </w:r>
            <w:r w:rsidRPr="001C1CC4">
              <w:rPr>
                <w:sz w:val="22"/>
              </w:rPr>
              <w:t>, ensures that the objectives are relevant to the needs and context</w:t>
            </w:r>
            <w:r w:rsidR="000445FD">
              <w:rPr>
                <w:sz w:val="22"/>
              </w:rPr>
              <w:t>.</w:t>
            </w:r>
          </w:p>
          <w:p w14:paraId="6A33B77F" w14:textId="77777777" w:rsidR="00E72C56" w:rsidRPr="001C1CC4" w:rsidRDefault="00E72C56" w:rsidP="001C1CC4">
            <w:pPr>
              <w:spacing w:after="0"/>
              <w:ind w:right="157"/>
              <w:jc w:val="both"/>
              <w:rPr>
                <w:sz w:val="22"/>
              </w:rPr>
            </w:pPr>
          </w:p>
          <w:p w14:paraId="2DB3B522" w14:textId="77777777" w:rsidR="00E72C56" w:rsidRDefault="00E72C56" w:rsidP="000445FD">
            <w:pPr>
              <w:spacing w:after="0"/>
              <w:ind w:right="157"/>
              <w:jc w:val="both"/>
              <w:rPr>
                <w:sz w:val="22"/>
              </w:rPr>
            </w:pPr>
            <w:r w:rsidRPr="001C1CC4">
              <w:rPr>
                <w:sz w:val="22"/>
              </w:rPr>
              <w:t xml:space="preserve">The involvement of RCRC Engineers (and Government technical staff) in charge of WASH construction activities is essential in setting objectives, as the facilities are key elements for enabling behaviour change. </w:t>
            </w:r>
            <w:r w:rsidR="000445FD" w:rsidRPr="001C1CC4">
              <w:rPr>
                <w:sz w:val="22"/>
              </w:rPr>
              <w:t>All the team, i.e. hygiene promoters and engineers, should do this step</w:t>
            </w:r>
            <w:r w:rsidRPr="001C1CC4">
              <w:rPr>
                <w:sz w:val="22"/>
              </w:rPr>
              <w:t xml:space="preserve"> together.</w:t>
            </w:r>
          </w:p>
          <w:p w14:paraId="5D137A0C" w14:textId="56B660FD" w:rsidR="00EA32AC" w:rsidRPr="001C1CC4" w:rsidRDefault="00EA32AC" w:rsidP="000445FD">
            <w:pPr>
              <w:spacing w:after="0"/>
              <w:ind w:right="157"/>
              <w:jc w:val="both"/>
              <w:rPr>
                <w:sz w:val="22"/>
              </w:rPr>
            </w:pPr>
          </w:p>
        </w:tc>
      </w:tr>
    </w:tbl>
    <w:p w14:paraId="4C6369DC" w14:textId="77777777" w:rsidR="00E75BEE" w:rsidRDefault="00E75BEE" w:rsidP="00E72C56">
      <w:pPr>
        <w:spacing w:after="0"/>
        <w:ind w:right="157"/>
        <w:jc w:val="both"/>
        <w:rPr>
          <w:b/>
          <w:color w:val="FF0000"/>
          <w:sz w:val="22"/>
        </w:rPr>
      </w:pPr>
    </w:p>
    <w:p w14:paraId="18EB9CBE" w14:textId="6711F57D" w:rsidR="00E72C56" w:rsidRPr="001C1CC4" w:rsidRDefault="00E72C56" w:rsidP="00E72C56">
      <w:pPr>
        <w:spacing w:after="0"/>
        <w:ind w:right="157"/>
        <w:jc w:val="both"/>
        <w:rPr>
          <w:b/>
          <w:color w:val="FF0000"/>
          <w:sz w:val="22"/>
        </w:rPr>
      </w:pPr>
      <w:r w:rsidRPr="001C1CC4">
        <w:rPr>
          <w:b/>
          <w:color w:val="FF0000"/>
          <w:sz w:val="22"/>
        </w:rPr>
        <w:t xml:space="preserve">STEP </w:t>
      </w:r>
      <w:r w:rsidRPr="00EA32AC">
        <w:rPr>
          <w:rFonts w:ascii="Arial" w:hAnsi="Arial" w:cs="Arial"/>
          <w:b/>
          <w:color w:val="FF0000"/>
          <w:sz w:val="22"/>
        </w:rPr>
        <w:t>5:</w:t>
      </w:r>
      <w:r w:rsidRPr="001C1CC4">
        <w:rPr>
          <w:b/>
          <w:color w:val="FF0000"/>
          <w:sz w:val="22"/>
        </w:rPr>
        <w:t xml:space="preserve"> PLANNING</w:t>
      </w:r>
    </w:p>
    <w:p w14:paraId="21E8EB29" w14:textId="77777777" w:rsidR="00E72C56" w:rsidRPr="001C1CC4" w:rsidRDefault="00E72C56" w:rsidP="00E72C56">
      <w:pPr>
        <w:spacing w:after="0"/>
        <w:ind w:right="157"/>
        <w:jc w:val="both"/>
        <w:rPr>
          <w:sz w:val="22"/>
        </w:rPr>
      </w:pPr>
      <w:r w:rsidRPr="001C1CC4">
        <w:rPr>
          <w:sz w:val="22"/>
        </w:rPr>
        <w:t>The team implementing the hygiene promotion activities during an emergency response needs a working plan stating the problem, the objectives, the activities with methods and tools, the resources needed (both financial and human) and a monitoring and evaluation plan.</w:t>
      </w:r>
    </w:p>
    <w:p w14:paraId="7F9237F7" w14:textId="77777777" w:rsidR="00E72C56" w:rsidRPr="001C1CC4" w:rsidRDefault="00E72C56" w:rsidP="00E72C56">
      <w:pPr>
        <w:spacing w:after="0"/>
        <w:ind w:right="157"/>
        <w:jc w:val="both"/>
        <w:rPr>
          <w:sz w:val="22"/>
        </w:rPr>
      </w:pPr>
    </w:p>
    <w:p w14:paraId="277A0827" w14:textId="0CC88F3A" w:rsidR="00E72C56" w:rsidRPr="001C1CC4" w:rsidRDefault="00E72C56" w:rsidP="00E72C56">
      <w:pPr>
        <w:spacing w:after="0"/>
        <w:ind w:right="157"/>
        <w:jc w:val="both"/>
        <w:rPr>
          <w:sz w:val="22"/>
        </w:rPr>
      </w:pPr>
      <w:r w:rsidRPr="001C1CC4">
        <w:rPr>
          <w:sz w:val="22"/>
        </w:rPr>
        <w:t>This plan is more effective when it is done with others (</w:t>
      </w:r>
      <w:r w:rsidR="00A94965">
        <w:rPr>
          <w:sz w:val="22"/>
        </w:rPr>
        <w:t xml:space="preserve">engineers, </w:t>
      </w:r>
      <w:r w:rsidRPr="001C1CC4">
        <w:rPr>
          <w:sz w:val="22"/>
        </w:rPr>
        <w:t xml:space="preserve">affected community, local government, other agencies, NS staff, etc.) and not made in isolation by the hygiene promotion team. </w:t>
      </w:r>
    </w:p>
    <w:p w14:paraId="0F9778BE" w14:textId="77777777" w:rsidR="00E72C56" w:rsidRPr="001C1CC4" w:rsidRDefault="00E72C56" w:rsidP="00E72C56">
      <w:pPr>
        <w:spacing w:after="0"/>
        <w:ind w:right="157"/>
        <w:jc w:val="both"/>
        <w:rPr>
          <w:sz w:val="22"/>
        </w:rPr>
      </w:pPr>
    </w:p>
    <w:p w14:paraId="40FFC9D2" w14:textId="77777777" w:rsidR="00E72C56" w:rsidRPr="001C1CC4" w:rsidRDefault="00E72C56" w:rsidP="00E72C56">
      <w:pPr>
        <w:spacing w:after="0"/>
        <w:ind w:right="157"/>
        <w:jc w:val="both"/>
        <w:rPr>
          <w:sz w:val="22"/>
        </w:rPr>
      </w:pPr>
      <w:r w:rsidRPr="001C1CC4">
        <w:rPr>
          <w:sz w:val="22"/>
        </w:rPr>
        <w:t>It is essential that the approach focuses on ‘enabling the community’, helping them to agree on community actions and facilitating the implementation of the actions; rather than simply ‘we are doing hygiene promotion’ which often translates into teams of hygiene promoters telling communities what to do, or educating others with standard messages, acting as though they know better; this approach is rarely effective.</w:t>
      </w:r>
      <w:r w:rsidRPr="001C1CC4">
        <w:rPr>
          <w:b/>
          <w:i/>
          <w:sz w:val="22"/>
        </w:rPr>
        <w:t xml:space="preserve"> </w:t>
      </w:r>
      <w:r w:rsidRPr="001C1CC4">
        <w:rPr>
          <w:sz w:val="22"/>
        </w:rPr>
        <w:t>Methods for hygiene promotion need to respond to the hygiene behaviour objectives and be relevant to the target group identified.</w:t>
      </w:r>
    </w:p>
    <w:p w14:paraId="2FEE4AFE" w14:textId="77777777" w:rsidR="00E72C56" w:rsidRPr="001C1CC4" w:rsidRDefault="00E72C56" w:rsidP="00E72C56">
      <w:pPr>
        <w:spacing w:after="0"/>
        <w:ind w:right="157"/>
        <w:jc w:val="both"/>
        <w:rPr>
          <w:sz w:val="22"/>
        </w:rPr>
      </w:pPr>
    </w:p>
    <w:p w14:paraId="63BFB39C" w14:textId="77777777" w:rsidR="00E72C56" w:rsidRPr="001C1CC4" w:rsidRDefault="00E72C56" w:rsidP="00E72C56">
      <w:pPr>
        <w:spacing w:after="0"/>
        <w:ind w:right="157"/>
        <w:jc w:val="both"/>
        <w:rPr>
          <w:sz w:val="22"/>
        </w:rPr>
      </w:pPr>
      <w:r w:rsidRPr="001C1CC4">
        <w:rPr>
          <w:sz w:val="22"/>
        </w:rPr>
        <w:t xml:space="preserve">The working plan should include a combination of methods that use different type of communication </w:t>
      </w:r>
      <w:r w:rsidRPr="001C1CC4">
        <w:rPr>
          <w:sz w:val="22"/>
        </w:rPr>
        <w:lastRenderedPageBreak/>
        <w:t xml:space="preserve">tools that can be used for different purposes (share knowledge, influence &amp; inspire others, make decisions, etc.). </w:t>
      </w:r>
    </w:p>
    <w:p w14:paraId="4C5A507F" w14:textId="77777777" w:rsidR="00E72C56" w:rsidRPr="001C1CC4" w:rsidRDefault="00E72C56" w:rsidP="00E72C56">
      <w:pPr>
        <w:spacing w:after="0"/>
        <w:ind w:right="157"/>
        <w:jc w:val="both"/>
        <w:rPr>
          <w:sz w:val="22"/>
        </w:rPr>
      </w:pPr>
    </w:p>
    <w:p w14:paraId="0DB683B7" w14:textId="3A5E3F7D" w:rsidR="00E72C56" w:rsidRPr="001C1CC4" w:rsidRDefault="00E72C56" w:rsidP="00E72C56">
      <w:pPr>
        <w:spacing w:after="0"/>
        <w:ind w:right="157"/>
        <w:jc w:val="both"/>
        <w:rPr>
          <w:sz w:val="22"/>
        </w:rPr>
      </w:pPr>
      <w:r w:rsidRPr="001C1CC4">
        <w:rPr>
          <w:sz w:val="22"/>
        </w:rPr>
        <w:t>Not all methods for hygiene promotion require the use of ‘hygiene messages’. Participatory techniques, e.g. three-pile sorting, are focused on creating debate rather than simply passing on a message. The aim is to identify problems and agree on potential solutions that require community action.</w:t>
      </w:r>
      <w:r w:rsidR="00EA32AC">
        <w:rPr>
          <w:sz w:val="22"/>
        </w:rPr>
        <w:t xml:space="preserve"> </w:t>
      </w:r>
      <w:r w:rsidRPr="001C1CC4">
        <w:rPr>
          <w:sz w:val="22"/>
        </w:rPr>
        <w:t>All methods and IEC materials should be pre-tested and piloted to ensure they are understood and are appropriate to the context.</w:t>
      </w:r>
    </w:p>
    <w:p w14:paraId="2DE7C173" w14:textId="77777777" w:rsidR="00E72C56" w:rsidRPr="001C1CC4" w:rsidRDefault="00E72C56" w:rsidP="00E72C56">
      <w:pPr>
        <w:spacing w:after="0"/>
        <w:ind w:right="157"/>
        <w:jc w:val="both"/>
        <w:rPr>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E72C56" w:rsidRPr="001C1CC4" w14:paraId="0E95753B" w14:textId="77777777" w:rsidTr="00A94965">
        <w:trPr>
          <w:trHeight w:val="429"/>
        </w:trPr>
        <w:tc>
          <w:tcPr>
            <w:tcW w:w="4727" w:type="dxa"/>
            <w:shd w:val="clear" w:color="auto" w:fill="FF5C0B" w:themeFill="accent1"/>
            <w:tcMar>
              <w:left w:w="0" w:type="dxa"/>
              <w:right w:w="115" w:type="dxa"/>
            </w:tcMar>
            <w:vAlign w:val="center"/>
          </w:tcPr>
          <w:p w14:paraId="2EF52B93" w14:textId="77777777" w:rsidR="00E72C56" w:rsidRPr="001C1CC4" w:rsidRDefault="00E72C56" w:rsidP="001C1CC4">
            <w:pPr>
              <w:pStyle w:val="Heading4"/>
              <w:ind w:right="157"/>
              <w:jc w:val="both"/>
              <w:outlineLvl w:val="3"/>
              <w:rPr>
                <w:sz w:val="22"/>
              </w:rPr>
            </w:pPr>
            <w:r w:rsidRPr="001C1CC4">
              <w:rPr>
                <w:sz w:val="22"/>
              </w:rPr>
              <w:t>RecRuitment and Training of HP Team</w:t>
            </w:r>
          </w:p>
        </w:tc>
      </w:tr>
      <w:tr w:rsidR="00E72C56" w:rsidRPr="001C1CC4" w14:paraId="575F4812" w14:textId="77777777" w:rsidTr="00A94965">
        <w:trPr>
          <w:trHeight w:val="748"/>
        </w:trPr>
        <w:tc>
          <w:tcPr>
            <w:tcW w:w="4727" w:type="dxa"/>
            <w:shd w:val="clear" w:color="auto" w:fill="F2F2F2" w:themeFill="background1" w:themeFillShade="F2"/>
            <w:tcMar>
              <w:top w:w="144" w:type="dxa"/>
              <w:left w:w="216" w:type="dxa"/>
              <w:right w:w="144" w:type="dxa"/>
            </w:tcMar>
            <w:vAlign w:val="center"/>
          </w:tcPr>
          <w:p w14:paraId="16BF0F36" w14:textId="20ED54C2" w:rsidR="00E72C56" w:rsidRDefault="00E72C56" w:rsidP="001C1CC4">
            <w:pPr>
              <w:spacing w:after="0"/>
              <w:ind w:right="157"/>
              <w:jc w:val="both"/>
              <w:rPr>
                <w:sz w:val="22"/>
              </w:rPr>
            </w:pPr>
            <w:r w:rsidRPr="001C1CC4">
              <w:rPr>
                <w:sz w:val="22"/>
              </w:rPr>
              <w:t>Recruitment, training and retention of RCRC volunteers are important aspects of the hygiene promotion programme. The job description for all RCRC volunteers responding as hygiene promoters should be agreed with all key stakeholders, and importantly the NS manag</w:t>
            </w:r>
            <w:r w:rsidR="000445FD">
              <w:rPr>
                <w:sz w:val="22"/>
              </w:rPr>
              <w:t>ers In an emergency response. It</w:t>
            </w:r>
            <w:r w:rsidRPr="001C1CC4">
              <w:rPr>
                <w:sz w:val="22"/>
              </w:rPr>
              <w:t xml:space="preserve"> can be challenging to get the ideal qualified staff and volunteers from the NS local branches, so when selecting staff and volunteers for HP team, emphasis must be given on those who can easily engage with the affected community (good communication skills, respected by community members, etc.). RCRC volunteers are instrumental for the implementation of hygiene promotion plans. Acknowledge and build on existing skills: </w:t>
            </w:r>
          </w:p>
          <w:p w14:paraId="4BD94C5A" w14:textId="77777777" w:rsidR="00EA32AC" w:rsidRPr="001C1CC4" w:rsidRDefault="00EA32AC" w:rsidP="001C1CC4">
            <w:pPr>
              <w:spacing w:after="0"/>
              <w:ind w:right="157"/>
              <w:jc w:val="both"/>
              <w:rPr>
                <w:sz w:val="22"/>
              </w:rPr>
            </w:pPr>
          </w:p>
          <w:p w14:paraId="52858DAE" w14:textId="1EDBA17B" w:rsidR="00EA32AC" w:rsidRPr="00EA32AC" w:rsidRDefault="00E72C56" w:rsidP="00EA32AC">
            <w:pPr>
              <w:pStyle w:val="ListParagraph"/>
              <w:numPr>
                <w:ilvl w:val="0"/>
                <w:numId w:val="61"/>
              </w:numPr>
              <w:spacing w:after="0"/>
              <w:ind w:left="417" w:right="157"/>
              <w:jc w:val="both"/>
              <w:rPr>
                <w:sz w:val="22"/>
              </w:rPr>
            </w:pPr>
            <w:r w:rsidRPr="001C1CC4">
              <w:rPr>
                <w:sz w:val="22"/>
              </w:rPr>
              <w:t>Volunteers working in long term WASH programmes may have strong mobilization and engaging skills. They are often familiar with NS HP methods; e.g. PHAST</w:t>
            </w:r>
            <w:r w:rsidR="00EA32AC">
              <w:rPr>
                <w:rStyle w:val="FootnoteReference"/>
                <w:sz w:val="22"/>
              </w:rPr>
              <w:footnoteReference w:id="1"/>
            </w:r>
            <w:r w:rsidRPr="001C1CC4">
              <w:rPr>
                <w:rStyle w:val="FootnoteReference"/>
                <w:sz w:val="22"/>
              </w:rPr>
              <w:footnoteReference w:id="2"/>
            </w:r>
            <w:r w:rsidRPr="001C1CC4">
              <w:rPr>
                <w:sz w:val="22"/>
              </w:rPr>
              <w:t xml:space="preserve"> </w:t>
            </w:r>
          </w:p>
          <w:p w14:paraId="21911F02" w14:textId="715DD2B2" w:rsidR="00EA32AC" w:rsidRPr="00461779" w:rsidRDefault="00E72C56" w:rsidP="00461779">
            <w:pPr>
              <w:pStyle w:val="ListParagraph"/>
              <w:numPr>
                <w:ilvl w:val="0"/>
                <w:numId w:val="61"/>
              </w:numPr>
              <w:spacing w:after="0"/>
              <w:ind w:left="417" w:right="157"/>
              <w:jc w:val="both"/>
              <w:rPr>
                <w:sz w:val="22"/>
              </w:rPr>
            </w:pPr>
            <w:r w:rsidRPr="001C1CC4">
              <w:rPr>
                <w:sz w:val="22"/>
              </w:rPr>
              <w:t xml:space="preserve">Volunteers trained in emergency response (NDRT members for example) </w:t>
            </w:r>
            <w:r w:rsidRPr="001C1CC4">
              <w:rPr>
                <w:sz w:val="22"/>
              </w:rPr>
              <w:t>may have the quick and flexible approach required for a rapid and appropriate response.</w:t>
            </w:r>
          </w:p>
        </w:tc>
      </w:tr>
    </w:tbl>
    <w:p w14:paraId="7D5CCB27" w14:textId="77777777" w:rsidR="00E72C56" w:rsidRPr="001C1CC4" w:rsidRDefault="00E72C56" w:rsidP="00E72C56">
      <w:pPr>
        <w:spacing w:after="0"/>
        <w:ind w:right="157"/>
        <w:jc w:val="both"/>
        <w:rPr>
          <w:b/>
          <w:sz w:val="22"/>
        </w:rPr>
      </w:pPr>
    </w:p>
    <w:p w14:paraId="6BEA9798" w14:textId="77777777" w:rsidR="00E72C56" w:rsidRPr="001C1CC4" w:rsidRDefault="00E72C56" w:rsidP="00E72C56">
      <w:pPr>
        <w:spacing w:after="0"/>
        <w:ind w:right="157"/>
        <w:jc w:val="both"/>
        <w:rPr>
          <w:b/>
          <w:color w:val="FF0000"/>
          <w:sz w:val="22"/>
        </w:rPr>
      </w:pPr>
      <w:r w:rsidRPr="001C1CC4">
        <w:rPr>
          <w:b/>
          <w:color w:val="FF0000"/>
          <w:sz w:val="22"/>
        </w:rPr>
        <w:t xml:space="preserve">STEP </w:t>
      </w:r>
      <w:r w:rsidRPr="001C1CC4">
        <w:rPr>
          <w:rFonts w:cs="Arial"/>
          <w:b/>
          <w:color w:val="FF0000"/>
          <w:sz w:val="22"/>
        </w:rPr>
        <w:t>6</w:t>
      </w:r>
      <w:r w:rsidRPr="001C1CC4">
        <w:rPr>
          <w:b/>
          <w:color w:val="FF0000"/>
          <w:sz w:val="22"/>
        </w:rPr>
        <w:t>:  IMPLEMENTATION</w:t>
      </w:r>
    </w:p>
    <w:p w14:paraId="21C688F3" w14:textId="77777777" w:rsidR="00E72C56" w:rsidRPr="001C1CC4" w:rsidRDefault="00E72C56" w:rsidP="00E72C56">
      <w:pPr>
        <w:spacing w:after="0"/>
        <w:ind w:right="157"/>
        <w:jc w:val="both"/>
        <w:rPr>
          <w:sz w:val="22"/>
        </w:rPr>
      </w:pPr>
      <w:r w:rsidRPr="001C1CC4">
        <w:rPr>
          <w:sz w:val="22"/>
        </w:rPr>
        <w:t>Key points to consider when implementing hygiene promotion plans include coordination and communication with all key stakeholders:</w:t>
      </w:r>
    </w:p>
    <w:p w14:paraId="588086F3" w14:textId="77777777" w:rsidR="00E72C56" w:rsidRPr="001C1CC4" w:rsidRDefault="00E72C56" w:rsidP="00E72C56">
      <w:pPr>
        <w:numPr>
          <w:ilvl w:val="0"/>
          <w:numId w:val="5"/>
        </w:numPr>
        <w:spacing w:after="0"/>
        <w:ind w:right="157"/>
        <w:contextualSpacing/>
        <w:jc w:val="both"/>
        <w:rPr>
          <w:sz w:val="22"/>
        </w:rPr>
      </w:pPr>
      <w:r w:rsidRPr="001C1CC4">
        <w:rPr>
          <w:sz w:val="22"/>
        </w:rPr>
        <w:t>The affected community may have resources available to support the activities.</w:t>
      </w:r>
    </w:p>
    <w:p w14:paraId="55C60CB7" w14:textId="77777777" w:rsidR="00E72C56" w:rsidRPr="001C1CC4" w:rsidRDefault="00E72C56" w:rsidP="00E72C56">
      <w:pPr>
        <w:numPr>
          <w:ilvl w:val="0"/>
          <w:numId w:val="5"/>
        </w:numPr>
        <w:spacing w:after="0"/>
        <w:ind w:right="157"/>
        <w:contextualSpacing/>
        <w:jc w:val="both"/>
        <w:rPr>
          <w:sz w:val="22"/>
        </w:rPr>
      </w:pPr>
      <w:r w:rsidRPr="001C1CC4">
        <w:rPr>
          <w:sz w:val="22"/>
        </w:rPr>
        <w:t>The NS may have resources available – e.g. do they have a HP box, IEC materials or toolkits?</w:t>
      </w:r>
    </w:p>
    <w:p w14:paraId="29E2ACA9" w14:textId="57BC64AF" w:rsidR="00E72C56" w:rsidRPr="001C1CC4" w:rsidRDefault="00E72C56" w:rsidP="00E72C56">
      <w:pPr>
        <w:numPr>
          <w:ilvl w:val="0"/>
          <w:numId w:val="5"/>
        </w:numPr>
        <w:spacing w:after="0"/>
        <w:ind w:right="157"/>
        <w:jc w:val="both"/>
        <w:rPr>
          <w:sz w:val="22"/>
        </w:rPr>
      </w:pPr>
      <w:r w:rsidRPr="001C1CC4">
        <w:rPr>
          <w:sz w:val="22"/>
        </w:rPr>
        <w:t>The G</w:t>
      </w:r>
      <w:r w:rsidR="000445FD">
        <w:rPr>
          <w:sz w:val="22"/>
        </w:rPr>
        <w:t xml:space="preserve">overnment might also have its </w:t>
      </w:r>
      <w:r w:rsidRPr="001C1CC4">
        <w:rPr>
          <w:sz w:val="22"/>
        </w:rPr>
        <w:t xml:space="preserve">own standards (e.g. National Polices may state a specific approach to use). </w:t>
      </w:r>
    </w:p>
    <w:p w14:paraId="7806A39C" w14:textId="0DB9C48C" w:rsidR="00E72C56" w:rsidRPr="001C1CC4" w:rsidRDefault="000445FD" w:rsidP="00E72C56">
      <w:pPr>
        <w:numPr>
          <w:ilvl w:val="0"/>
          <w:numId w:val="5"/>
        </w:numPr>
        <w:spacing w:after="0"/>
        <w:ind w:right="157"/>
        <w:contextualSpacing/>
        <w:jc w:val="both"/>
        <w:rPr>
          <w:sz w:val="22"/>
        </w:rPr>
      </w:pPr>
      <w:r>
        <w:rPr>
          <w:sz w:val="22"/>
        </w:rPr>
        <w:t>The</w:t>
      </w:r>
      <w:r w:rsidR="00E72C56" w:rsidRPr="001C1CC4">
        <w:rPr>
          <w:sz w:val="22"/>
        </w:rPr>
        <w:t xml:space="preserve"> hygiene promotion sub-groups within the WASH cluster may provide the links to other partners working in the sector and may also set up technical recommendations that will need to be considered.</w:t>
      </w:r>
    </w:p>
    <w:p w14:paraId="31BF9E2B" w14:textId="77777777" w:rsidR="00E72C56" w:rsidRPr="001C1CC4" w:rsidRDefault="00E72C56" w:rsidP="00E72C56">
      <w:pPr>
        <w:numPr>
          <w:ilvl w:val="0"/>
          <w:numId w:val="5"/>
        </w:numPr>
        <w:spacing w:after="0"/>
        <w:ind w:right="157"/>
        <w:contextualSpacing/>
        <w:jc w:val="both"/>
        <w:rPr>
          <w:sz w:val="22"/>
        </w:rPr>
      </w:pPr>
      <w:r w:rsidRPr="001C1CC4">
        <w:rPr>
          <w:sz w:val="22"/>
        </w:rPr>
        <w:t>Other agencies responding with hygiene promotion activities may also share resources and ideas. Coordinating with them is essential to avoid duplication: coordinate, share and learn!</w:t>
      </w:r>
    </w:p>
    <w:p w14:paraId="37A0CA70" w14:textId="77777777" w:rsidR="00E72C56" w:rsidRPr="001C1CC4" w:rsidRDefault="00E72C56" w:rsidP="00E72C56">
      <w:pPr>
        <w:spacing w:after="0"/>
        <w:ind w:right="157"/>
        <w:jc w:val="both"/>
        <w:rPr>
          <w:sz w:val="22"/>
        </w:rPr>
      </w:pPr>
    </w:p>
    <w:p w14:paraId="2E82EDE6" w14:textId="443E1892" w:rsidR="00E72C56" w:rsidRPr="001C1CC4" w:rsidRDefault="00E72C56" w:rsidP="00E72C56">
      <w:pPr>
        <w:spacing w:after="0"/>
        <w:ind w:right="157"/>
        <w:jc w:val="both"/>
        <w:rPr>
          <w:sz w:val="22"/>
        </w:rPr>
      </w:pPr>
      <w:r w:rsidRPr="001C1CC4">
        <w:rPr>
          <w:b/>
          <w:sz w:val="22"/>
        </w:rPr>
        <w:t>WORKING WITH ENGINEERS</w:t>
      </w:r>
      <w:r w:rsidRPr="001C1CC4">
        <w:rPr>
          <w:sz w:val="22"/>
        </w:rPr>
        <w:t xml:space="preserve"> The Red Cross WASH engineers involved in the construction and maintenance of WASH facilities (e.g. toilets, water systems, hand washing facilities) should be involved in all stages of the </w:t>
      </w:r>
      <w:r w:rsidR="000445FD">
        <w:rPr>
          <w:sz w:val="22"/>
        </w:rPr>
        <w:t xml:space="preserve">HP </w:t>
      </w:r>
      <w:r w:rsidRPr="001C1CC4">
        <w:rPr>
          <w:sz w:val="22"/>
        </w:rPr>
        <w:t xml:space="preserve">programme, and especially the assessment and planning stages; the construction and promotional activities need to be connected; e.g. there is no point in constructing a latrine that is technically sound but in the views of the population inappropriate for their use – perhaps in an unsafe location or not the type of toilet they are accustomed to. Hygiene promoters are responsible for </w:t>
      </w:r>
      <w:r w:rsidR="00A94965">
        <w:rPr>
          <w:sz w:val="22"/>
        </w:rPr>
        <w:t>consulting and forwarding the</w:t>
      </w:r>
      <w:r w:rsidRPr="001C1CC4">
        <w:rPr>
          <w:sz w:val="22"/>
        </w:rPr>
        <w:t xml:space="preserve"> people’s preferences, desires and aspirations related to the design and siting of </w:t>
      </w:r>
      <w:r w:rsidRPr="001C1CC4">
        <w:rPr>
          <w:sz w:val="22"/>
        </w:rPr>
        <w:lastRenderedPageBreak/>
        <w:t xml:space="preserve">WASH facilities to the engineers. Hygiene promoters might also be </w:t>
      </w:r>
      <w:r w:rsidR="000445FD">
        <w:rPr>
          <w:sz w:val="22"/>
        </w:rPr>
        <w:t>involved</w:t>
      </w:r>
      <w:r w:rsidRPr="001C1CC4">
        <w:rPr>
          <w:sz w:val="22"/>
        </w:rPr>
        <w:t xml:space="preserve"> in </w:t>
      </w:r>
      <w:r w:rsidR="000445FD">
        <w:rPr>
          <w:sz w:val="22"/>
        </w:rPr>
        <w:t xml:space="preserve">the </w:t>
      </w:r>
      <w:r w:rsidRPr="001C1CC4">
        <w:rPr>
          <w:sz w:val="22"/>
        </w:rPr>
        <w:t>household water treatment, supporting the RCRC Engineers in conducting training and following up on the use of treatment products. These activities can be coupled with hygiene promotio</w:t>
      </w:r>
      <w:r w:rsidR="000445FD">
        <w:rPr>
          <w:sz w:val="22"/>
        </w:rPr>
        <w:t>n activities at household and community level.</w:t>
      </w:r>
    </w:p>
    <w:p w14:paraId="6FED67C5" w14:textId="77777777" w:rsidR="00E72C56" w:rsidRPr="001C1CC4" w:rsidRDefault="00E72C56" w:rsidP="00E72C56">
      <w:pPr>
        <w:spacing w:after="0"/>
        <w:ind w:right="157"/>
        <w:jc w:val="both"/>
        <w:rPr>
          <w:b/>
          <w:sz w:val="22"/>
        </w:rPr>
      </w:pPr>
    </w:p>
    <w:p w14:paraId="01B2DAE5" w14:textId="7D541F26" w:rsidR="00E72C56" w:rsidRPr="001C1CC4" w:rsidRDefault="000445FD" w:rsidP="00E72C56">
      <w:pPr>
        <w:pStyle w:val="CommentText"/>
        <w:spacing w:after="0"/>
        <w:ind w:right="157"/>
        <w:jc w:val="both"/>
        <w:rPr>
          <w:sz w:val="22"/>
          <w:szCs w:val="22"/>
        </w:rPr>
      </w:pPr>
      <w:r w:rsidRPr="001C1CC4">
        <w:rPr>
          <w:b/>
          <w:sz w:val="22"/>
          <w:szCs w:val="22"/>
        </w:rPr>
        <w:t>The Relief teams do RELIEF DISTRIBUTION in RCRC</w:t>
      </w:r>
      <w:r w:rsidR="00A94965">
        <w:rPr>
          <w:b/>
          <w:sz w:val="22"/>
          <w:szCs w:val="22"/>
        </w:rPr>
        <w:t xml:space="preserve"> Emergency Response</w:t>
      </w:r>
      <w:r w:rsidR="00E72C56" w:rsidRPr="001C1CC4">
        <w:rPr>
          <w:sz w:val="22"/>
          <w:szCs w:val="22"/>
        </w:rPr>
        <w:t xml:space="preserve">. Hygiene promoters do not conduct massive distribution of hygiene related items (hygiene kits, soap, buckets, etc.), but they might get involved in small-scale distribution as part of training, demonstration or promotional activities. If </w:t>
      </w:r>
      <w:r>
        <w:rPr>
          <w:sz w:val="22"/>
          <w:szCs w:val="22"/>
        </w:rPr>
        <w:t>gaps</w:t>
      </w:r>
      <w:r w:rsidR="00E72C56" w:rsidRPr="001C1CC4">
        <w:rPr>
          <w:sz w:val="22"/>
          <w:szCs w:val="22"/>
        </w:rPr>
        <w:t xml:space="preserve"> are identified in terms of access to essential items (soap and buckets), this needs to be reported to the Relief Teams operating within the NS and / or IFRC Operation.</w:t>
      </w:r>
    </w:p>
    <w:p w14:paraId="45842D14" w14:textId="77777777" w:rsidR="00E72C56" w:rsidRPr="001C1CC4" w:rsidRDefault="00E72C56" w:rsidP="00E72C56">
      <w:pPr>
        <w:pStyle w:val="CommentText"/>
        <w:spacing w:after="0"/>
        <w:ind w:right="157"/>
        <w:jc w:val="both"/>
        <w:rPr>
          <w:sz w:val="22"/>
          <w:szCs w:val="22"/>
        </w:rPr>
      </w:pPr>
    </w:p>
    <w:p w14:paraId="7AC22059" w14:textId="231D9FAE" w:rsidR="00E72C56" w:rsidRPr="001C1CC4" w:rsidRDefault="00E72C56" w:rsidP="00E72C56">
      <w:pPr>
        <w:pStyle w:val="CommentText"/>
        <w:spacing w:after="0"/>
        <w:ind w:right="157"/>
        <w:jc w:val="both"/>
        <w:rPr>
          <w:sz w:val="22"/>
          <w:szCs w:val="22"/>
        </w:rPr>
      </w:pPr>
      <w:r w:rsidRPr="001C1CC4">
        <w:rPr>
          <w:sz w:val="22"/>
          <w:szCs w:val="22"/>
        </w:rPr>
        <w:t>Hygiene Promoters have an important role to play in ensuring that all members of the community (men, women &amp; children) have access to hygiene items that are appropriate for their needs; they should be helping with the critical link between listening to the community and the comm</w:t>
      </w:r>
      <w:r w:rsidR="000445FD">
        <w:rPr>
          <w:sz w:val="22"/>
          <w:szCs w:val="22"/>
        </w:rPr>
        <w:t xml:space="preserve">unication with the Relief teams; including </w:t>
      </w:r>
      <w:r w:rsidRPr="001C1CC4">
        <w:rPr>
          <w:sz w:val="22"/>
          <w:szCs w:val="22"/>
        </w:rPr>
        <w:t xml:space="preserve">providing feedback from the community </w:t>
      </w:r>
      <w:r w:rsidR="000445FD">
        <w:rPr>
          <w:sz w:val="22"/>
          <w:szCs w:val="22"/>
        </w:rPr>
        <w:t>distribution of hygiene items.</w:t>
      </w:r>
    </w:p>
    <w:p w14:paraId="045FDD23" w14:textId="77777777" w:rsidR="00E72C56" w:rsidRPr="001C1CC4" w:rsidRDefault="00E72C56" w:rsidP="00E72C56">
      <w:pPr>
        <w:pStyle w:val="CommentText"/>
        <w:spacing w:after="0"/>
        <w:ind w:right="157"/>
        <w:jc w:val="both"/>
        <w:rPr>
          <w:sz w:val="22"/>
          <w:szCs w:val="22"/>
        </w:rPr>
      </w:pPr>
    </w:p>
    <w:p w14:paraId="6CB34348" w14:textId="77777777" w:rsidR="00E72C56" w:rsidRPr="001C1CC4" w:rsidRDefault="00E72C56" w:rsidP="00E72C56">
      <w:pPr>
        <w:pStyle w:val="CommentText"/>
        <w:spacing w:after="0"/>
        <w:ind w:right="157"/>
        <w:jc w:val="both"/>
        <w:rPr>
          <w:sz w:val="22"/>
          <w:szCs w:val="22"/>
        </w:rPr>
      </w:pPr>
      <w:r w:rsidRPr="001C1CC4">
        <w:rPr>
          <w:sz w:val="22"/>
          <w:szCs w:val="22"/>
        </w:rPr>
        <w:t>Menstrual hygiene management should not be forgotten. The role of the hygiene promoter is to discuss with the women to find out what common practices exist, their preferences and current resources and constraints for menstrual hygiene; and use that information to influence the design of family kits (also called dignity kits, menstruation kits, women kits, etc.).</w:t>
      </w:r>
    </w:p>
    <w:p w14:paraId="34290A82" w14:textId="77777777" w:rsidR="00E72C56" w:rsidRPr="001C1CC4" w:rsidRDefault="00E72C56" w:rsidP="00E72C56">
      <w:pPr>
        <w:pStyle w:val="CommentText"/>
        <w:spacing w:after="0"/>
        <w:ind w:right="157"/>
        <w:jc w:val="both"/>
        <w:rPr>
          <w:sz w:val="22"/>
          <w:szCs w:val="22"/>
        </w:rPr>
      </w:pPr>
    </w:p>
    <w:p w14:paraId="2584DFB1" w14:textId="77777777" w:rsidR="00E72C56" w:rsidRPr="001C1CC4" w:rsidRDefault="00E72C56" w:rsidP="00E72C56">
      <w:pPr>
        <w:spacing w:after="0"/>
        <w:ind w:right="157"/>
        <w:jc w:val="both"/>
        <w:rPr>
          <w:b/>
          <w:color w:val="FF0000"/>
          <w:sz w:val="22"/>
        </w:rPr>
      </w:pPr>
      <w:r w:rsidRPr="001C1CC4">
        <w:rPr>
          <w:b/>
          <w:color w:val="FF0000"/>
          <w:sz w:val="22"/>
        </w:rPr>
        <w:t xml:space="preserve">STEP </w:t>
      </w:r>
      <w:r w:rsidRPr="00EA32AC">
        <w:rPr>
          <w:rFonts w:ascii="Arial" w:hAnsi="Arial" w:cs="Arial"/>
          <w:b/>
          <w:color w:val="FF0000"/>
          <w:sz w:val="22"/>
        </w:rPr>
        <w:t>7</w:t>
      </w:r>
      <w:r w:rsidRPr="001C1CC4">
        <w:rPr>
          <w:b/>
          <w:color w:val="FF0000"/>
          <w:sz w:val="22"/>
        </w:rPr>
        <w:t>:  MONITORING AND EVALUATION</w:t>
      </w:r>
    </w:p>
    <w:p w14:paraId="75864132" w14:textId="0277DCDC" w:rsidR="00E72C56" w:rsidRPr="001C1CC4" w:rsidRDefault="00E72C56" w:rsidP="00E72C56">
      <w:pPr>
        <w:spacing w:after="0"/>
        <w:ind w:right="157"/>
        <w:jc w:val="both"/>
        <w:rPr>
          <w:sz w:val="22"/>
        </w:rPr>
      </w:pPr>
      <w:r w:rsidRPr="001C1CC4">
        <w:rPr>
          <w:sz w:val="22"/>
        </w:rPr>
        <w:t>A baseline survey needs to be completed at the beginning of a programme. Sophisticated statistical tools are not needed, but standard sampling methods need to be used. It needs to be quick and simple, designed for capturing major changes in the situation and the behaviour. Qualitative data (such as from focus group discussion</w:t>
      </w:r>
      <w:bookmarkStart w:id="0" w:name="_GoBack"/>
      <w:bookmarkEnd w:id="0"/>
      <w:r w:rsidRPr="001C1CC4">
        <w:rPr>
          <w:sz w:val="22"/>
        </w:rPr>
        <w:t xml:space="preserve">s, pocket chart voting) should be </w:t>
      </w:r>
      <w:r w:rsidRPr="001C1CC4">
        <w:rPr>
          <w:sz w:val="22"/>
        </w:rPr>
        <w:t xml:space="preserve">recorded alongside the quantitative </w:t>
      </w:r>
      <w:r w:rsidR="0035454D" w:rsidRPr="001C1CC4">
        <w:rPr>
          <w:sz w:val="22"/>
        </w:rPr>
        <w:t>baseline information</w:t>
      </w:r>
      <w:r w:rsidRPr="001C1CC4">
        <w:rPr>
          <w:sz w:val="22"/>
        </w:rPr>
        <w:t>.</w:t>
      </w:r>
    </w:p>
    <w:p w14:paraId="3A800856" w14:textId="77777777" w:rsidR="00E72C56" w:rsidRPr="001C1CC4" w:rsidRDefault="00E72C56" w:rsidP="00E72C56">
      <w:pPr>
        <w:spacing w:after="0"/>
        <w:ind w:right="157"/>
        <w:jc w:val="both"/>
        <w:rPr>
          <w:sz w:val="22"/>
        </w:rPr>
      </w:pPr>
    </w:p>
    <w:p w14:paraId="2FE63F52" w14:textId="5390BAE1" w:rsidR="00E72C56" w:rsidRPr="001C1CC4" w:rsidRDefault="00E72C56" w:rsidP="00E72C56">
      <w:pPr>
        <w:spacing w:after="0"/>
        <w:ind w:right="157"/>
        <w:jc w:val="both"/>
        <w:rPr>
          <w:sz w:val="22"/>
        </w:rPr>
      </w:pPr>
      <w:r w:rsidRPr="001C1CC4">
        <w:rPr>
          <w:sz w:val="22"/>
        </w:rPr>
        <w:t>The team needs to monitor the progress and impact of the hygiene promotion programme; including Identifying trends, e.g. latrine usage, Monitoring is not simply about numbers; but also asking questions such as - are people benefitting from the programme, why people (including children) might not</w:t>
      </w:r>
      <w:r w:rsidR="0035454D">
        <w:rPr>
          <w:sz w:val="22"/>
        </w:rPr>
        <w:t xml:space="preserve"> be using the WASH facilities, </w:t>
      </w:r>
      <w:r w:rsidRPr="001C1CC4">
        <w:rPr>
          <w:sz w:val="22"/>
        </w:rPr>
        <w:t xml:space="preserve">is their feedback heard and acted upon?  </w:t>
      </w:r>
    </w:p>
    <w:p w14:paraId="2F180AD3" w14:textId="77777777" w:rsidR="00E72C56" w:rsidRPr="001C1CC4" w:rsidRDefault="00E72C56" w:rsidP="00E72C56">
      <w:pPr>
        <w:spacing w:after="0"/>
        <w:ind w:right="157"/>
        <w:jc w:val="both"/>
        <w:rPr>
          <w:sz w:val="22"/>
        </w:rPr>
      </w:pPr>
    </w:p>
    <w:p w14:paraId="4237B01A" w14:textId="6E1683A4" w:rsidR="00E72C56" w:rsidRPr="001C1CC4" w:rsidRDefault="00E72C56" w:rsidP="00E72C56">
      <w:pPr>
        <w:spacing w:after="0"/>
        <w:ind w:right="157"/>
        <w:jc w:val="both"/>
        <w:rPr>
          <w:sz w:val="22"/>
        </w:rPr>
      </w:pPr>
      <w:r w:rsidRPr="001C1CC4">
        <w:rPr>
          <w:sz w:val="22"/>
        </w:rPr>
        <w:t xml:space="preserve">The team establishes the monitoring system setting indicators (linking with hygiene behaviour and the context), detailing the methods and frequency (depends on the context). All the information should feed into the planning process (Step 5) and should be used for re-adapting the activities and approaches.  </w:t>
      </w:r>
    </w:p>
    <w:p w14:paraId="5444F6D1" w14:textId="77777777" w:rsidR="00E72C56" w:rsidRPr="001C1CC4" w:rsidRDefault="00E72C56" w:rsidP="00E72C56">
      <w:pPr>
        <w:pStyle w:val="CommentText"/>
        <w:spacing w:after="0"/>
        <w:ind w:right="157"/>
        <w:jc w:val="both"/>
        <w:rPr>
          <w:sz w:val="22"/>
          <w:szCs w:val="22"/>
        </w:rPr>
      </w:pPr>
    </w:p>
    <w:p w14:paraId="74BD86C4" w14:textId="77777777" w:rsidR="00E72C56" w:rsidRPr="001C1CC4" w:rsidRDefault="00E72C56" w:rsidP="00E72C56">
      <w:pPr>
        <w:pStyle w:val="CommentText"/>
        <w:spacing w:after="0"/>
        <w:ind w:right="157"/>
        <w:jc w:val="both"/>
        <w:rPr>
          <w:sz w:val="22"/>
          <w:szCs w:val="22"/>
        </w:rPr>
      </w:pPr>
      <w:r w:rsidRPr="001C1CC4">
        <w:rPr>
          <w:sz w:val="22"/>
          <w:szCs w:val="22"/>
        </w:rPr>
        <w:t xml:space="preserve">An evaluation should be done (either as a Real-time evaluation and/or at the end of the programme, to document the achievements, challenges and lessons learnt. An endline survey (using the same questions as in the baseline) should be done as part of evaluation, to assess changes. </w:t>
      </w:r>
    </w:p>
    <w:p w14:paraId="25E7FB0D" w14:textId="77777777" w:rsidR="00E72C56" w:rsidRPr="001C1CC4" w:rsidRDefault="00E72C56" w:rsidP="00E72C56">
      <w:pPr>
        <w:pStyle w:val="CommentText"/>
        <w:spacing w:after="0"/>
        <w:ind w:right="157"/>
        <w:jc w:val="both"/>
        <w:rPr>
          <w:sz w:val="22"/>
          <w:szCs w:val="22"/>
        </w:rPr>
      </w:pPr>
    </w:p>
    <w:p w14:paraId="4F96E04A" w14:textId="77777777" w:rsidR="00E72C56" w:rsidRPr="001C1CC4" w:rsidRDefault="00E72C56" w:rsidP="00E72C56">
      <w:pPr>
        <w:spacing w:after="0"/>
        <w:ind w:right="157"/>
        <w:jc w:val="both"/>
        <w:rPr>
          <w:b/>
          <w:color w:val="FF0000"/>
          <w:sz w:val="22"/>
        </w:rPr>
      </w:pPr>
      <w:r w:rsidRPr="001C1CC4">
        <w:rPr>
          <w:b/>
          <w:color w:val="FF0000"/>
          <w:sz w:val="22"/>
        </w:rPr>
        <w:t xml:space="preserve">STEP </w:t>
      </w:r>
      <w:r w:rsidRPr="001C1CC4">
        <w:rPr>
          <w:rFonts w:cs="Arial"/>
          <w:b/>
          <w:color w:val="FF0000"/>
          <w:sz w:val="22"/>
        </w:rPr>
        <w:t>8</w:t>
      </w:r>
      <w:r w:rsidRPr="001C1CC4">
        <w:rPr>
          <w:b/>
          <w:color w:val="FF0000"/>
          <w:sz w:val="22"/>
        </w:rPr>
        <w:t>:  REVIEW, RE-ADJUST</w:t>
      </w:r>
    </w:p>
    <w:p w14:paraId="6C78DF5B" w14:textId="77777777" w:rsidR="00AB7B8C" w:rsidRDefault="005D22CE" w:rsidP="00E72C56">
      <w:pPr>
        <w:spacing w:after="0"/>
        <w:ind w:right="157"/>
        <w:jc w:val="both"/>
        <w:rPr>
          <w:sz w:val="22"/>
        </w:rPr>
      </w:pPr>
      <w:r>
        <w:rPr>
          <w:sz w:val="22"/>
        </w:rPr>
        <w:t xml:space="preserve">Remember </w:t>
      </w:r>
      <w:r w:rsidR="00E72C56" w:rsidRPr="001C1CC4">
        <w:rPr>
          <w:sz w:val="22"/>
        </w:rPr>
        <w:t xml:space="preserve">to ensure the hygiene promotion </w:t>
      </w:r>
      <w:r w:rsidR="00A97745" w:rsidRPr="001C1CC4">
        <w:rPr>
          <w:sz w:val="22"/>
        </w:rPr>
        <w:t>programme</w:t>
      </w:r>
      <w:r w:rsidR="00E72C56" w:rsidRPr="001C1CC4">
        <w:rPr>
          <w:sz w:val="22"/>
        </w:rPr>
        <w:t xml:space="preserve"> is relevant to the needs.  </w:t>
      </w:r>
      <w:r>
        <w:rPr>
          <w:sz w:val="22"/>
        </w:rPr>
        <w:t xml:space="preserve">Emergency </w:t>
      </w:r>
      <w:r w:rsidR="00E72C56" w:rsidRPr="001C1CC4">
        <w:rPr>
          <w:sz w:val="22"/>
        </w:rPr>
        <w:t xml:space="preserve">situations </w:t>
      </w:r>
      <w:r>
        <w:rPr>
          <w:sz w:val="22"/>
        </w:rPr>
        <w:t>are often complex, with frequen</w:t>
      </w:r>
      <w:r w:rsidR="00E72C56" w:rsidRPr="001C1CC4">
        <w:rPr>
          <w:sz w:val="22"/>
        </w:rPr>
        <w:t>t changes in the situation. Continuous assessment, re-planning and re-adjustment of activi</w:t>
      </w:r>
      <w:r>
        <w:rPr>
          <w:sz w:val="22"/>
        </w:rPr>
        <w:t>ties are essential. Look around!</w:t>
      </w:r>
      <w:r w:rsidR="00E72C56" w:rsidRPr="001C1CC4">
        <w:rPr>
          <w:sz w:val="22"/>
        </w:rPr>
        <w:t xml:space="preserve">  Are there other WASH problems in the affected community that have not been addressed?  Has the problem changed?  Have new problems arisen?  If so, go</w:t>
      </w:r>
      <w:r w:rsidR="00945711">
        <w:rPr>
          <w:sz w:val="22"/>
        </w:rPr>
        <w:t xml:space="preserve"> back to Step 1 and begin again.</w:t>
      </w:r>
    </w:p>
    <w:p w14:paraId="7F6AD0BB" w14:textId="69E2011E" w:rsidR="00E72C56" w:rsidRDefault="00AB7B8C" w:rsidP="00E72C56">
      <w:pPr>
        <w:spacing w:after="0"/>
        <w:ind w:right="157"/>
        <w:jc w:val="both"/>
        <w:rPr>
          <w:sz w:val="22"/>
        </w:rPr>
      </w:pPr>
      <w:r>
        <w:rPr>
          <w:sz w:val="22"/>
        </w:rPr>
        <w:t>And the monitoring and evaluation documentations, photos and videos produced should be shared with the NS counterparts and IFRC WASH Unit to identify and continue support (if needed) to the communities and to capture the lessons learnt.</w:t>
      </w:r>
    </w:p>
    <w:p w14:paraId="520A1BE4" w14:textId="20721B23" w:rsidR="00AB7B8C" w:rsidRPr="00945711" w:rsidRDefault="00AB7B8C" w:rsidP="00E72C56">
      <w:pPr>
        <w:spacing w:after="0"/>
        <w:ind w:right="157"/>
        <w:jc w:val="both"/>
        <w:rPr>
          <w:sz w:val="22"/>
        </w:rPr>
      </w:pPr>
    </w:p>
    <w:sectPr w:rsidR="00AB7B8C" w:rsidRPr="00945711" w:rsidSect="00E72C56">
      <w:type w:val="continuous"/>
      <w:pgSz w:w="12240" w:h="15840" w:code="1"/>
      <w:pgMar w:top="1440" w:right="1080" w:bottom="1440" w:left="1080" w:header="360" w:footer="720" w:gutter="0"/>
      <w:cols w:num="2"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2CAF" w14:textId="77777777" w:rsidR="000C0885" w:rsidRDefault="000C0885">
      <w:pPr>
        <w:spacing w:after="0"/>
      </w:pPr>
      <w:r>
        <w:separator/>
      </w:r>
    </w:p>
    <w:p w14:paraId="2AB60C45" w14:textId="77777777" w:rsidR="000C0885" w:rsidRDefault="000C0885"/>
    <w:p w14:paraId="25016C9D" w14:textId="77777777" w:rsidR="000C0885" w:rsidRDefault="000C0885"/>
  </w:endnote>
  <w:endnote w:type="continuationSeparator" w:id="0">
    <w:p w14:paraId="099F3028" w14:textId="77777777" w:rsidR="000C0885" w:rsidRDefault="000C0885">
      <w:pPr>
        <w:spacing w:after="0"/>
      </w:pPr>
      <w:r>
        <w:continuationSeparator/>
      </w:r>
    </w:p>
    <w:p w14:paraId="3B0734BD" w14:textId="77777777" w:rsidR="000C0885" w:rsidRDefault="000C0885"/>
    <w:p w14:paraId="1E7F1812" w14:textId="77777777" w:rsidR="000C0885" w:rsidRDefault="000C0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FB75" w14:textId="77777777" w:rsidR="000C0885" w:rsidRDefault="000C0885">
      <w:pPr>
        <w:spacing w:after="0"/>
      </w:pPr>
      <w:r>
        <w:separator/>
      </w:r>
    </w:p>
    <w:p w14:paraId="1CD95DA5" w14:textId="77777777" w:rsidR="000C0885" w:rsidRDefault="000C0885"/>
    <w:p w14:paraId="59EA47E0" w14:textId="77777777" w:rsidR="000C0885" w:rsidRDefault="000C0885"/>
  </w:footnote>
  <w:footnote w:type="continuationSeparator" w:id="0">
    <w:p w14:paraId="67D1A668" w14:textId="77777777" w:rsidR="000C0885" w:rsidRDefault="000C0885">
      <w:pPr>
        <w:spacing w:after="0"/>
      </w:pPr>
      <w:r>
        <w:continuationSeparator/>
      </w:r>
    </w:p>
    <w:p w14:paraId="70E9E2EF" w14:textId="77777777" w:rsidR="000C0885" w:rsidRDefault="000C0885"/>
    <w:p w14:paraId="57B3CE07" w14:textId="77777777" w:rsidR="000C0885" w:rsidRDefault="000C0885"/>
  </w:footnote>
  <w:footnote w:id="1">
    <w:p w14:paraId="6ACEA0F5" w14:textId="4B64AA31" w:rsidR="00EA32AC" w:rsidRDefault="00EA32AC">
      <w:pPr>
        <w:pStyle w:val="FootnoteText"/>
      </w:pPr>
    </w:p>
  </w:footnote>
  <w:footnote w:id="2">
    <w:p w14:paraId="3FD69B9B" w14:textId="591E008C" w:rsidR="0035454D" w:rsidRPr="0038317B" w:rsidRDefault="00EA32AC" w:rsidP="00E72C56">
      <w:pPr>
        <w:pStyle w:val="FootnoteText"/>
        <w:rPr>
          <w:lang w:val="en-US"/>
        </w:rPr>
      </w:pPr>
      <w:r>
        <w:rPr>
          <w:lang w:val="en-US"/>
        </w:rPr>
        <w:t xml:space="preserve">1 </w:t>
      </w:r>
      <w:r w:rsidR="0035454D">
        <w:rPr>
          <w:lang w:val="en-US"/>
        </w:rPr>
        <w:t>PHAST: Participatory Hygiene and Sanitation Transformation, which has a focus on community behavior change using community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87"/>
      <w:gridCol w:w="5297"/>
    </w:tblGrid>
    <w:tr w:rsidR="0035454D" w14:paraId="5811A09A" w14:textId="77777777" w:rsidTr="00B457D2">
      <w:trPr>
        <w:trHeight w:val="283"/>
        <w:jc w:val="center"/>
      </w:trPr>
      <w:tc>
        <w:tcPr>
          <w:tcW w:w="5287" w:type="dxa"/>
          <w:shd w:val="clear" w:color="auto" w:fill="auto"/>
        </w:tcPr>
        <w:p w14:paraId="09CCAB49" w14:textId="46CB2E17" w:rsidR="0035454D" w:rsidRDefault="00B457D2" w:rsidP="00DA7F0F">
          <w:pPr>
            <w:pStyle w:val="Header"/>
          </w:pPr>
          <w:r>
            <w:t xml:space="preserve"> </w:t>
          </w:r>
        </w:p>
      </w:tc>
      <w:tc>
        <w:tcPr>
          <w:tcW w:w="5296" w:type="dxa"/>
          <w:shd w:val="clear" w:color="auto" w:fill="auto"/>
        </w:tcPr>
        <w:p w14:paraId="0BD3D150" w14:textId="5D424964" w:rsidR="0035454D" w:rsidRDefault="0035454D">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B0668">
            <w:rPr>
              <w:rStyle w:val="PageNumber"/>
              <w:noProof/>
            </w:rPr>
            <w:t>6</w:t>
          </w:r>
          <w:r>
            <w:rPr>
              <w:rStyle w:val="PageNumber"/>
            </w:rPr>
            <w:fldChar w:fldCharType="end"/>
          </w:r>
        </w:p>
      </w:tc>
    </w:tr>
  </w:tbl>
  <w:p w14:paraId="374B0785" w14:textId="77777777" w:rsidR="0035454D" w:rsidRDefault="0035454D">
    <w:pPr>
      <w:pStyle w:val="NoSpacing"/>
      <w:ind w:left="-218"/>
    </w:pPr>
    <w:r>
      <w:rPr>
        <w:lang w:val="en-GB" w:eastAsia="en-GB"/>
      </w:rPr>
      <mc:AlternateContent>
        <mc:Choice Requires="wps">
          <w:drawing>
            <wp:inline distT="0" distB="0" distL="0" distR="0" wp14:anchorId="3C3D1138" wp14:editId="0DCA6C9C">
              <wp:extent cx="7305040" cy="137160"/>
              <wp:effectExtent l="0" t="0" r="0" b="0"/>
              <wp:docPr id="30723" name="Rectangle 30723"/>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7F66DE" id="Rectangle 30723"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5UjwIAAJAFAAAOAAAAZHJzL2Uyb0RvYy54bWysVF1v2yAUfZ+0/4B4X20nbbNFdaooVadJ&#10;VRu1nfpMMMRImMuAxMl+/S74o11bbdK0PDjAPffrcLgXl4dGk71wXoEpaXGSUyIMh0qZbUm/P15/&#10;+kyJD8xUTIMRJT0KTy8XHz9ctHYuJlCDroQjGMT4eWtLWodg51nmeS0a5k/ACoNGCa5hAbdum1WO&#10;tRi90dkkz8+zFlxlHXDhPZ5edUa6SPGlFDzcSelFILqkWFtIX5e+m/jNFhdsvnXM1or3ZbB/qKJh&#10;ymDSMdQVC4zsnHoTqlHcgQcZTjg0GUipuEg9YDdF/qqbh5pZkXpBcrwdafL/Lyy/3a8dUVVJp/ls&#10;MqXEsAav6R6JY2arBemOkabW+jmiH+za9TuPy9jzQbom/mM35JCoPY7UikMgHA9n0/wsP8Ub4Ggr&#10;prPiPHGfPXtb58NXAQ2Ji5I6rCAxyvY3PmBGhA6QmMyDVtW10jptolzESjuyZ3jRjHNhQhEvF71+&#10;Q2oT8QaiZ2eOJ1lsrmsnrcJRi4jT5l5IZAcbmKRiki7fJko11KwSXf6zHH9D9qG0VEsKGNES84+x&#10;iz/F7qrs8dFVJFmPzvnfnUePlBlMGJ0bZcC9F0CP9MkOP5DUURNZ2kB1RO046B6Vt/xa4dXdMB/W&#10;zOErwtvGyRDu8CM1tCWFfkVJDe7ne+cRj+JGKyUtvsqS+h875gQl+ptB2X8pTqOIQtqcns0muHEv&#10;LZuXFrNrVoB6KHAGWZ6WER/0sJQOmiccIMuYFU3McMxdUh7csFmFblrgCOJiuUwwfLqWhRvzYHkM&#10;HlmN0nw8PDFne/0GVP4tDC+YzV/JuMNGTwPLXQCpksafee35xmefhNOPqDhXXu4T6nmQLn4BAAD/&#10;/wMAUEsDBBQABgAIAAAAIQC4M+fI2wAAAAUBAAAPAAAAZHJzL2Rvd25yZXYueG1sTI/BTsMwEETv&#10;SPyDtUjcqJOKRihkUwESPUOpENzceBtHxGsrdpqUr8flApeVRjOaeVutZ9uLIw2hc4yQLzIQxI3T&#10;HbcIu7fnmzsQISrWqndMCCcKsK4vLypVajfxKx23sRWphEOpEEyMvpQyNIasCgvniZN3cINVMcmh&#10;lXpQUyq3vVxmWSGt6jgtGOXpyVDztR0tgt/sXj4P5tFPxel9tZnb8eO7GxGvr+aHexCR5vgXhjN+&#10;Qoc6Me3dyDqIHiE9En/v2ctX2S2IPcIyL0DWlfxPX/8AAAD//wMAUEsBAi0AFAAGAAgAAAAhALaD&#10;OJL+AAAA4QEAABMAAAAAAAAAAAAAAAAAAAAAAFtDb250ZW50X1R5cGVzXS54bWxQSwECLQAUAAYA&#10;CAAAACEAOP0h/9YAAACUAQAACwAAAAAAAAAAAAAAAAAvAQAAX3JlbHMvLnJlbHNQSwECLQAUAAYA&#10;CAAAACEAcVN+VI8CAACQBQAADgAAAAAAAAAAAAAAAAAuAgAAZHJzL2Uyb0RvYy54bWxQSwECLQAU&#10;AAYACAAAACEAuDPnyNsAAAAFAQAADwAAAAAAAAAAAAAAAADpBAAAZHJzL2Rvd25yZXYueG1sUEsF&#10;BgAAAAAEAAQA8wAAAPEFAAAAAA==&#10;" fillcolor="#ff5c0b [3204]" stroked="f" strokeweight="2pt">
              <w10:anchorlock/>
            </v:rect>
          </w:pict>
        </mc:Fallback>
      </mc:AlternateContent>
    </w:r>
  </w:p>
  <w:p w14:paraId="546C4884" w14:textId="77777777" w:rsidR="0035454D" w:rsidRDefault="0035454D">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45"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tblGrid>
    <w:tr w:rsidR="0035454D" w14:paraId="32E59E97" w14:textId="77777777" w:rsidTr="00B24837">
      <w:trPr>
        <w:cantSplit/>
      </w:trPr>
      <w:tc>
        <w:tcPr>
          <w:tcW w:w="5745" w:type="dxa"/>
          <w:vAlign w:val="bottom"/>
        </w:tcPr>
        <w:p w14:paraId="400FA2CE" w14:textId="77777777" w:rsidR="0035454D" w:rsidRDefault="0035454D">
          <w:pPr>
            <w:pStyle w:val="Header"/>
          </w:pPr>
        </w:p>
      </w:tc>
    </w:tr>
  </w:tbl>
  <w:p w14:paraId="2E01D3F5" w14:textId="77777777" w:rsidR="0035454D" w:rsidRDefault="0035454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2" w15:restartNumberingAfterBreak="0">
    <w:nsid w:val="0180456C"/>
    <w:multiLevelType w:val="hybridMultilevel"/>
    <w:tmpl w:val="D804923C"/>
    <w:lvl w:ilvl="0" w:tplc="0809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6FC140B"/>
    <w:multiLevelType w:val="hybridMultilevel"/>
    <w:tmpl w:val="4C6A1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4707D"/>
    <w:multiLevelType w:val="hybridMultilevel"/>
    <w:tmpl w:val="05DAD7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F1D90"/>
    <w:multiLevelType w:val="hybridMultilevel"/>
    <w:tmpl w:val="CAAA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17913"/>
    <w:multiLevelType w:val="hybridMultilevel"/>
    <w:tmpl w:val="34F4D9F8"/>
    <w:lvl w:ilvl="0" w:tplc="9F38B0C2">
      <w:start w:val="1"/>
      <w:numFmt w:val="bullet"/>
      <w:lvlText w:val=""/>
      <w:lvlJc w:val="left"/>
      <w:pPr>
        <w:tabs>
          <w:tab w:val="num" w:pos="720"/>
        </w:tabs>
        <w:ind w:left="720" w:hanging="360"/>
      </w:pPr>
      <w:rPr>
        <w:rFonts w:ascii="Wingdings" w:hAnsi="Wingdings" w:hint="default"/>
      </w:rPr>
    </w:lvl>
    <w:lvl w:ilvl="1" w:tplc="A288E1EA">
      <w:start w:val="1869"/>
      <w:numFmt w:val="bullet"/>
      <w:lvlText w:val=""/>
      <w:lvlJc w:val="left"/>
      <w:pPr>
        <w:tabs>
          <w:tab w:val="num" w:pos="1440"/>
        </w:tabs>
        <w:ind w:left="1440" w:hanging="360"/>
      </w:pPr>
      <w:rPr>
        <w:rFonts w:ascii="Wingdings" w:hAnsi="Wingdings" w:hint="default"/>
      </w:rPr>
    </w:lvl>
    <w:lvl w:ilvl="2" w:tplc="51A4966C">
      <w:start w:val="1"/>
      <w:numFmt w:val="bullet"/>
      <w:lvlText w:val=""/>
      <w:lvlJc w:val="left"/>
      <w:pPr>
        <w:tabs>
          <w:tab w:val="num" w:pos="2160"/>
        </w:tabs>
        <w:ind w:left="2160" w:hanging="360"/>
      </w:pPr>
      <w:rPr>
        <w:rFonts w:ascii="Wingdings" w:hAnsi="Wingdings" w:hint="default"/>
      </w:rPr>
    </w:lvl>
    <w:lvl w:ilvl="3" w:tplc="4790E4DA" w:tentative="1">
      <w:start w:val="1"/>
      <w:numFmt w:val="bullet"/>
      <w:lvlText w:val=""/>
      <w:lvlJc w:val="left"/>
      <w:pPr>
        <w:tabs>
          <w:tab w:val="num" w:pos="2880"/>
        </w:tabs>
        <w:ind w:left="2880" w:hanging="360"/>
      </w:pPr>
      <w:rPr>
        <w:rFonts w:ascii="Wingdings" w:hAnsi="Wingdings" w:hint="default"/>
      </w:rPr>
    </w:lvl>
    <w:lvl w:ilvl="4" w:tplc="213A1ED2" w:tentative="1">
      <w:start w:val="1"/>
      <w:numFmt w:val="bullet"/>
      <w:lvlText w:val=""/>
      <w:lvlJc w:val="left"/>
      <w:pPr>
        <w:tabs>
          <w:tab w:val="num" w:pos="3600"/>
        </w:tabs>
        <w:ind w:left="3600" w:hanging="360"/>
      </w:pPr>
      <w:rPr>
        <w:rFonts w:ascii="Wingdings" w:hAnsi="Wingdings" w:hint="default"/>
      </w:rPr>
    </w:lvl>
    <w:lvl w:ilvl="5" w:tplc="D13C8FEC" w:tentative="1">
      <w:start w:val="1"/>
      <w:numFmt w:val="bullet"/>
      <w:lvlText w:val=""/>
      <w:lvlJc w:val="left"/>
      <w:pPr>
        <w:tabs>
          <w:tab w:val="num" w:pos="4320"/>
        </w:tabs>
        <w:ind w:left="4320" w:hanging="360"/>
      </w:pPr>
      <w:rPr>
        <w:rFonts w:ascii="Wingdings" w:hAnsi="Wingdings" w:hint="default"/>
      </w:rPr>
    </w:lvl>
    <w:lvl w:ilvl="6" w:tplc="CEDAFA4A" w:tentative="1">
      <w:start w:val="1"/>
      <w:numFmt w:val="bullet"/>
      <w:lvlText w:val=""/>
      <w:lvlJc w:val="left"/>
      <w:pPr>
        <w:tabs>
          <w:tab w:val="num" w:pos="5040"/>
        </w:tabs>
        <w:ind w:left="5040" w:hanging="360"/>
      </w:pPr>
      <w:rPr>
        <w:rFonts w:ascii="Wingdings" w:hAnsi="Wingdings" w:hint="default"/>
      </w:rPr>
    </w:lvl>
    <w:lvl w:ilvl="7" w:tplc="92822338" w:tentative="1">
      <w:start w:val="1"/>
      <w:numFmt w:val="bullet"/>
      <w:lvlText w:val=""/>
      <w:lvlJc w:val="left"/>
      <w:pPr>
        <w:tabs>
          <w:tab w:val="num" w:pos="5760"/>
        </w:tabs>
        <w:ind w:left="5760" w:hanging="360"/>
      </w:pPr>
      <w:rPr>
        <w:rFonts w:ascii="Wingdings" w:hAnsi="Wingdings" w:hint="default"/>
      </w:rPr>
    </w:lvl>
    <w:lvl w:ilvl="8" w:tplc="6CE893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044595"/>
    <w:multiLevelType w:val="hybridMultilevel"/>
    <w:tmpl w:val="3DF074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F12D2"/>
    <w:multiLevelType w:val="hybridMultilevel"/>
    <w:tmpl w:val="49B88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E5EE2"/>
    <w:multiLevelType w:val="multilevel"/>
    <w:tmpl w:val="B4DAA81A"/>
    <w:lvl w:ilvl="0">
      <w:numFmt w:val="bullet"/>
      <w:lvlText w:val=""/>
      <w:lvlJc w:val="left"/>
      <w:pPr>
        <w:ind w:left="890" w:hanging="360"/>
      </w:pPr>
      <w:rPr>
        <w:rFonts w:ascii="Symbol" w:hAnsi="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10"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2F7E51"/>
    <w:multiLevelType w:val="hybridMultilevel"/>
    <w:tmpl w:val="8BD843FE"/>
    <w:lvl w:ilvl="0" w:tplc="9F308984">
      <w:start w:val="1"/>
      <w:numFmt w:val="bullet"/>
      <w:suff w:val="space"/>
      <w:lvlText w:val=""/>
      <w:lvlJc w:val="left"/>
      <w:pPr>
        <w:ind w:left="36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521E26"/>
    <w:multiLevelType w:val="hybridMultilevel"/>
    <w:tmpl w:val="82847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B694E"/>
    <w:multiLevelType w:val="hybridMultilevel"/>
    <w:tmpl w:val="4BD22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271864"/>
    <w:multiLevelType w:val="hybridMultilevel"/>
    <w:tmpl w:val="ED6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E0066"/>
    <w:multiLevelType w:val="hybridMultilevel"/>
    <w:tmpl w:val="D0F27E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F4D43"/>
    <w:multiLevelType w:val="hybridMultilevel"/>
    <w:tmpl w:val="930A8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63A14"/>
    <w:multiLevelType w:val="hybridMultilevel"/>
    <w:tmpl w:val="A8C623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F66A96"/>
    <w:multiLevelType w:val="hybridMultilevel"/>
    <w:tmpl w:val="B20E40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86246"/>
    <w:multiLevelType w:val="hybridMultilevel"/>
    <w:tmpl w:val="B69E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B3CC8"/>
    <w:multiLevelType w:val="hybridMultilevel"/>
    <w:tmpl w:val="0C5450C0"/>
    <w:lvl w:ilvl="0" w:tplc="BA24AB72">
      <w:numFmt w:val="bullet"/>
      <w:lvlText w:val="-"/>
      <w:lvlJc w:val="left"/>
      <w:pPr>
        <w:ind w:left="1598" w:hanging="360"/>
      </w:pPr>
      <w:rPr>
        <w:rFonts w:ascii="Arial" w:eastAsia="Times" w:hAnsi="Arial" w:cs="Arial" w:hint="default"/>
      </w:rPr>
    </w:lvl>
    <w:lvl w:ilvl="1" w:tplc="08090003" w:tentative="1">
      <w:start w:val="1"/>
      <w:numFmt w:val="bullet"/>
      <w:lvlText w:val="o"/>
      <w:lvlJc w:val="left"/>
      <w:pPr>
        <w:ind w:left="2318" w:hanging="360"/>
      </w:pPr>
      <w:rPr>
        <w:rFonts w:ascii="Courier New" w:hAnsi="Courier New" w:cs="Courier New" w:hint="default"/>
      </w:rPr>
    </w:lvl>
    <w:lvl w:ilvl="2" w:tplc="08090005" w:tentative="1">
      <w:start w:val="1"/>
      <w:numFmt w:val="bullet"/>
      <w:lvlText w:val=""/>
      <w:lvlJc w:val="left"/>
      <w:pPr>
        <w:ind w:left="3038" w:hanging="360"/>
      </w:pPr>
      <w:rPr>
        <w:rFonts w:ascii="Wingdings" w:hAnsi="Wingdings" w:hint="default"/>
      </w:rPr>
    </w:lvl>
    <w:lvl w:ilvl="3" w:tplc="08090001" w:tentative="1">
      <w:start w:val="1"/>
      <w:numFmt w:val="bullet"/>
      <w:lvlText w:val=""/>
      <w:lvlJc w:val="left"/>
      <w:pPr>
        <w:ind w:left="3758" w:hanging="360"/>
      </w:pPr>
      <w:rPr>
        <w:rFonts w:ascii="Symbol" w:hAnsi="Symbol" w:hint="default"/>
      </w:rPr>
    </w:lvl>
    <w:lvl w:ilvl="4" w:tplc="08090003" w:tentative="1">
      <w:start w:val="1"/>
      <w:numFmt w:val="bullet"/>
      <w:lvlText w:val="o"/>
      <w:lvlJc w:val="left"/>
      <w:pPr>
        <w:ind w:left="4478" w:hanging="360"/>
      </w:pPr>
      <w:rPr>
        <w:rFonts w:ascii="Courier New" w:hAnsi="Courier New" w:cs="Courier New" w:hint="default"/>
      </w:rPr>
    </w:lvl>
    <w:lvl w:ilvl="5" w:tplc="08090005" w:tentative="1">
      <w:start w:val="1"/>
      <w:numFmt w:val="bullet"/>
      <w:lvlText w:val=""/>
      <w:lvlJc w:val="left"/>
      <w:pPr>
        <w:ind w:left="5198" w:hanging="360"/>
      </w:pPr>
      <w:rPr>
        <w:rFonts w:ascii="Wingdings" w:hAnsi="Wingdings" w:hint="default"/>
      </w:rPr>
    </w:lvl>
    <w:lvl w:ilvl="6" w:tplc="08090001" w:tentative="1">
      <w:start w:val="1"/>
      <w:numFmt w:val="bullet"/>
      <w:lvlText w:val=""/>
      <w:lvlJc w:val="left"/>
      <w:pPr>
        <w:ind w:left="5918" w:hanging="360"/>
      </w:pPr>
      <w:rPr>
        <w:rFonts w:ascii="Symbol" w:hAnsi="Symbol" w:hint="default"/>
      </w:rPr>
    </w:lvl>
    <w:lvl w:ilvl="7" w:tplc="08090003" w:tentative="1">
      <w:start w:val="1"/>
      <w:numFmt w:val="bullet"/>
      <w:lvlText w:val="o"/>
      <w:lvlJc w:val="left"/>
      <w:pPr>
        <w:ind w:left="6638" w:hanging="360"/>
      </w:pPr>
      <w:rPr>
        <w:rFonts w:ascii="Courier New" w:hAnsi="Courier New" w:cs="Courier New" w:hint="default"/>
      </w:rPr>
    </w:lvl>
    <w:lvl w:ilvl="8" w:tplc="08090005" w:tentative="1">
      <w:start w:val="1"/>
      <w:numFmt w:val="bullet"/>
      <w:lvlText w:val=""/>
      <w:lvlJc w:val="left"/>
      <w:pPr>
        <w:ind w:left="7358" w:hanging="360"/>
      </w:pPr>
      <w:rPr>
        <w:rFonts w:ascii="Wingdings" w:hAnsi="Wingdings" w:hint="default"/>
      </w:rPr>
    </w:lvl>
  </w:abstractNum>
  <w:abstractNum w:abstractNumId="21" w15:restartNumberingAfterBreak="0">
    <w:nsid w:val="2CBD1A25"/>
    <w:multiLevelType w:val="hybridMultilevel"/>
    <w:tmpl w:val="C466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32FE4"/>
    <w:multiLevelType w:val="multilevel"/>
    <w:tmpl w:val="1198583E"/>
    <w:lvl w:ilvl="0">
      <w:numFmt w:val="bullet"/>
      <w:lvlText w:val=""/>
      <w:lvlJc w:val="left"/>
      <w:pPr>
        <w:ind w:left="473" w:hanging="360"/>
      </w:pPr>
      <w:rPr>
        <w:rFonts w:ascii="Symbol" w:hAnsi="Symbol"/>
      </w:rPr>
    </w:lvl>
    <w:lvl w:ilvl="1">
      <w:numFmt w:val="bullet"/>
      <w:lvlText w:val="o"/>
      <w:lvlJc w:val="left"/>
      <w:pPr>
        <w:ind w:left="1193" w:hanging="360"/>
      </w:pPr>
      <w:rPr>
        <w:rFonts w:ascii="Courier New" w:hAnsi="Courier New" w:cs="Courier New"/>
      </w:rPr>
    </w:lvl>
    <w:lvl w:ilvl="2">
      <w:numFmt w:val="bullet"/>
      <w:lvlText w:val=""/>
      <w:lvlJc w:val="left"/>
      <w:pPr>
        <w:ind w:left="1913" w:hanging="360"/>
      </w:pPr>
      <w:rPr>
        <w:rFonts w:ascii="Wingdings" w:hAnsi="Wingdings"/>
      </w:rPr>
    </w:lvl>
    <w:lvl w:ilvl="3">
      <w:numFmt w:val="bullet"/>
      <w:lvlText w:val=""/>
      <w:lvlJc w:val="left"/>
      <w:pPr>
        <w:ind w:left="2633" w:hanging="360"/>
      </w:pPr>
      <w:rPr>
        <w:rFonts w:ascii="Symbol" w:hAnsi="Symbol"/>
      </w:rPr>
    </w:lvl>
    <w:lvl w:ilvl="4">
      <w:numFmt w:val="bullet"/>
      <w:lvlText w:val="o"/>
      <w:lvlJc w:val="left"/>
      <w:pPr>
        <w:ind w:left="3353" w:hanging="360"/>
      </w:pPr>
      <w:rPr>
        <w:rFonts w:ascii="Courier New" w:hAnsi="Courier New" w:cs="Courier New"/>
      </w:rPr>
    </w:lvl>
    <w:lvl w:ilvl="5">
      <w:numFmt w:val="bullet"/>
      <w:lvlText w:val=""/>
      <w:lvlJc w:val="left"/>
      <w:pPr>
        <w:ind w:left="4073" w:hanging="360"/>
      </w:pPr>
      <w:rPr>
        <w:rFonts w:ascii="Wingdings" w:hAnsi="Wingdings"/>
      </w:rPr>
    </w:lvl>
    <w:lvl w:ilvl="6">
      <w:numFmt w:val="bullet"/>
      <w:lvlText w:val=""/>
      <w:lvlJc w:val="left"/>
      <w:pPr>
        <w:ind w:left="4793" w:hanging="360"/>
      </w:pPr>
      <w:rPr>
        <w:rFonts w:ascii="Symbol" w:hAnsi="Symbol"/>
      </w:rPr>
    </w:lvl>
    <w:lvl w:ilvl="7">
      <w:numFmt w:val="bullet"/>
      <w:lvlText w:val="o"/>
      <w:lvlJc w:val="left"/>
      <w:pPr>
        <w:ind w:left="5513" w:hanging="360"/>
      </w:pPr>
      <w:rPr>
        <w:rFonts w:ascii="Courier New" w:hAnsi="Courier New" w:cs="Courier New"/>
      </w:rPr>
    </w:lvl>
    <w:lvl w:ilvl="8">
      <w:numFmt w:val="bullet"/>
      <w:lvlText w:val=""/>
      <w:lvlJc w:val="left"/>
      <w:pPr>
        <w:ind w:left="6233" w:hanging="360"/>
      </w:pPr>
      <w:rPr>
        <w:rFonts w:ascii="Wingdings" w:hAnsi="Wingdings"/>
      </w:rPr>
    </w:lvl>
  </w:abstractNum>
  <w:abstractNum w:abstractNumId="23" w15:restartNumberingAfterBreak="0">
    <w:nsid w:val="3059731F"/>
    <w:multiLevelType w:val="hybridMultilevel"/>
    <w:tmpl w:val="062AC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BD57EA"/>
    <w:multiLevelType w:val="hybridMultilevel"/>
    <w:tmpl w:val="FFCCB9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DD16BA"/>
    <w:multiLevelType w:val="multilevel"/>
    <w:tmpl w:val="CD70B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243312"/>
    <w:multiLevelType w:val="hybridMultilevel"/>
    <w:tmpl w:val="E016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CE4C24"/>
    <w:multiLevelType w:val="multilevel"/>
    <w:tmpl w:val="75D29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A162643"/>
    <w:multiLevelType w:val="hybridMultilevel"/>
    <w:tmpl w:val="A2F64BEE"/>
    <w:lvl w:ilvl="0" w:tplc="F0A0CE44">
      <w:start w:val="1"/>
      <w:numFmt w:val="bullet"/>
      <w:pStyle w:val="listbullet1"/>
      <w:lvlText w:val=""/>
      <w:lvlJc w:val="left"/>
      <w:pPr>
        <w:tabs>
          <w:tab w:val="num" w:pos="360"/>
        </w:tabs>
        <w:ind w:left="360" w:hanging="360"/>
      </w:pPr>
      <w:rPr>
        <w:rFonts w:ascii="Symbol" w:eastAsia="Times New Roman" w:hAnsi="Symbol" w:hint="default"/>
        <w:color w:val="auto"/>
      </w:rPr>
    </w:lvl>
    <w:lvl w:ilvl="1" w:tplc="B5F876F8">
      <w:start w:val="1"/>
      <w:numFmt w:val="bullet"/>
      <w:lvlText w:val="&gt;"/>
      <w:lvlJc w:val="left"/>
      <w:pPr>
        <w:tabs>
          <w:tab w:val="num" w:pos="1440"/>
        </w:tabs>
        <w:ind w:left="1440" w:hanging="360"/>
      </w:pPr>
      <w:rPr>
        <w:rFonts w:ascii="Courier New" w:hAnsi="Courier New" w:hint="default"/>
        <w:color w:val="auto"/>
      </w:rPr>
    </w:lvl>
    <w:lvl w:ilvl="2" w:tplc="9BEE9D00">
      <w:start w:val="1"/>
      <w:numFmt w:val="bullet"/>
      <w:lvlText w:val=""/>
      <w:lvlJc w:val="left"/>
      <w:pPr>
        <w:tabs>
          <w:tab w:val="num" w:pos="2160"/>
        </w:tabs>
        <w:ind w:left="2160" w:hanging="360"/>
      </w:pPr>
      <w:rPr>
        <w:rFonts w:ascii="Symbol" w:hAnsi="Symbol" w:hint="default"/>
        <w:color w:val="auto"/>
      </w:rPr>
    </w:lvl>
    <w:lvl w:ilvl="3" w:tplc="AB345E68" w:tentative="1">
      <w:start w:val="1"/>
      <w:numFmt w:val="bullet"/>
      <w:lvlText w:val=""/>
      <w:lvlJc w:val="left"/>
      <w:pPr>
        <w:tabs>
          <w:tab w:val="num" w:pos="2880"/>
        </w:tabs>
        <w:ind w:left="2880" w:hanging="360"/>
      </w:pPr>
      <w:rPr>
        <w:rFonts w:ascii="Symbol" w:hAnsi="Symbol" w:hint="default"/>
      </w:rPr>
    </w:lvl>
    <w:lvl w:ilvl="4" w:tplc="4728404C" w:tentative="1">
      <w:start w:val="1"/>
      <w:numFmt w:val="bullet"/>
      <w:lvlText w:val="o"/>
      <w:lvlJc w:val="left"/>
      <w:pPr>
        <w:tabs>
          <w:tab w:val="num" w:pos="3600"/>
        </w:tabs>
        <w:ind w:left="3600" w:hanging="360"/>
      </w:pPr>
      <w:rPr>
        <w:rFonts w:ascii="Courier New" w:hAnsi="Courier New" w:cs="Symbol" w:hint="default"/>
      </w:rPr>
    </w:lvl>
    <w:lvl w:ilvl="5" w:tplc="336ABECE" w:tentative="1">
      <w:start w:val="1"/>
      <w:numFmt w:val="bullet"/>
      <w:lvlText w:val=""/>
      <w:lvlJc w:val="left"/>
      <w:pPr>
        <w:tabs>
          <w:tab w:val="num" w:pos="4320"/>
        </w:tabs>
        <w:ind w:left="4320" w:hanging="360"/>
      </w:pPr>
      <w:rPr>
        <w:rFonts w:ascii="Wingdings" w:hAnsi="Wingdings" w:hint="default"/>
      </w:rPr>
    </w:lvl>
    <w:lvl w:ilvl="6" w:tplc="6A2C7ABE" w:tentative="1">
      <w:start w:val="1"/>
      <w:numFmt w:val="bullet"/>
      <w:lvlText w:val=""/>
      <w:lvlJc w:val="left"/>
      <w:pPr>
        <w:tabs>
          <w:tab w:val="num" w:pos="5040"/>
        </w:tabs>
        <w:ind w:left="5040" w:hanging="360"/>
      </w:pPr>
      <w:rPr>
        <w:rFonts w:ascii="Symbol" w:hAnsi="Symbol" w:hint="default"/>
      </w:rPr>
    </w:lvl>
    <w:lvl w:ilvl="7" w:tplc="695C5AE2" w:tentative="1">
      <w:start w:val="1"/>
      <w:numFmt w:val="bullet"/>
      <w:lvlText w:val="o"/>
      <w:lvlJc w:val="left"/>
      <w:pPr>
        <w:tabs>
          <w:tab w:val="num" w:pos="5760"/>
        </w:tabs>
        <w:ind w:left="5760" w:hanging="360"/>
      </w:pPr>
      <w:rPr>
        <w:rFonts w:ascii="Courier New" w:hAnsi="Courier New" w:cs="Symbol" w:hint="default"/>
      </w:rPr>
    </w:lvl>
    <w:lvl w:ilvl="8" w:tplc="F8DEE8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DF2AF0"/>
    <w:multiLevelType w:val="hybridMultilevel"/>
    <w:tmpl w:val="C466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875C34"/>
    <w:multiLevelType w:val="hybridMultilevel"/>
    <w:tmpl w:val="94A62FAE"/>
    <w:lvl w:ilvl="0" w:tplc="F6942F5E">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FE4267"/>
    <w:multiLevelType w:val="hybridMultilevel"/>
    <w:tmpl w:val="350A3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B107EA"/>
    <w:multiLevelType w:val="hybridMultilevel"/>
    <w:tmpl w:val="AF0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D6525"/>
    <w:multiLevelType w:val="multilevel"/>
    <w:tmpl w:val="1812A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2ED445E"/>
    <w:multiLevelType w:val="hybridMultilevel"/>
    <w:tmpl w:val="FD14B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513FCA"/>
    <w:multiLevelType w:val="hybridMultilevel"/>
    <w:tmpl w:val="9A0C58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3C4175"/>
    <w:multiLevelType w:val="hybridMultilevel"/>
    <w:tmpl w:val="CCF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227205"/>
    <w:multiLevelType w:val="hybridMultilevel"/>
    <w:tmpl w:val="B66AB326"/>
    <w:lvl w:ilvl="0" w:tplc="0E540418">
      <w:numFmt w:val="bullet"/>
      <w:lvlText w:val="•"/>
      <w:lvlJc w:val="left"/>
      <w:pPr>
        <w:ind w:left="550" w:hanging="360"/>
      </w:pPr>
      <w:rPr>
        <w:rFonts w:ascii="Corbel" w:eastAsiaTheme="minorHAnsi" w:hAnsi="Corbel" w:cstheme="minorBidi"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496A2ABF"/>
    <w:multiLevelType w:val="multilevel"/>
    <w:tmpl w:val="14C421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AAE3D64"/>
    <w:multiLevelType w:val="hybridMultilevel"/>
    <w:tmpl w:val="7E10A124"/>
    <w:lvl w:ilvl="0" w:tplc="0E540418">
      <w:numFmt w:val="bullet"/>
      <w:lvlText w:val="•"/>
      <w:lvlJc w:val="left"/>
      <w:pPr>
        <w:ind w:left="400" w:hanging="360"/>
      </w:pPr>
      <w:rPr>
        <w:rFonts w:ascii="Corbel" w:eastAsiaTheme="minorHAnsi" w:hAnsi="Corbel"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0" w15:restartNumberingAfterBreak="0">
    <w:nsid w:val="4C0654FF"/>
    <w:multiLevelType w:val="hybridMultilevel"/>
    <w:tmpl w:val="E92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AB76AA"/>
    <w:multiLevelType w:val="hybridMultilevel"/>
    <w:tmpl w:val="D1F0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357F7F"/>
    <w:multiLevelType w:val="hybridMultilevel"/>
    <w:tmpl w:val="1D906EF0"/>
    <w:lvl w:ilvl="0" w:tplc="04090001">
      <w:start w:val="1"/>
      <w:numFmt w:val="bullet"/>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text1"/>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2D27CD"/>
    <w:multiLevelType w:val="multilevel"/>
    <w:tmpl w:val="40C09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644C2F"/>
    <w:multiLevelType w:val="hybridMultilevel"/>
    <w:tmpl w:val="B9BC1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9F0A89"/>
    <w:multiLevelType w:val="hybridMultilevel"/>
    <w:tmpl w:val="A934C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A703D2"/>
    <w:multiLevelType w:val="hybridMultilevel"/>
    <w:tmpl w:val="5DB459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48" w15:restartNumberingAfterBreak="0">
    <w:nsid w:val="5CCB1DED"/>
    <w:multiLevelType w:val="hybridMultilevel"/>
    <w:tmpl w:val="143476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CF18AD"/>
    <w:multiLevelType w:val="hybridMultilevel"/>
    <w:tmpl w:val="D0968C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4814CB"/>
    <w:multiLevelType w:val="hybridMultilevel"/>
    <w:tmpl w:val="D6BCA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9C2042"/>
    <w:multiLevelType w:val="multilevel"/>
    <w:tmpl w:val="81F8A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1B66121"/>
    <w:multiLevelType w:val="hybridMultilevel"/>
    <w:tmpl w:val="FB9E8B0A"/>
    <w:lvl w:ilvl="0" w:tplc="1212AB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6761EF"/>
    <w:multiLevelType w:val="hybridMultilevel"/>
    <w:tmpl w:val="B5028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CD0887"/>
    <w:multiLevelType w:val="multilevel"/>
    <w:tmpl w:val="95DEFA26"/>
    <w:lvl w:ilvl="0">
      <w:start w:val="1"/>
      <w:numFmt w:val="decimal"/>
      <w:lvlText w:val="%1"/>
      <w:lvlJc w:val="left"/>
      <w:pPr>
        <w:ind w:left="360"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lang w:val="en-GB"/>
      </w:rPr>
    </w:lvl>
    <w:lvl w:ilvl="1">
      <w:start w:val="1"/>
      <w:numFmt w:val="decimal"/>
      <w:isLgl/>
      <w:lvlText w:val="%1.%2"/>
      <w:lvlJc w:val="left"/>
      <w:pPr>
        <w:ind w:left="862" w:hanging="72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5648" w:hanging="1080"/>
      </w:pPr>
      <w:rPr>
        <w:rFonts w:hint="default"/>
      </w:rPr>
    </w:lvl>
    <w:lvl w:ilvl="4">
      <w:start w:val="1"/>
      <w:numFmt w:val="decimal"/>
      <w:isLgl/>
      <w:lvlText w:val="%1.%2.%3.%4.%5"/>
      <w:lvlJc w:val="left"/>
      <w:pPr>
        <w:ind w:left="-5288" w:hanging="1440"/>
      </w:pPr>
      <w:rPr>
        <w:rFonts w:hint="default"/>
      </w:rPr>
    </w:lvl>
    <w:lvl w:ilvl="5">
      <w:start w:val="1"/>
      <w:numFmt w:val="decimal"/>
      <w:isLgl/>
      <w:lvlText w:val="%1.%2.%3.%4.%5.%6"/>
      <w:lvlJc w:val="left"/>
      <w:pPr>
        <w:ind w:left="-5288" w:hanging="1440"/>
      </w:pPr>
      <w:rPr>
        <w:rFonts w:hint="default"/>
      </w:rPr>
    </w:lvl>
    <w:lvl w:ilvl="6">
      <w:start w:val="1"/>
      <w:numFmt w:val="decimal"/>
      <w:isLgl/>
      <w:lvlText w:val="%1.%2.%3.%4.%5.%6.%7"/>
      <w:lvlJc w:val="left"/>
      <w:pPr>
        <w:ind w:left="-4928" w:hanging="1800"/>
      </w:pPr>
      <w:rPr>
        <w:rFonts w:hint="default"/>
      </w:rPr>
    </w:lvl>
    <w:lvl w:ilvl="7">
      <w:start w:val="1"/>
      <w:numFmt w:val="decimal"/>
      <w:isLgl/>
      <w:lvlText w:val="%1.%2.%3.%4.%5.%6.%7.%8"/>
      <w:lvlJc w:val="left"/>
      <w:pPr>
        <w:ind w:left="-4928" w:hanging="1800"/>
      </w:pPr>
      <w:rPr>
        <w:rFonts w:hint="default"/>
      </w:rPr>
    </w:lvl>
    <w:lvl w:ilvl="8">
      <w:start w:val="1"/>
      <w:numFmt w:val="decimal"/>
      <w:isLgl/>
      <w:lvlText w:val="%1.%2.%3.%4.%5.%6.%7.%8.%9"/>
      <w:lvlJc w:val="left"/>
      <w:pPr>
        <w:ind w:left="-4568" w:hanging="2160"/>
      </w:pPr>
      <w:rPr>
        <w:rFonts w:hint="default"/>
      </w:rPr>
    </w:lvl>
  </w:abstractNum>
  <w:abstractNum w:abstractNumId="55" w15:restartNumberingAfterBreak="0">
    <w:nsid w:val="67090B55"/>
    <w:multiLevelType w:val="hybridMultilevel"/>
    <w:tmpl w:val="3954CF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933812"/>
    <w:multiLevelType w:val="multilevel"/>
    <w:tmpl w:val="86A86A94"/>
    <w:lvl w:ilvl="0">
      <w:numFmt w:val="bullet"/>
      <w:lvlText w:val=""/>
      <w:lvlJc w:val="left"/>
      <w:pPr>
        <w:ind w:left="890" w:hanging="360"/>
      </w:pPr>
      <w:rPr>
        <w:rFonts w:ascii="Symbol" w:hAnsi="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57" w15:restartNumberingAfterBreak="0">
    <w:nsid w:val="6A341E05"/>
    <w:multiLevelType w:val="hybridMultilevel"/>
    <w:tmpl w:val="B11E7484"/>
    <w:lvl w:ilvl="0" w:tplc="F796C5B2">
      <w:start w:val="1"/>
      <w:numFmt w:val="bullet"/>
      <w:suff w:val="space"/>
      <w:lvlText w:val=""/>
      <w:lvlJc w:val="left"/>
      <w:pPr>
        <w:ind w:left="36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F728DC"/>
    <w:multiLevelType w:val="hybridMultilevel"/>
    <w:tmpl w:val="910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8D1463"/>
    <w:multiLevelType w:val="hybridMultilevel"/>
    <w:tmpl w:val="AC9A35FE"/>
    <w:lvl w:ilvl="0" w:tplc="CAE0AFF4">
      <w:numFmt w:val="bullet"/>
      <w:lvlText w:val="•"/>
      <w:lvlJc w:val="left"/>
      <w:pPr>
        <w:ind w:left="624" w:hanging="264"/>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14466A"/>
    <w:multiLevelType w:val="hybridMultilevel"/>
    <w:tmpl w:val="1CAC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2F414E"/>
    <w:multiLevelType w:val="hybridMultilevel"/>
    <w:tmpl w:val="2FC04E5C"/>
    <w:lvl w:ilvl="0" w:tplc="0E540418">
      <w:numFmt w:val="bullet"/>
      <w:lvlText w:val="•"/>
      <w:lvlJc w:val="left"/>
      <w:pPr>
        <w:ind w:left="360" w:hanging="360"/>
      </w:pPr>
      <w:rPr>
        <w:rFonts w:ascii="Corbel" w:eastAsiaTheme="minorHAnsi"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13E3991"/>
    <w:multiLevelType w:val="hybridMultilevel"/>
    <w:tmpl w:val="586463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667E24"/>
    <w:multiLevelType w:val="hybridMultilevel"/>
    <w:tmpl w:val="CEAE5D9A"/>
    <w:lvl w:ilvl="0" w:tplc="0E540418">
      <w:numFmt w:val="bullet"/>
      <w:lvlText w:val="•"/>
      <w:lvlJc w:val="left"/>
      <w:pPr>
        <w:ind w:left="266" w:hanging="360"/>
      </w:pPr>
      <w:rPr>
        <w:rFonts w:ascii="Corbel" w:eastAsiaTheme="minorHAnsi" w:hAnsi="Corbel" w:cstheme="minorBidi"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64" w15:restartNumberingAfterBreak="0">
    <w:nsid w:val="74F77E58"/>
    <w:multiLevelType w:val="hybridMultilevel"/>
    <w:tmpl w:val="E3BA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C2022B"/>
    <w:multiLevelType w:val="hybridMultilevel"/>
    <w:tmpl w:val="BF64FE58"/>
    <w:lvl w:ilvl="0" w:tplc="0E540418">
      <w:numFmt w:val="bullet"/>
      <w:lvlText w:val="•"/>
      <w:lvlJc w:val="left"/>
      <w:pPr>
        <w:ind w:left="2198" w:hanging="720"/>
      </w:pPr>
      <w:rPr>
        <w:rFonts w:ascii="Corbel" w:eastAsiaTheme="minorHAnsi" w:hAnsi="Corbel" w:cstheme="minorBidi"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66" w15:restartNumberingAfterBreak="0">
    <w:nsid w:val="79B310B9"/>
    <w:multiLevelType w:val="multilevel"/>
    <w:tmpl w:val="693EE8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9CC58F3"/>
    <w:multiLevelType w:val="hybridMultilevel"/>
    <w:tmpl w:val="58E253CA"/>
    <w:lvl w:ilvl="0" w:tplc="CA98E8AA">
      <w:start w:val="1"/>
      <w:numFmt w:val="bullet"/>
      <w:lvlText w:val=""/>
      <w:lvlJc w:val="left"/>
      <w:pPr>
        <w:tabs>
          <w:tab w:val="num" w:pos="720"/>
        </w:tabs>
        <w:ind w:left="720" w:hanging="360"/>
      </w:pPr>
      <w:rPr>
        <w:rFonts w:ascii="Wingdings" w:hAnsi="Wingdings" w:hint="default"/>
      </w:rPr>
    </w:lvl>
    <w:lvl w:ilvl="1" w:tplc="7F205A38" w:tentative="1">
      <w:start w:val="1"/>
      <w:numFmt w:val="bullet"/>
      <w:lvlText w:val=""/>
      <w:lvlJc w:val="left"/>
      <w:pPr>
        <w:tabs>
          <w:tab w:val="num" w:pos="1440"/>
        </w:tabs>
        <w:ind w:left="1440" w:hanging="360"/>
      </w:pPr>
      <w:rPr>
        <w:rFonts w:ascii="Wingdings" w:hAnsi="Wingdings" w:hint="default"/>
      </w:rPr>
    </w:lvl>
    <w:lvl w:ilvl="2" w:tplc="880A7498" w:tentative="1">
      <w:start w:val="1"/>
      <w:numFmt w:val="bullet"/>
      <w:lvlText w:val=""/>
      <w:lvlJc w:val="left"/>
      <w:pPr>
        <w:tabs>
          <w:tab w:val="num" w:pos="2160"/>
        </w:tabs>
        <w:ind w:left="2160" w:hanging="360"/>
      </w:pPr>
      <w:rPr>
        <w:rFonts w:ascii="Wingdings" w:hAnsi="Wingdings" w:hint="default"/>
      </w:rPr>
    </w:lvl>
    <w:lvl w:ilvl="3" w:tplc="78E66E10" w:tentative="1">
      <w:start w:val="1"/>
      <w:numFmt w:val="bullet"/>
      <w:lvlText w:val=""/>
      <w:lvlJc w:val="left"/>
      <w:pPr>
        <w:tabs>
          <w:tab w:val="num" w:pos="2880"/>
        </w:tabs>
        <w:ind w:left="2880" w:hanging="360"/>
      </w:pPr>
      <w:rPr>
        <w:rFonts w:ascii="Wingdings" w:hAnsi="Wingdings" w:hint="default"/>
      </w:rPr>
    </w:lvl>
    <w:lvl w:ilvl="4" w:tplc="FEF237DE" w:tentative="1">
      <w:start w:val="1"/>
      <w:numFmt w:val="bullet"/>
      <w:lvlText w:val=""/>
      <w:lvlJc w:val="left"/>
      <w:pPr>
        <w:tabs>
          <w:tab w:val="num" w:pos="3600"/>
        </w:tabs>
        <w:ind w:left="3600" w:hanging="360"/>
      </w:pPr>
      <w:rPr>
        <w:rFonts w:ascii="Wingdings" w:hAnsi="Wingdings" w:hint="default"/>
      </w:rPr>
    </w:lvl>
    <w:lvl w:ilvl="5" w:tplc="B334407E" w:tentative="1">
      <w:start w:val="1"/>
      <w:numFmt w:val="bullet"/>
      <w:lvlText w:val=""/>
      <w:lvlJc w:val="left"/>
      <w:pPr>
        <w:tabs>
          <w:tab w:val="num" w:pos="4320"/>
        </w:tabs>
        <w:ind w:left="4320" w:hanging="360"/>
      </w:pPr>
      <w:rPr>
        <w:rFonts w:ascii="Wingdings" w:hAnsi="Wingdings" w:hint="default"/>
      </w:rPr>
    </w:lvl>
    <w:lvl w:ilvl="6" w:tplc="B1104F34" w:tentative="1">
      <w:start w:val="1"/>
      <w:numFmt w:val="bullet"/>
      <w:lvlText w:val=""/>
      <w:lvlJc w:val="left"/>
      <w:pPr>
        <w:tabs>
          <w:tab w:val="num" w:pos="5040"/>
        </w:tabs>
        <w:ind w:left="5040" w:hanging="360"/>
      </w:pPr>
      <w:rPr>
        <w:rFonts w:ascii="Wingdings" w:hAnsi="Wingdings" w:hint="default"/>
      </w:rPr>
    </w:lvl>
    <w:lvl w:ilvl="7" w:tplc="E1F61CF6" w:tentative="1">
      <w:start w:val="1"/>
      <w:numFmt w:val="bullet"/>
      <w:lvlText w:val=""/>
      <w:lvlJc w:val="left"/>
      <w:pPr>
        <w:tabs>
          <w:tab w:val="num" w:pos="5760"/>
        </w:tabs>
        <w:ind w:left="5760" w:hanging="360"/>
      </w:pPr>
      <w:rPr>
        <w:rFonts w:ascii="Wingdings" w:hAnsi="Wingdings" w:hint="default"/>
      </w:rPr>
    </w:lvl>
    <w:lvl w:ilvl="8" w:tplc="49E0889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E456080"/>
    <w:multiLevelType w:val="hybridMultilevel"/>
    <w:tmpl w:val="B49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65"/>
  </w:num>
  <w:num w:numId="5">
    <w:abstractNumId w:val="39"/>
  </w:num>
  <w:num w:numId="6">
    <w:abstractNumId w:val="54"/>
  </w:num>
  <w:num w:numId="7">
    <w:abstractNumId w:val="47"/>
  </w:num>
  <w:num w:numId="8">
    <w:abstractNumId w:val="42"/>
  </w:num>
  <w:num w:numId="9">
    <w:abstractNumId w:val="28"/>
  </w:num>
  <w:num w:numId="10">
    <w:abstractNumId w:val="2"/>
  </w:num>
  <w:num w:numId="11">
    <w:abstractNumId w:val="52"/>
  </w:num>
  <w:num w:numId="12">
    <w:abstractNumId w:val="37"/>
  </w:num>
  <w:num w:numId="13">
    <w:abstractNumId w:val="13"/>
  </w:num>
  <w:num w:numId="14">
    <w:abstractNumId w:val="24"/>
  </w:num>
  <w:num w:numId="15">
    <w:abstractNumId w:val="34"/>
  </w:num>
  <w:num w:numId="16">
    <w:abstractNumId w:val="18"/>
  </w:num>
  <w:num w:numId="17">
    <w:abstractNumId w:val="12"/>
  </w:num>
  <w:num w:numId="18">
    <w:abstractNumId w:val="55"/>
  </w:num>
  <w:num w:numId="19">
    <w:abstractNumId w:val="44"/>
  </w:num>
  <w:num w:numId="20">
    <w:abstractNumId w:val="48"/>
  </w:num>
  <w:num w:numId="21">
    <w:abstractNumId w:val="49"/>
  </w:num>
  <w:num w:numId="22">
    <w:abstractNumId w:val="53"/>
  </w:num>
  <w:num w:numId="23">
    <w:abstractNumId w:val="17"/>
  </w:num>
  <w:num w:numId="24">
    <w:abstractNumId w:val="7"/>
  </w:num>
  <w:num w:numId="25">
    <w:abstractNumId w:val="50"/>
  </w:num>
  <w:num w:numId="26">
    <w:abstractNumId w:val="63"/>
  </w:num>
  <w:num w:numId="27">
    <w:abstractNumId w:val="31"/>
  </w:num>
  <w:num w:numId="28">
    <w:abstractNumId w:val="11"/>
  </w:num>
  <w:num w:numId="29">
    <w:abstractNumId w:val="57"/>
  </w:num>
  <w:num w:numId="30">
    <w:abstractNumId w:val="62"/>
  </w:num>
  <w:num w:numId="31">
    <w:abstractNumId w:val="15"/>
  </w:num>
  <w:num w:numId="32">
    <w:abstractNumId w:val="8"/>
  </w:num>
  <w:num w:numId="33">
    <w:abstractNumId w:val="60"/>
  </w:num>
  <w:num w:numId="34">
    <w:abstractNumId w:val="19"/>
  </w:num>
  <w:num w:numId="35">
    <w:abstractNumId w:val="23"/>
  </w:num>
  <w:num w:numId="36">
    <w:abstractNumId w:val="25"/>
  </w:num>
  <w:num w:numId="37">
    <w:abstractNumId w:val="61"/>
  </w:num>
  <w:num w:numId="38">
    <w:abstractNumId w:val="3"/>
  </w:num>
  <w:num w:numId="39">
    <w:abstractNumId w:val="33"/>
  </w:num>
  <w:num w:numId="40">
    <w:abstractNumId w:val="27"/>
  </w:num>
  <w:num w:numId="41">
    <w:abstractNumId w:val="66"/>
  </w:num>
  <w:num w:numId="42">
    <w:abstractNumId w:val="38"/>
  </w:num>
  <w:num w:numId="43">
    <w:abstractNumId w:val="56"/>
  </w:num>
  <w:num w:numId="44">
    <w:abstractNumId w:val="9"/>
  </w:num>
  <w:num w:numId="45">
    <w:abstractNumId w:val="22"/>
  </w:num>
  <w:num w:numId="46">
    <w:abstractNumId w:val="51"/>
  </w:num>
  <w:num w:numId="47">
    <w:abstractNumId w:val="36"/>
  </w:num>
  <w:num w:numId="48">
    <w:abstractNumId w:val="68"/>
  </w:num>
  <w:num w:numId="49">
    <w:abstractNumId w:val="45"/>
  </w:num>
  <w:num w:numId="50">
    <w:abstractNumId w:val="58"/>
  </w:num>
  <w:num w:numId="51">
    <w:abstractNumId w:val="67"/>
  </w:num>
  <w:num w:numId="52">
    <w:abstractNumId w:val="6"/>
  </w:num>
  <w:num w:numId="53">
    <w:abstractNumId w:val="20"/>
  </w:num>
  <w:num w:numId="54">
    <w:abstractNumId w:val="4"/>
  </w:num>
  <w:num w:numId="55">
    <w:abstractNumId w:val="26"/>
  </w:num>
  <w:num w:numId="56">
    <w:abstractNumId w:val="46"/>
  </w:num>
  <w:num w:numId="57">
    <w:abstractNumId w:val="35"/>
  </w:num>
  <w:num w:numId="58">
    <w:abstractNumId w:val="59"/>
  </w:num>
  <w:num w:numId="59">
    <w:abstractNumId w:val="16"/>
  </w:num>
  <w:num w:numId="60">
    <w:abstractNumId w:val="30"/>
  </w:num>
  <w:num w:numId="61">
    <w:abstractNumId w:val="40"/>
  </w:num>
  <w:num w:numId="62">
    <w:abstractNumId w:val="29"/>
  </w:num>
  <w:num w:numId="63">
    <w:abstractNumId w:val="64"/>
  </w:num>
  <w:num w:numId="64">
    <w:abstractNumId w:val="21"/>
  </w:num>
  <w:num w:numId="65">
    <w:abstractNumId w:val="14"/>
  </w:num>
  <w:num w:numId="66">
    <w:abstractNumId w:val="5"/>
  </w:num>
  <w:num w:numId="67">
    <w:abstractNumId w:val="32"/>
  </w:num>
  <w:num w:numId="68">
    <w:abstractNumId w:val="43"/>
  </w:num>
  <w:num w:numId="69">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7A"/>
    <w:rsid w:val="00005222"/>
    <w:rsid w:val="0000614D"/>
    <w:rsid w:val="00006E34"/>
    <w:rsid w:val="0001065E"/>
    <w:rsid w:val="00014C48"/>
    <w:rsid w:val="00027FA2"/>
    <w:rsid w:val="000445FD"/>
    <w:rsid w:val="000527D8"/>
    <w:rsid w:val="0006385D"/>
    <w:rsid w:val="000648EB"/>
    <w:rsid w:val="000727E9"/>
    <w:rsid w:val="00072A07"/>
    <w:rsid w:val="00075806"/>
    <w:rsid w:val="000768B0"/>
    <w:rsid w:val="00076C50"/>
    <w:rsid w:val="000842C6"/>
    <w:rsid w:val="0008463D"/>
    <w:rsid w:val="00085A60"/>
    <w:rsid w:val="0009441B"/>
    <w:rsid w:val="00094E7A"/>
    <w:rsid w:val="00095E28"/>
    <w:rsid w:val="00096AA0"/>
    <w:rsid w:val="000A5A8C"/>
    <w:rsid w:val="000A69D3"/>
    <w:rsid w:val="000B7A7B"/>
    <w:rsid w:val="000C0885"/>
    <w:rsid w:val="000D1EEA"/>
    <w:rsid w:val="000D582B"/>
    <w:rsid w:val="000E2B3C"/>
    <w:rsid w:val="000E3622"/>
    <w:rsid w:val="000F5FC7"/>
    <w:rsid w:val="00105414"/>
    <w:rsid w:val="0011127A"/>
    <w:rsid w:val="0011493E"/>
    <w:rsid w:val="00115C61"/>
    <w:rsid w:val="0012554D"/>
    <w:rsid w:val="0012575C"/>
    <w:rsid w:val="00143E34"/>
    <w:rsid w:val="00144FB1"/>
    <w:rsid w:val="001465ED"/>
    <w:rsid w:val="001469E3"/>
    <w:rsid w:val="00147EFF"/>
    <w:rsid w:val="001514BD"/>
    <w:rsid w:val="0016314E"/>
    <w:rsid w:val="00170F33"/>
    <w:rsid w:val="001A0545"/>
    <w:rsid w:val="001B01A3"/>
    <w:rsid w:val="001B051A"/>
    <w:rsid w:val="001B15FD"/>
    <w:rsid w:val="001B353C"/>
    <w:rsid w:val="001C1CC4"/>
    <w:rsid w:val="001C2228"/>
    <w:rsid w:val="001C2C1C"/>
    <w:rsid w:val="001D4145"/>
    <w:rsid w:val="001F29F2"/>
    <w:rsid w:val="001F2B95"/>
    <w:rsid w:val="002006BA"/>
    <w:rsid w:val="0020324F"/>
    <w:rsid w:val="00203E50"/>
    <w:rsid w:val="00211C75"/>
    <w:rsid w:val="00214257"/>
    <w:rsid w:val="00216C5F"/>
    <w:rsid w:val="00217538"/>
    <w:rsid w:val="00217804"/>
    <w:rsid w:val="00220293"/>
    <w:rsid w:val="00224D10"/>
    <w:rsid w:val="0023243D"/>
    <w:rsid w:val="00235DAA"/>
    <w:rsid w:val="00235FDF"/>
    <w:rsid w:val="00241485"/>
    <w:rsid w:val="00241A8A"/>
    <w:rsid w:val="00255424"/>
    <w:rsid w:val="00270E49"/>
    <w:rsid w:val="00274DB1"/>
    <w:rsid w:val="00275427"/>
    <w:rsid w:val="0027608D"/>
    <w:rsid w:val="0028253C"/>
    <w:rsid w:val="00282B4C"/>
    <w:rsid w:val="00285112"/>
    <w:rsid w:val="00287078"/>
    <w:rsid w:val="00297885"/>
    <w:rsid w:val="002A482B"/>
    <w:rsid w:val="002C284E"/>
    <w:rsid w:val="002C448F"/>
    <w:rsid w:val="002C48BA"/>
    <w:rsid w:val="002C48F9"/>
    <w:rsid w:val="002D2DE4"/>
    <w:rsid w:val="003173DA"/>
    <w:rsid w:val="00321933"/>
    <w:rsid w:val="00327B11"/>
    <w:rsid w:val="00331A60"/>
    <w:rsid w:val="00335649"/>
    <w:rsid w:val="00352C9E"/>
    <w:rsid w:val="0035454D"/>
    <w:rsid w:val="0035790D"/>
    <w:rsid w:val="00360A75"/>
    <w:rsid w:val="003767B2"/>
    <w:rsid w:val="00380852"/>
    <w:rsid w:val="00387783"/>
    <w:rsid w:val="003A0B49"/>
    <w:rsid w:val="003A2304"/>
    <w:rsid w:val="003A359F"/>
    <w:rsid w:val="003A7A67"/>
    <w:rsid w:val="003A7D11"/>
    <w:rsid w:val="003B0780"/>
    <w:rsid w:val="003B24BE"/>
    <w:rsid w:val="00402BF6"/>
    <w:rsid w:val="00403591"/>
    <w:rsid w:val="00404F5C"/>
    <w:rsid w:val="00410EA5"/>
    <w:rsid w:val="0041183E"/>
    <w:rsid w:val="00414F14"/>
    <w:rsid w:val="00417D43"/>
    <w:rsid w:val="00430D06"/>
    <w:rsid w:val="0044081A"/>
    <w:rsid w:val="00441C22"/>
    <w:rsid w:val="00451C6A"/>
    <w:rsid w:val="00460F67"/>
    <w:rsid w:val="00461779"/>
    <w:rsid w:val="00473849"/>
    <w:rsid w:val="004818DC"/>
    <w:rsid w:val="004906CA"/>
    <w:rsid w:val="00491852"/>
    <w:rsid w:val="004A1C39"/>
    <w:rsid w:val="004A4445"/>
    <w:rsid w:val="004B03FD"/>
    <w:rsid w:val="004B0646"/>
    <w:rsid w:val="004B0668"/>
    <w:rsid w:val="004D66CC"/>
    <w:rsid w:val="004F0F67"/>
    <w:rsid w:val="004F44ED"/>
    <w:rsid w:val="005024F2"/>
    <w:rsid w:val="00503178"/>
    <w:rsid w:val="00503F0B"/>
    <w:rsid w:val="00517A69"/>
    <w:rsid w:val="0052237E"/>
    <w:rsid w:val="00522600"/>
    <w:rsid w:val="00532EFF"/>
    <w:rsid w:val="005471CE"/>
    <w:rsid w:val="00547EF8"/>
    <w:rsid w:val="00573090"/>
    <w:rsid w:val="005756A2"/>
    <w:rsid w:val="005927E9"/>
    <w:rsid w:val="005A5839"/>
    <w:rsid w:val="005A67FC"/>
    <w:rsid w:val="005B2BE3"/>
    <w:rsid w:val="005B6C3F"/>
    <w:rsid w:val="005B6F94"/>
    <w:rsid w:val="005D22CE"/>
    <w:rsid w:val="005D25D7"/>
    <w:rsid w:val="005D4F05"/>
    <w:rsid w:val="005D78D9"/>
    <w:rsid w:val="005D7D09"/>
    <w:rsid w:val="005E7833"/>
    <w:rsid w:val="00600AF5"/>
    <w:rsid w:val="00601878"/>
    <w:rsid w:val="006035BA"/>
    <w:rsid w:val="00615C03"/>
    <w:rsid w:val="00623B9B"/>
    <w:rsid w:val="00625C75"/>
    <w:rsid w:val="00634CD5"/>
    <w:rsid w:val="0063614F"/>
    <w:rsid w:val="0064217B"/>
    <w:rsid w:val="0064287F"/>
    <w:rsid w:val="00656389"/>
    <w:rsid w:val="00666ABD"/>
    <w:rsid w:val="00675426"/>
    <w:rsid w:val="00677487"/>
    <w:rsid w:val="00686038"/>
    <w:rsid w:val="00694E4B"/>
    <w:rsid w:val="006A3D40"/>
    <w:rsid w:val="006A5FA2"/>
    <w:rsid w:val="006B106E"/>
    <w:rsid w:val="006B2E40"/>
    <w:rsid w:val="006C287A"/>
    <w:rsid w:val="006C2931"/>
    <w:rsid w:val="006D10E6"/>
    <w:rsid w:val="006D3F07"/>
    <w:rsid w:val="006D714C"/>
    <w:rsid w:val="006E284C"/>
    <w:rsid w:val="006E4BCA"/>
    <w:rsid w:val="006E58EA"/>
    <w:rsid w:val="006E75B0"/>
    <w:rsid w:val="00707DE7"/>
    <w:rsid w:val="00711881"/>
    <w:rsid w:val="007155DE"/>
    <w:rsid w:val="00732445"/>
    <w:rsid w:val="00736822"/>
    <w:rsid w:val="00743767"/>
    <w:rsid w:val="00774F66"/>
    <w:rsid w:val="007777FE"/>
    <w:rsid w:val="00781D75"/>
    <w:rsid w:val="007847AB"/>
    <w:rsid w:val="007875F9"/>
    <w:rsid w:val="00797CD0"/>
    <w:rsid w:val="00797FAF"/>
    <w:rsid w:val="007B0837"/>
    <w:rsid w:val="007C002C"/>
    <w:rsid w:val="007C2FBA"/>
    <w:rsid w:val="007D3179"/>
    <w:rsid w:val="007D38C3"/>
    <w:rsid w:val="007D41FA"/>
    <w:rsid w:val="007D452F"/>
    <w:rsid w:val="007E1ADC"/>
    <w:rsid w:val="007E1C4F"/>
    <w:rsid w:val="007F0564"/>
    <w:rsid w:val="00804245"/>
    <w:rsid w:val="00804987"/>
    <w:rsid w:val="008159EA"/>
    <w:rsid w:val="00832F5F"/>
    <w:rsid w:val="00835EE4"/>
    <w:rsid w:val="00842FFE"/>
    <w:rsid w:val="00846FE1"/>
    <w:rsid w:val="00851BA0"/>
    <w:rsid w:val="00854D48"/>
    <w:rsid w:val="0085631F"/>
    <w:rsid w:val="00863DF7"/>
    <w:rsid w:val="00865404"/>
    <w:rsid w:val="00870C8C"/>
    <w:rsid w:val="00892949"/>
    <w:rsid w:val="00892E29"/>
    <w:rsid w:val="0089752F"/>
    <w:rsid w:val="008A133A"/>
    <w:rsid w:val="008A73A4"/>
    <w:rsid w:val="008C0C8E"/>
    <w:rsid w:val="008D0DC8"/>
    <w:rsid w:val="008D1C63"/>
    <w:rsid w:val="008F281D"/>
    <w:rsid w:val="009009F6"/>
    <w:rsid w:val="0090225D"/>
    <w:rsid w:val="00906D06"/>
    <w:rsid w:val="00912644"/>
    <w:rsid w:val="009132D4"/>
    <w:rsid w:val="00920001"/>
    <w:rsid w:val="0092041E"/>
    <w:rsid w:val="0092557A"/>
    <w:rsid w:val="009335F7"/>
    <w:rsid w:val="00934363"/>
    <w:rsid w:val="00945711"/>
    <w:rsid w:val="00946163"/>
    <w:rsid w:val="009464B6"/>
    <w:rsid w:val="0096743B"/>
    <w:rsid w:val="009767FC"/>
    <w:rsid w:val="00977592"/>
    <w:rsid w:val="009829A6"/>
    <w:rsid w:val="00982ADD"/>
    <w:rsid w:val="009842AF"/>
    <w:rsid w:val="009857D1"/>
    <w:rsid w:val="00987E27"/>
    <w:rsid w:val="009B2846"/>
    <w:rsid w:val="009B3725"/>
    <w:rsid w:val="009D4EE2"/>
    <w:rsid w:val="009E71F2"/>
    <w:rsid w:val="009F1F1B"/>
    <w:rsid w:val="009F4A16"/>
    <w:rsid w:val="00A1345D"/>
    <w:rsid w:val="00A142DC"/>
    <w:rsid w:val="00A155EC"/>
    <w:rsid w:val="00A21EE5"/>
    <w:rsid w:val="00A31B06"/>
    <w:rsid w:val="00A377D3"/>
    <w:rsid w:val="00A37853"/>
    <w:rsid w:val="00A52447"/>
    <w:rsid w:val="00A61BDB"/>
    <w:rsid w:val="00A70A64"/>
    <w:rsid w:val="00A7255C"/>
    <w:rsid w:val="00A7609B"/>
    <w:rsid w:val="00A83265"/>
    <w:rsid w:val="00A85FCE"/>
    <w:rsid w:val="00A9057E"/>
    <w:rsid w:val="00A94965"/>
    <w:rsid w:val="00A949B6"/>
    <w:rsid w:val="00A9674E"/>
    <w:rsid w:val="00A97745"/>
    <w:rsid w:val="00AA415B"/>
    <w:rsid w:val="00AB0921"/>
    <w:rsid w:val="00AB1D72"/>
    <w:rsid w:val="00AB2923"/>
    <w:rsid w:val="00AB6409"/>
    <w:rsid w:val="00AB7B8C"/>
    <w:rsid w:val="00AC1B64"/>
    <w:rsid w:val="00AC7A45"/>
    <w:rsid w:val="00AD5213"/>
    <w:rsid w:val="00AE1B83"/>
    <w:rsid w:val="00AE2C5C"/>
    <w:rsid w:val="00AE4C95"/>
    <w:rsid w:val="00AF0465"/>
    <w:rsid w:val="00AF0766"/>
    <w:rsid w:val="00AF2B9C"/>
    <w:rsid w:val="00AF31EA"/>
    <w:rsid w:val="00AF54B9"/>
    <w:rsid w:val="00B04C36"/>
    <w:rsid w:val="00B05CB3"/>
    <w:rsid w:val="00B110EB"/>
    <w:rsid w:val="00B214E3"/>
    <w:rsid w:val="00B223D8"/>
    <w:rsid w:val="00B24837"/>
    <w:rsid w:val="00B36C0A"/>
    <w:rsid w:val="00B4523B"/>
    <w:rsid w:val="00B457D2"/>
    <w:rsid w:val="00B520F3"/>
    <w:rsid w:val="00B55AB0"/>
    <w:rsid w:val="00B578B7"/>
    <w:rsid w:val="00B60DC4"/>
    <w:rsid w:val="00B610F7"/>
    <w:rsid w:val="00B87BBD"/>
    <w:rsid w:val="00B900CD"/>
    <w:rsid w:val="00BA2C50"/>
    <w:rsid w:val="00BC1744"/>
    <w:rsid w:val="00BD47C2"/>
    <w:rsid w:val="00BE24A6"/>
    <w:rsid w:val="00BF2B57"/>
    <w:rsid w:val="00C0575D"/>
    <w:rsid w:val="00C12D1E"/>
    <w:rsid w:val="00C16735"/>
    <w:rsid w:val="00C20DDD"/>
    <w:rsid w:val="00C20DE6"/>
    <w:rsid w:val="00C22116"/>
    <w:rsid w:val="00C24443"/>
    <w:rsid w:val="00C36474"/>
    <w:rsid w:val="00C459AE"/>
    <w:rsid w:val="00C459D8"/>
    <w:rsid w:val="00C508D6"/>
    <w:rsid w:val="00C55E12"/>
    <w:rsid w:val="00C56349"/>
    <w:rsid w:val="00C62484"/>
    <w:rsid w:val="00C64F6D"/>
    <w:rsid w:val="00C65785"/>
    <w:rsid w:val="00C7104E"/>
    <w:rsid w:val="00C92C99"/>
    <w:rsid w:val="00CA2927"/>
    <w:rsid w:val="00CA3A78"/>
    <w:rsid w:val="00CB2473"/>
    <w:rsid w:val="00CB26BF"/>
    <w:rsid w:val="00CB5931"/>
    <w:rsid w:val="00CB638C"/>
    <w:rsid w:val="00CB6B07"/>
    <w:rsid w:val="00CC08E3"/>
    <w:rsid w:val="00CC2F43"/>
    <w:rsid w:val="00CC3D96"/>
    <w:rsid w:val="00CD06C0"/>
    <w:rsid w:val="00CD5250"/>
    <w:rsid w:val="00CE2533"/>
    <w:rsid w:val="00CF0A94"/>
    <w:rsid w:val="00D206A6"/>
    <w:rsid w:val="00D226C2"/>
    <w:rsid w:val="00D3010B"/>
    <w:rsid w:val="00D343FB"/>
    <w:rsid w:val="00D46AC1"/>
    <w:rsid w:val="00D51CBC"/>
    <w:rsid w:val="00D549BD"/>
    <w:rsid w:val="00D867FC"/>
    <w:rsid w:val="00D934FD"/>
    <w:rsid w:val="00DA6FE8"/>
    <w:rsid w:val="00DA7F0F"/>
    <w:rsid w:val="00DB0924"/>
    <w:rsid w:val="00DD000C"/>
    <w:rsid w:val="00DD30DE"/>
    <w:rsid w:val="00DE1599"/>
    <w:rsid w:val="00DE17E0"/>
    <w:rsid w:val="00DF2B7B"/>
    <w:rsid w:val="00DF5609"/>
    <w:rsid w:val="00DF5B53"/>
    <w:rsid w:val="00DF6610"/>
    <w:rsid w:val="00DF70CF"/>
    <w:rsid w:val="00E04575"/>
    <w:rsid w:val="00E06528"/>
    <w:rsid w:val="00E07D76"/>
    <w:rsid w:val="00E118C9"/>
    <w:rsid w:val="00E13DF1"/>
    <w:rsid w:val="00E31C32"/>
    <w:rsid w:val="00E338C2"/>
    <w:rsid w:val="00E46506"/>
    <w:rsid w:val="00E51A00"/>
    <w:rsid w:val="00E565FA"/>
    <w:rsid w:val="00E72C56"/>
    <w:rsid w:val="00E75BEE"/>
    <w:rsid w:val="00E8502B"/>
    <w:rsid w:val="00E85129"/>
    <w:rsid w:val="00E914CC"/>
    <w:rsid w:val="00EA0947"/>
    <w:rsid w:val="00EA32AC"/>
    <w:rsid w:val="00EC6D5D"/>
    <w:rsid w:val="00EF5DAF"/>
    <w:rsid w:val="00F22BBF"/>
    <w:rsid w:val="00F25D02"/>
    <w:rsid w:val="00F40BFE"/>
    <w:rsid w:val="00F65E2D"/>
    <w:rsid w:val="00F8460D"/>
    <w:rsid w:val="00F85192"/>
    <w:rsid w:val="00F9339E"/>
    <w:rsid w:val="00FA369B"/>
    <w:rsid w:val="00FA4F35"/>
    <w:rsid w:val="00FA7866"/>
    <w:rsid w:val="00FB594A"/>
    <w:rsid w:val="00FC2740"/>
    <w:rsid w:val="00FC4997"/>
    <w:rsid w:val="00FD0115"/>
    <w:rsid w:val="00FD35E4"/>
    <w:rsid w:val="00FD36DF"/>
    <w:rsid w:val="00FD3979"/>
    <w:rsid w:val="00FD408F"/>
    <w:rsid w:val="00FE23F9"/>
    <w:rsid w:val="00FE41D1"/>
    <w:rsid w:val="00FE4453"/>
    <w:rsid w:val="00FF0660"/>
    <w:rsid w:val="00FF65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424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lang w:val="en-GB"/>
    </w:rPr>
  </w:style>
  <w:style w:type="paragraph" w:styleId="Heading1">
    <w:name w:val="heading 1"/>
    <w:aliases w:val="Shape,1 ghost,g"/>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aliases w:val="Shape2,2 headline,h,headline"/>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aliases w:val="Shape3,3 bullet,b,2"/>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aliases w:val="4 dash,d,3"/>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aliases w:val="5 sub-bullet,sb,4"/>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aliases w:val="sub-dash,sd,5"/>
    <w:basedOn w:val="Normal"/>
    <w:next w:val="Normal"/>
    <w:link w:val="Heading6Char"/>
    <w:unhideWhenUsed/>
    <w:qFormat/>
    <w:pPr>
      <w:keepNext/>
      <w:keepLines/>
      <w:spacing w:before="200" w:after="0"/>
      <w:outlineLvl w:val="5"/>
    </w:pPr>
    <w:rPr>
      <w:rFonts w:asciiTheme="majorHAnsi" w:eastAsiaTheme="majorEastAsia" w:hAnsiTheme="majorHAnsi" w:cstheme="majorBidi"/>
      <w:iCs/>
      <w:sz w:val="20"/>
    </w:rPr>
  </w:style>
  <w:style w:type="paragraph" w:styleId="Heading7">
    <w:name w:val="heading 7"/>
    <w:basedOn w:val="Normal"/>
    <w:next w:val="Normal"/>
    <w:link w:val="Heading7Char"/>
    <w:qFormat/>
    <w:rsid w:val="001B15FD"/>
    <w:pPr>
      <w:spacing w:before="240" w:after="60" w:line="360" w:lineRule="auto"/>
      <w:ind w:left="1296" w:hanging="1296"/>
      <w:jc w:val="both"/>
      <w:outlineLvl w:val="6"/>
    </w:pPr>
    <w:rPr>
      <w:rFonts w:ascii="Arial" w:eastAsiaTheme="majorEastAsia" w:hAnsi="Arial" w:cstheme="majorBidi"/>
      <w:color w:val="auto"/>
      <w:sz w:val="22"/>
    </w:rPr>
  </w:style>
  <w:style w:type="paragraph" w:styleId="Heading8">
    <w:name w:val="heading 8"/>
    <w:basedOn w:val="Normal"/>
    <w:next w:val="Normal"/>
    <w:link w:val="Heading8Char"/>
    <w:qFormat/>
    <w:rsid w:val="001B15FD"/>
    <w:pPr>
      <w:spacing w:before="240" w:after="60" w:line="360" w:lineRule="auto"/>
      <w:ind w:left="1440" w:hanging="1440"/>
      <w:jc w:val="both"/>
      <w:outlineLvl w:val="7"/>
    </w:pPr>
    <w:rPr>
      <w:rFonts w:ascii="Arial" w:eastAsiaTheme="majorEastAsia" w:hAnsi="Arial" w:cstheme="majorBidi"/>
      <w:i/>
      <w:iCs/>
      <w:color w:val="auto"/>
      <w:sz w:val="22"/>
    </w:rPr>
  </w:style>
  <w:style w:type="paragraph" w:styleId="Heading9">
    <w:name w:val="heading 9"/>
    <w:basedOn w:val="Normal"/>
    <w:next w:val="Normal"/>
    <w:link w:val="Heading9Char"/>
    <w:qFormat/>
    <w:rsid w:val="001B15FD"/>
    <w:pPr>
      <w:spacing w:before="240" w:after="60" w:line="360" w:lineRule="auto"/>
      <w:ind w:left="1584" w:hanging="1584"/>
      <w:jc w:val="both"/>
      <w:outlineLvl w:val="8"/>
    </w:pPr>
    <w:rPr>
      <w:rFonts w:ascii="Cambria" w:eastAsiaTheme="majorEastAsia" w:hAnsi="Cambria"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pe Char,1 ghost Char,g Char"/>
    <w:basedOn w:val="DefaultParagraphFont"/>
    <w:link w:val="Heading1"/>
    <w:rPr>
      <w:rFonts w:asciiTheme="majorHAnsi" w:eastAsiaTheme="majorEastAsia" w:hAnsiTheme="majorHAnsi" w:cstheme="majorBidi"/>
      <w:bCs/>
      <w:color w:val="000000" w:themeColor="text1"/>
      <w:sz w:val="56"/>
      <w:szCs w:val="28"/>
    </w:rPr>
  </w:style>
  <w:style w:type="character" w:customStyle="1" w:styleId="Heading2Char">
    <w:name w:val="Heading 2 Char"/>
    <w:aliases w:val="Shape2 Char,2 headline Char,h Char,headline Char"/>
    <w:basedOn w:val="DefaultParagraphFont"/>
    <w:link w:val="Heading2"/>
    <w:rPr>
      <w:rFonts w:asciiTheme="majorHAnsi" w:eastAsiaTheme="majorEastAsia" w:hAnsiTheme="majorHAnsi" w:cstheme="majorBidi"/>
      <w:bCs/>
      <w:color w:val="FF5C0B" w:themeColor="accent1"/>
      <w:sz w:val="24"/>
      <w:szCs w:val="26"/>
    </w:rPr>
  </w:style>
  <w:style w:type="character" w:customStyle="1" w:styleId="Heading3Char">
    <w:name w:val="Heading 3 Char"/>
    <w:aliases w:val="Shape3 Char,3 bullet Char,b Char,2 Char"/>
    <w:basedOn w:val="DefaultParagraphFont"/>
    <w:link w:val="Heading3"/>
    <w:rPr>
      <w:rFonts w:asciiTheme="majorHAnsi" w:eastAsiaTheme="majorEastAsia" w:hAnsiTheme="majorHAnsi" w:cstheme="majorBidi"/>
      <w:bCs/>
      <w:color w:val="000000" w:themeColor="text1"/>
      <w:sz w:val="48"/>
    </w:rPr>
  </w:style>
  <w:style w:type="character" w:customStyle="1" w:styleId="Heading4Char">
    <w:name w:val="Heading 4 Char"/>
    <w:aliases w:val="4 dash Char,d Char,3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aliases w:val="5 sub-bullet Char,sb Char,4 Char"/>
    <w:basedOn w:val="DefaultParagraphFont"/>
    <w:link w:val="Heading5"/>
    <w:rPr>
      <w:rFonts w:eastAsiaTheme="majorEastAsia" w:cstheme="majorBidi"/>
      <w:caps/>
      <w:color w:val="262626" w:themeColor="text1" w:themeTint="D9"/>
      <w:sz w:val="14"/>
    </w:rPr>
  </w:style>
  <w:style w:type="character" w:customStyle="1" w:styleId="Heading6Char">
    <w:name w:val="Heading 6 Char"/>
    <w:aliases w:val="sub-dash Char,sd Char,5 Char"/>
    <w:basedOn w:val="DefaultParagraphFont"/>
    <w:link w:val="Heading6"/>
    <w:rPr>
      <w:rFonts w:asciiTheme="majorHAnsi" w:eastAsiaTheme="majorEastAsia" w:hAnsiTheme="majorHAnsi" w:cstheme="majorBidi"/>
      <w:iCs/>
      <w:color w:val="262626" w:themeColor="text1" w:themeTint="D9"/>
      <w:sz w:val="20"/>
    </w:rPr>
  </w:style>
  <w:style w:type="character" w:customStyle="1" w:styleId="Heading7Char">
    <w:name w:val="Heading 7 Char"/>
    <w:basedOn w:val="DefaultParagraphFont"/>
    <w:link w:val="Heading7"/>
    <w:rsid w:val="001B15FD"/>
    <w:rPr>
      <w:rFonts w:ascii="Arial" w:eastAsiaTheme="majorEastAsia" w:hAnsi="Arial" w:cstheme="majorBidi"/>
    </w:rPr>
  </w:style>
  <w:style w:type="character" w:customStyle="1" w:styleId="Heading8Char">
    <w:name w:val="Heading 8 Char"/>
    <w:basedOn w:val="DefaultParagraphFont"/>
    <w:link w:val="Heading8"/>
    <w:rsid w:val="001B15FD"/>
    <w:rPr>
      <w:rFonts w:ascii="Arial" w:eastAsiaTheme="majorEastAsia" w:hAnsi="Arial" w:cstheme="majorBidi"/>
      <w:i/>
      <w:iCs/>
    </w:rPr>
  </w:style>
  <w:style w:type="character" w:customStyle="1" w:styleId="Heading9Char">
    <w:name w:val="Heading 9 Char"/>
    <w:basedOn w:val="DefaultParagraphFont"/>
    <w:link w:val="Heading9"/>
    <w:rsid w:val="001B15FD"/>
    <w:rPr>
      <w:rFonts w:ascii="Cambria" w:eastAsiaTheme="majorEastAsia" w:hAnsi="Cambria" w:cstheme="majorBidi"/>
    </w:rPr>
  </w:style>
  <w:style w:type="paragraph" w:styleId="Title">
    <w:name w:val="Title"/>
    <w:basedOn w:val="Normal"/>
    <w:next w:val="Normal"/>
    <w:link w:val="TitleChar"/>
    <w:uiPriority w:val="10"/>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paragraph" w:styleId="Caption">
    <w:name w:val="caption"/>
    <w:basedOn w:val="Normal"/>
    <w:next w:val="Normal"/>
    <w:uiPriority w:val="99"/>
    <w:qFormat/>
    <w:pPr>
      <w:spacing w:after="200"/>
    </w:pPr>
    <w:rPr>
      <w:b/>
      <w:bCs/>
      <w:i/>
      <w:color w:val="FFFFFF" w:themeColor="background1"/>
      <w:sz w:val="16"/>
      <w:szCs w:val="18"/>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pPr>
      <w:spacing w:after="60" w:line="240" w:lineRule="auto"/>
    </w:pPr>
    <w:rPr>
      <w:noProof/>
      <w:color w:val="262626" w:themeColor="text1" w:themeTint="D9"/>
      <w:sz w:val="2"/>
    </w:rPr>
  </w:style>
  <w:style w:type="character" w:customStyle="1" w:styleId="NoSpacingChar">
    <w:name w:val="No Spacing Char"/>
    <w:basedOn w:val="DefaultParagraphFont"/>
    <w:link w:val="NoSpacing"/>
    <w:uiPriority w:val="1"/>
    <w:rsid w:val="001B15FD"/>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character" w:customStyle="1" w:styleId="IssueNumberChar">
    <w:name w:val="Issue Number Char"/>
    <w:basedOn w:val="DefaultParagraphFont"/>
    <w:link w:val="IssueNumber"/>
    <w:rPr>
      <w:color w:val="808080" w:themeColor="background1" w:themeShade="80"/>
      <w:sz w:val="2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2"/>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1"/>
      </w:numPr>
      <w:contextualSpacing/>
    </w:pPr>
  </w:style>
  <w:style w:type="paragraph" w:styleId="ListBullet2">
    <w:name w:val="List Bullet 2"/>
    <w:basedOn w:val="Normal"/>
    <w:uiPriority w:val="99"/>
    <w:unhideWhenUsed/>
    <w:pPr>
      <w:numPr>
        <w:numId w:val="3"/>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A7F0F"/>
    <w:pPr>
      <w:ind w:left="720"/>
      <w:contextualSpacing/>
    </w:pPr>
  </w:style>
  <w:style w:type="paragraph" w:styleId="FootnoteText">
    <w:name w:val="footnote text"/>
    <w:basedOn w:val="Normal"/>
    <w:link w:val="FootnoteTextChar"/>
    <w:uiPriority w:val="99"/>
    <w:unhideWhenUsed/>
    <w:rsid w:val="00600AF5"/>
    <w:pPr>
      <w:widowControl w:val="0"/>
      <w:snapToGrid w:val="0"/>
      <w:spacing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600AF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600AF5"/>
    <w:rPr>
      <w:vertAlign w:val="superscript"/>
    </w:rPr>
  </w:style>
  <w:style w:type="paragraph" w:styleId="Quote">
    <w:name w:val="Quote"/>
    <w:basedOn w:val="Normal"/>
    <w:next w:val="Normal"/>
    <w:link w:val="QuoteChar"/>
    <w:uiPriority w:val="29"/>
    <w:qFormat/>
    <w:rsid w:val="001B15FD"/>
    <w:pPr>
      <w:spacing w:after="0" w:line="360" w:lineRule="auto"/>
      <w:jc w:val="both"/>
    </w:pPr>
    <w:rPr>
      <w:rFonts w:ascii="Arial" w:eastAsia="Calibri" w:hAnsi="Arial"/>
      <w:i/>
      <w:iCs/>
      <w:color w:val="000000" w:themeColor="text1"/>
      <w:sz w:val="22"/>
    </w:rPr>
  </w:style>
  <w:style w:type="character" w:customStyle="1" w:styleId="QuoteChar">
    <w:name w:val="Quote Char"/>
    <w:basedOn w:val="DefaultParagraphFont"/>
    <w:link w:val="Quote"/>
    <w:uiPriority w:val="29"/>
    <w:rsid w:val="001B15FD"/>
    <w:rPr>
      <w:rFonts w:ascii="Arial" w:eastAsia="Calibri" w:hAnsi="Arial"/>
      <w:i/>
      <w:iCs/>
      <w:color w:val="000000" w:themeColor="text1"/>
    </w:rPr>
  </w:style>
  <w:style w:type="paragraph" w:styleId="IntenseQuote">
    <w:name w:val="Intense Quote"/>
    <w:basedOn w:val="Normal"/>
    <w:next w:val="Normal"/>
    <w:link w:val="IntenseQuoteChar"/>
    <w:uiPriority w:val="30"/>
    <w:qFormat/>
    <w:rsid w:val="001B15FD"/>
    <w:pPr>
      <w:pBdr>
        <w:bottom w:val="single" w:sz="4" w:space="4" w:color="FF5C0B" w:themeColor="accent1"/>
      </w:pBdr>
      <w:spacing w:before="200" w:after="280" w:line="360" w:lineRule="auto"/>
      <w:ind w:left="936" w:right="936"/>
      <w:jc w:val="both"/>
    </w:pPr>
    <w:rPr>
      <w:rFonts w:ascii="Arial" w:eastAsia="Calibri" w:hAnsi="Arial"/>
      <w:b/>
      <w:bCs/>
      <w:i/>
      <w:iCs/>
      <w:color w:val="FF5C0B" w:themeColor="accent1"/>
      <w:sz w:val="22"/>
    </w:rPr>
  </w:style>
  <w:style w:type="character" w:customStyle="1" w:styleId="IntenseQuoteChar">
    <w:name w:val="Intense Quote Char"/>
    <w:basedOn w:val="DefaultParagraphFont"/>
    <w:link w:val="IntenseQuote"/>
    <w:uiPriority w:val="30"/>
    <w:rsid w:val="001B15FD"/>
    <w:rPr>
      <w:rFonts w:ascii="Arial" w:eastAsia="Calibri" w:hAnsi="Arial"/>
      <w:b/>
      <w:bCs/>
      <w:i/>
      <w:iCs/>
      <w:color w:val="FF5C0B" w:themeColor="accent1"/>
    </w:rPr>
  </w:style>
  <w:style w:type="character" w:styleId="SubtleEmphasis">
    <w:name w:val="Subtle Emphasis"/>
    <w:basedOn w:val="DefaultParagraphFont"/>
    <w:uiPriority w:val="19"/>
    <w:qFormat/>
    <w:rsid w:val="001B15FD"/>
    <w:rPr>
      <w:i/>
      <w:iCs/>
      <w:color w:val="808080" w:themeColor="text1" w:themeTint="7F"/>
    </w:rPr>
  </w:style>
  <w:style w:type="character" w:styleId="IntenseEmphasis">
    <w:name w:val="Intense Emphasis"/>
    <w:basedOn w:val="DefaultParagraphFont"/>
    <w:uiPriority w:val="21"/>
    <w:qFormat/>
    <w:rsid w:val="001B15FD"/>
    <w:rPr>
      <w:b/>
      <w:bCs/>
      <w:i/>
      <w:iCs/>
      <w:color w:val="FF5C0B" w:themeColor="accent1"/>
    </w:rPr>
  </w:style>
  <w:style w:type="character" w:styleId="SubtleReference">
    <w:name w:val="Subtle Reference"/>
    <w:basedOn w:val="DefaultParagraphFont"/>
    <w:uiPriority w:val="31"/>
    <w:qFormat/>
    <w:rsid w:val="001B15FD"/>
    <w:rPr>
      <w:smallCaps/>
      <w:color w:val="FFA830" w:themeColor="accent2"/>
      <w:u w:val="single"/>
    </w:rPr>
  </w:style>
  <w:style w:type="character" w:styleId="IntenseReference">
    <w:name w:val="Intense Reference"/>
    <w:basedOn w:val="DefaultParagraphFont"/>
    <w:uiPriority w:val="32"/>
    <w:qFormat/>
    <w:rsid w:val="001B15FD"/>
    <w:rPr>
      <w:b/>
      <w:bCs/>
      <w:smallCaps/>
      <w:color w:val="FFA830" w:themeColor="accent2"/>
      <w:spacing w:val="5"/>
      <w:u w:val="single"/>
    </w:rPr>
  </w:style>
  <w:style w:type="character" w:styleId="BookTitle">
    <w:name w:val="Book Title"/>
    <w:basedOn w:val="DefaultParagraphFont"/>
    <w:uiPriority w:val="33"/>
    <w:qFormat/>
    <w:rsid w:val="001B15FD"/>
    <w:rPr>
      <w:b/>
      <w:bCs/>
      <w:smallCaps/>
      <w:spacing w:val="5"/>
    </w:rPr>
  </w:style>
  <w:style w:type="paragraph" w:styleId="TOCHeading">
    <w:name w:val="TOC Heading"/>
    <w:basedOn w:val="Heading1"/>
    <w:next w:val="Normal"/>
    <w:uiPriority w:val="39"/>
    <w:unhideWhenUsed/>
    <w:qFormat/>
    <w:rsid w:val="001B15FD"/>
    <w:pPr>
      <w:keepLines w:val="0"/>
      <w:spacing w:before="0" w:line="360" w:lineRule="auto"/>
      <w:ind w:left="357" w:hanging="357"/>
      <w:outlineLvl w:val="9"/>
    </w:pPr>
    <w:rPr>
      <w:rFonts w:ascii="Arial" w:hAnsi="Arial" w:cs="Arial"/>
      <w:b/>
      <w:bCs w:val="0"/>
      <w:color w:val="auto"/>
      <w:sz w:val="32"/>
      <w:szCs w:val="22"/>
      <w:lang w:eastAsia="en-GB"/>
    </w:rPr>
  </w:style>
  <w:style w:type="paragraph" w:styleId="TOC1">
    <w:name w:val="toc 1"/>
    <w:basedOn w:val="Normal"/>
    <w:next w:val="Normal"/>
    <w:autoRedefine/>
    <w:uiPriority w:val="39"/>
    <w:qFormat/>
    <w:rsid w:val="005A67FC"/>
    <w:pPr>
      <w:tabs>
        <w:tab w:val="left" w:pos="567"/>
        <w:tab w:val="right" w:leader="dot" w:pos="8801"/>
      </w:tabs>
      <w:spacing w:after="0" w:line="360" w:lineRule="auto"/>
      <w:ind w:right="1276"/>
      <w:jc w:val="both"/>
    </w:pPr>
    <w:rPr>
      <w:rFonts w:ascii="Corbel" w:eastAsia="Times New Roman" w:hAnsi="Corbel" w:cs="Times New Roman"/>
      <w:b/>
      <w:noProof/>
      <w:color w:val="auto"/>
      <w:sz w:val="24"/>
      <w:szCs w:val="24"/>
    </w:rPr>
  </w:style>
  <w:style w:type="paragraph" w:styleId="TOC2">
    <w:name w:val="toc 2"/>
    <w:basedOn w:val="Normal"/>
    <w:next w:val="Normal"/>
    <w:autoRedefine/>
    <w:uiPriority w:val="39"/>
    <w:qFormat/>
    <w:rsid w:val="001B15FD"/>
    <w:pPr>
      <w:tabs>
        <w:tab w:val="left" w:pos="567"/>
        <w:tab w:val="right" w:leader="dot" w:pos="8789"/>
      </w:tabs>
      <w:spacing w:after="0" w:line="360" w:lineRule="auto"/>
      <w:jc w:val="both"/>
    </w:pPr>
    <w:rPr>
      <w:rFonts w:ascii="Arial" w:eastAsia="Times New Roman" w:hAnsi="Arial" w:cs="Times New Roman"/>
      <w:color w:val="auto"/>
      <w:sz w:val="22"/>
    </w:rPr>
  </w:style>
  <w:style w:type="paragraph" w:styleId="TOC3">
    <w:name w:val="toc 3"/>
    <w:basedOn w:val="Normal"/>
    <w:next w:val="Normal"/>
    <w:autoRedefine/>
    <w:uiPriority w:val="39"/>
    <w:qFormat/>
    <w:rsid w:val="001B15FD"/>
    <w:pPr>
      <w:tabs>
        <w:tab w:val="left" w:pos="851"/>
        <w:tab w:val="right" w:leader="dot" w:pos="8789"/>
      </w:tabs>
      <w:spacing w:after="0" w:line="360" w:lineRule="auto"/>
      <w:jc w:val="both"/>
    </w:pPr>
    <w:rPr>
      <w:rFonts w:ascii="Arial" w:eastAsia="Times New Roman" w:hAnsi="Arial" w:cs="Times New Roman"/>
      <w:color w:val="auto"/>
      <w:sz w:val="22"/>
    </w:rPr>
  </w:style>
  <w:style w:type="paragraph" w:styleId="TOC4">
    <w:name w:val="toc 4"/>
    <w:basedOn w:val="Normal"/>
    <w:next w:val="Normal"/>
    <w:autoRedefine/>
    <w:uiPriority w:val="39"/>
    <w:qFormat/>
    <w:rsid w:val="001B15FD"/>
    <w:pPr>
      <w:tabs>
        <w:tab w:val="left" w:pos="1760"/>
        <w:tab w:val="right" w:leader="dot" w:pos="8931"/>
      </w:tabs>
      <w:spacing w:after="0"/>
      <w:ind w:left="720"/>
      <w:jc w:val="both"/>
    </w:pPr>
    <w:rPr>
      <w:rFonts w:ascii="Arial" w:eastAsia="Calibri" w:hAnsi="Arial" w:cs="Times New Roman"/>
      <w:noProof/>
      <w:color w:val="auto"/>
      <w:sz w:val="22"/>
      <w:szCs w:val="24"/>
      <w:lang w:eastAsia="en-GB"/>
    </w:rPr>
  </w:style>
  <w:style w:type="paragraph" w:customStyle="1" w:styleId="StyleArial11ptJustifiedLinespacing15lines">
    <w:name w:val="Style Arial 11 pt Justified Line spacing:  1.5 lines"/>
    <w:basedOn w:val="Normal"/>
    <w:qFormat/>
    <w:locked/>
    <w:rsid w:val="001B15FD"/>
    <w:pPr>
      <w:spacing w:after="0" w:line="360" w:lineRule="auto"/>
      <w:jc w:val="both"/>
    </w:pPr>
    <w:rPr>
      <w:rFonts w:ascii="Arial" w:eastAsia="Times New Roman" w:hAnsi="Arial" w:cs="Times New Roman"/>
      <w:color w:val="auto"/>
      <w:sz w:val="22"/>
      <w:szCs w:val="20"/>
    </w:rPr>
  </w:style>
  <w:style w:type="paragraph" w:customStyle="1" w:styleId="Titolosommario2">
    <w:name w:val="Titolo sommario2"/>
    <w:basedOn w:val="Heading1"/>
    <w:next w:val="Normal"/>
    <w:uiPriority w:val="39"/>
    <w:qFormat/>
    <w:rsid w:val="001B15FD"/>
    <w:pPr>
      <w:spacing w:line="276" w:lineRule="auto"/>
      <w:outlineLvl w:val="9"/>
    </w:pPr>
    <w:rPr>
      <w:rFonts w:ascii="Cambria" w:eastAsia="Times New Roman" w:hAnsi="Cambria" w:cs="Times New Roman"/>
      <w:b/>
      <w:color w:val="365F91"/>
      <w:sz w:val="28"/>
    </w:rPr>
  </w:style>
  <w:style w:type="paragraph" w:customStyle="1" w:styleId="Nessunaspaziatura2">
    <w:name w:val="Nessuna spaziatura2"/>
    <w:qFormat/>
    <w:rsid w:val="001B15FD"/>
    <w:pPr>
      <w:spacing w:after="0" w:line="240" w:lineRule="auto"/>
    </w:pPr>
    <w:rPr>
      <w:rFonts w:ascii="Calibri" w:eastAsia="Times New Roman" w:hAnsi="Calibri" w:cs="Times New Roman"/>
    </w:rPr>
  </w:style>
  <w:style w:type="paragraph" w:styleId="BodyText">
    <w:name w:val="Body Text"/>
    <w:basedOn w:val="Normal"/>
    <w:link w:val="BodyTextChar"/>
    <w:unhideWhenUsed/>
    <w:qFormat/>
    <w:rsid w:val="001B15FD"/>
    <w:pPr>
      <w:spacing w:after="0"/>
      <w:jc w:val="both"/>
    </w:pPr>
    <w:rPr>
      <w:rFonts w:ascii="Garamond" w:eastAsia="Times New Roman" w:hAnsi="Garamond" w:cs="Times New Roman"/>
      <w:color w:val="auto"/>
      <w:sz w:val="24"/>
      <w:szCs w:val="24"/>
      <w:lang w:eastAsia="de-DE"/>
    </w:rPr>
  </w:style>
  <w:style w:type="character" w:customStyle="1" w:styleId="BodyTextChar">
    <w:name w:val="Body Text Char"/>
    <w:basedOn w:val="DefaultParagraphFont"/>
    <w:link w:val="BodyText"/>
    <w:rsid w:val="001B15FD"/>
    <w:rPr>
      <w:rFonts w:ascii="Garamond" w:eastAsia="Times New Roman" w:hAnsi="Garamond" w:cs="Times New Roman"/>
      <w:sz w:val="24"/>
      <w:szCs w:val="24"/>
      <w:lang w:eastAsia="de-DE"/>
    </w:rPr>
  </w:style>
  <w:style w:type="character" w:customStyle="1" w:styleId="apple-converted-space">
    <w:name w:val="apple-converted-space"/>
    <w:basedOn w:val="DefaultParagraphFont"/>
    <w:rsid w:val="001B15FD"/>
  </w:style>
  <w:style w:type="paragraph" w:customStyle="1" w:styleId="Default">
    <w:name w:val="Default"/>
    <w:rsid w:val="001B15FD"/>
    <w:pPr>
      <w:autoSpaceDE w:val="0"/>
      <w:autoSpaceDN w:val="0"/>
      <w:adjustRightInd w:val="0"/>
      <w:spacing w:after="0" w:line="240" w:lineRule="auto"/>
    </w:pPr>
    <w:rPr>
      <w:rFonts w:ascii="Impact" w:eastAsia="Calibri" w:hAnsi="Impact" w:cs="Impact"/>
      <w:color w:val="000000"/>
      <w:sz w:val="24"/>
      <w:szCs w:val="24"/>
      <w:lang w:val="it-IT"/>
    </w:rPr>
  </w:style>
  <w:style w:type="table" w:customStyle="1" w:styleId="Sfondochiaro1">
    <w:name w:val="Sfondo chiaro1"/>
    <w:basedOn w:val="TableNormal"/>
    <w:uiPriority w:val="60"/>
    <w:rsid w:val="001B15FD"/>
    <w:pPr>
      <w:spacing w:after="0" w:line="240" w:lineRule="auto"/>
      <w:jc w:val="center"/>
    </w:pPr>
    <w:rPr>
      <w:rFonts w:eastAsia="Calibri"/>
      <w:color w:val="000000" w:themeColor="text1" w:themeShade="BF"/>
      <w:lang w:val="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gliachiara1">
    <w:name w:val="Griglia chiara1"/>
    <w:basedOn w:val="TableNormal"/>
    <w:uiPriority w:val="62"/>
    <w:rsid w:val="001B15FD"/>
    <w:pPr>
      <w:spacing w:after="0" w:line="240" w:lineRule="auto"/>
      <w:jc w:val="center"/>
    </w:pPr>
    <w:rPr>
      <w:rFonts w:eastAsia="Calibri"/>
      <w:lang w:val="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Elencoacolori1">
    <w:name w:val="Elenco a colori1"/>
    <w:basedOn w:val="TableNormal"/>
    <w:uiPriority w:val="72"/>
    <w:rsid w:val="001B15FD"/>
    <w:pPr>
      <w:spacing w:after="0" w:line="240" w:lineRule="auto"/>
      <w:jc w:val="center"/>
    </w:pPr>
    <w:rPr>
      <w:rFonts w:eastAsia="Calibri"/>
      <w:color w:val="000000" w:themeColor="text1"/>
      <w:lang w:val="it-IT"/>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28B00" w:themeFill="accent2" w:themeFillShade="CC"/>
      </w:tcPr>
    </w:tblStylePr>
    <w:tblStylePr w:type="lastRow">
      <w:rPr>
        <w:b/>
        <w:bCs/>
        <w:color w:val="F28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Elencomedio21">
    <w:name w:val="Elenco medio 21"/>
    <w:basedOn w:val="TableNormal"/>
    <w:uiPriority w:val="66"/>
    <w:rsid w:val="001B15FD"/>
    <w:pPr>
      <w:spacing w:after="0" w:line="240" w:lineRule="auto"/>
      <w:jc w:val="center"/>
    </w:pPr>
    <w:rPr>
      <w:rFonts w:asciiTheme="majorHAnsi" w:eastAsiaTheme="majorEastAsia" w:hAnsiTheme="majorHAnsi" w:cstheme="majorBidi"/>
      <w:color w:val="000000" w:themeColor="text1"/>
      <w:lang w:val="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ableofFigures">
    <w:name w:val="table of figures"/>
    <w:basedOn w:val="Normal"/>
    <w:next w:val="Normal"/>
    <w:uiPriority w:val="99"/>
    <w:unhideWhenUsed/>
    <w:rsid w:val="001B15FD"/>
    <w:pPr>
      <w:spacing w:after="0" w:line="360" w:lineRule="auto"/>
      <w:jc w:val="both"/>
    </w:pPr>
    <w:rPr>
      <w:rFonts w:ascii="Arial" w:eastAsia="Calibri" w:hAnsi="Arial"/>
      <w:color w:val="auto"/>
      <w:sz w:val="22"/>
    </w:rPr>
  </w:style>
  <w:style w:type="paragraph" w:styleId="DocumentMap">
    <w:name w:val="Document Map"/>
    <w:basedOn w:val="Normal"/>
    <w:link w:val="DocumentMapChar"/>
    <w:uiPriority w:val="99"/>
    <w:semiHidden/>
    <w:unhideWhenUsed/>
    <w:rsid w:val="001B15FD"/>
    <w:pPr>
      <w:spacing w:after="0"/>
      <w:jc w:val="both"/>
    </w:pPr>
    <w:rPr>
      <w:rFonts w:ascii="Tahoma" w:eastAsia="Calibri" w:hAnsi="Tahoma" w:cs="Tahoma"/>
      <w:color w:val="auto"/>
      <w:sz w:val="16"/>
      <w:szCs w:val="16"/>
    </w:rPr>
  </w:style>
  <w:style w:type="character" w:customStyle="1" w:styleId="DocumentMapChar">
    <w:name w:val="Document Map Char"/>
    <w:basedOn w:val="DefaultParagraphFont"/>
    <w:link w:val="DocumentMap"/>
    <w:uiPriority w:val="99"/>
    <w:semiHidden/>
    <w:rsid w:val="001B15FD"/>
    <w:rPr>
      <w:rFonts w:ascii="Tahoma" w:eastAsia="Calibri" w:hAnsi="Tahoma" w:cs="Tahoma"/>
      <w:sz w:val="16"/>
      <w:szCs w:val="16"/>
    </w:rPr>
  </w:style>
  <w:style w:type="paragraph" w:customStyle="1" w:styleId="Merlinnormal">
    <w:name w:val="Merlin normal"/>
    <w:basedOn w:val="Normal"/>
    <w:link w:val="MerlinnormalChar"/>
    <w:rsid w:val="001B15FD"/>
    <w:pPr>
      <w:spacing w:after="0" w:line="260" w:lineRule="exact"/>
    </w:pPr>
    <w:rPr>
      <w:rFonts w:ascii="Arial" w:eastAsia="Times" w:hAnsi="Arial" w:cs="Times New Roman"/>
      <w:color w:val="auto"/>
      <w:sz w:val="20"/>
      <w:szCs w:val="20"/>
      <w:lang w:eastAsia="ja-JP"/>
    </w:rPr>
  </w:style>
  <w:style w:type="character" w:customStyle="1" w:styleId="MerlinnormalChar">
    <w:name w:val="Merlin normal Char"/>
    <w:link w:val="Merlinnormal"/>
    <w:rsid w:val="001B15FD"/>
    <w:rPr>
      <w:rFonts w:ascii="Arial" w:eastAsia="Times" w:hAnsi="Arial" w:cs="Times New Roman"/>
      <w:sz w:val="20"/>
      <w:szCs w:val="20"/>
      <w:lang w:eastAsia="ja-JP"/>
    </w:rPr>
  </w:style>
  <w:style w:type="character" w:customStyle="1" w:styleId="Merlinheading2Char">
    <w:name w:val="Merlin heading 2 Char"/>
    <w:link w:val="Merlinheading2"/>
    <w:rsid w:val="001B15FD"/>
    <w:rPr>
      <w:rFonts w:ascii="Arial" w:eastAsia="Times" w:hAnsi="Arial"/>
      <w:b/>
      <w:sz w:val="28"/>
      <w:szCs w:val="28"/>
      <w:lang w:eastAsia="ja-JP"/>
    </w:rPr>
  </w:style>
  <w:style w:type="paragraph" w:customStyle="1" w:styleId="Merlinheading2">
    <w:name w:val="Merlin heading 2"/>
    <w:basedOn w:val="Normal"/>
    <w:next w:val="Merlinnormal"/>
    <w:link w:val="Merlinheading2Char"/>
    <w:rsid w:val="001B15FD"/>
    <w:pPr>
      <w:spacing w:after="120"/>
    </w:pPr>
    <w:rPr>
      <w:rFonts w:ascii="Arial" w:eastAsia="Times" w:hAnsi="Arial"/>
      <w:b/>
      <w:color w:val="auto"/>
      <w:sz w:val="28"/>
      <w:szCs w:val="28"/>
      <w:lang w:eastAsia="ja-JP"/>
    </w:rPr>
  </w:style>
  <w:style w:type="paragraph" w:customStyle="1" w:styleId="Merlinheading3">
    <w:name w:val="Merlin heading 3"/>
    <w:basedOn w:val="Merlinheading2"/>
    <w:next w:val="Merlinnormal"/>
    <w:link w:val="Merlinheading3Char"/>
    <w:rsid w:val="001B15FD"/>
    <w:pPr>
      <w:keepNext/>
      <w:spacing w:after="0"/>
      <w:outlineLvl w:val="0"/>
    </w:pPr>
    <w:rPr>
      <w:rFonts w:eastAsia="Times New Roman"/>
      <w:bCs/>
      <w:kern w:val="28"/>
      <w:sz w:val="24"/>
    </w:rPr>
  </w:style>
  <w:style w:type="character" w:customStyle="1" w:styleId="Merlinheading3Char">
    <w:name w:val="Merlin heading 3 Char"/>
    <w:link w:val="Merlinheading3"/>
    <w:rsid w:val="001B15FD"/>
    <w:rPr>
      <w:rFonts w:ascii="Arial" w:eastAsia="Times New Roman" w:hAnsi="Arial"/>
      <w:b/>
      <w:bCs/>
      <w:kern w:val="28"/>
      <w:sz w:val="24"/>
      <w:szCs w:val="28"/>
      <w:lang w:eastAsia="ja-JP"/>
    </w:rPr>
  </w:style>
  <w:style w:type="paragraph" w:customStyle="1" w:styleId="yiv1413565405msonormal">
    <w:name w:val="yiv1413565405msonormal"/>
    <w:basedOn w:val="Normal"/>
    <w:rsid w:val="001B15FD"/>
    <w:pPr>
      <w:spacing w:before="100" w:beforeAutospacing="1" w:after="100" w:afterAutospacing="1"/>
    </w:pPr>
    <w:rPr>
      <w:rFonts w:ascii="Times New Roman" w:eastAsia="Calibri" w:hAnsi="Times New Roman" w:cs="Times New Roman"/>
      <w:color w:val="auto"/>
      <w:sz w:val="24"/>
      <w:szCs w:val="24"/>
      <w:lang w:eastAsia="en-GB"/>
    </w:rPr>
  </w:style>
  <w:style w:type="paragraph" w:customStyle="1" w:styleId="Textkrper21">
    <w:name w:val="Textkörper 21"/>
    <w:basedOn w:val="Normal"/>
    <w:rsid w:val="001B15FD"/>
    <w:pPr>
      <w:widowControl w:val="0"/>
      <w:tabs>
        <w:tab w:val="left" w:pos="284"/>
      </w:tabs>
      <w:suppressAutoHyphens/>
      <w:spacing w:after="0"/>
      <w:jc w:val="both"/>
    </w:pPr>
    <w:rPr>
      <w:rFonts w:ascii="Arial" w:eastAsia="Arial Unicode MS" w:hAnsi="Arial" w:cs="Times New Roman"/>
      <w:color w:val="auto"/>
      <w:kern w:val="1"/>
      <w:sz w:val="22"/>
      <w:szCs w:val="24"/>
      <w:lang w:val="de-DE"/>
    </w:rPr>
  </w:style>
  <w:style w:type="paragraph" w:customStyle="1" w:styleId="CoverType">
    <w:name w:val="Cover Type"/>
    <w:basedOn w:val="Normal"/>
    <w:rsid w:val="001B15FD"/>
    <w:pPr>
      <w:spacing w:after="0"/>
      <w:jc w:val="center"/>
    </w:pPr>
    <w:rPr>
      <w:rFonts w:ascii="Times New Roman" w:eastAsia="Times New Roman" w:hAnsi="Times New Roman" w:cs="Times New Roman"/>
      <w:b/>
      <w:color w:val="auto"/>
      <w:sz w:val="32"/>
      <w:szCs w:val="20"/>
    </w:rPr>
  </w:style>
  <w:style w:type="paragraph" w:customStyle="1" w:styleId="DoubleDash">
    <w:name w:val="Double Dash"/>
    <w:basedOn w:val="Normal"/>
    <w:rsid w:val="001B15FD"/>
    <w:pPr>
      <w:numPr>
        <w:numId w:val="7"/>
      </w:numPr>
      <w:tabs>
        <w:tab w:val="num" w:pos="720"/>
        <w:tab w:val="num" w:pos="1080"/>
      </w:tabs>
      <w:spacing w:after="200"/>
      <w:ind w:left="720" w:firstLine="0"/>
      <w:jc w:val="both"/>
    </w:pPr>
    <w:rPr>
      <w:rFonts w:ascii="Times New Roman" w:eastAsia="Times New Roman" w:hAnsi="Times New Roman" w:cs="Times New Roman"/>
      <w:color w:val="auto"/>
      <w:sz w:val="24"/>
      <w:szCs w:val="20"/>
    </w:rPr>
  </w:style>
  <w:style w:type="paragraph" w:customStyle="1" w:styleId="text1">
    <w:name w:val="text1"/>
    <w:basedOn w:val="Normal"/>
    <w:rsid w:val="001B15FD"/>
    <w:pPr>
      <w:numPr>
        <w:ilvl w:val="3"/>
        <w:numId w:val="8"/>
      </w:numPr>
      <w:spacing w:after="240"/>
      <w:ind w:left="482" w:firstLine="0"/>
      <w:jc w:val="both"/>
    </w:pPr>
    <w:rPr>
      <w:rFonts w:ascii="Times New Roman" w:eastAsia="Times New Roman" w:hAnsi="Times New Roman" w:cs="Times New Roman"/>
      <w:color w:val="auto"/>
      <w:sz w:val="24"/>
      <w:szCs w:val="24"/>
    </w:rPr>
  </w:style>
  <w:style w:type="paragraph" w:customStyle="1" w:styleId="listbullet1">
    <w:name w:val="listbullet1"/>
    <w:basedOn w:val="Normal"/>
    <w:rsid w:val="001B15FD"/>
    <w:pPr>
      <w:numPr>
        <w:numId w:val="9"/>
      </w:numPr>
      <w:spacing w:after="240"/>
      <w:jc w:val="both"/>
    </w:pPr>
    <w:rPr>
      <w:rFonts w:ascii="Times New Roman" w:eastAsia="Times New Roman" w:hAnsi="Times New Roman" w:cs="Times New Roman"/>
      <w:color w:val="auto"/>
      <w:sz w:val="24"/>
      <w:szCs w:val="24"/>
    </w:rPr>
  </w:style>
  <w:style w:type="character" w:styleId="HTMLCite">
    <w:name w:val="HTML Cite"/>
    <w:uiPriority w:val="99"/>
    <w:unhideWhenUsed/>
    <w:rsid w:val="001B15FD"/>
    <w:rPr>
      <w:i/>
      <w:iCs/>
    </w:rPr>
  </w:style>
  <w:style w:type="paragraph" w:customStyle="1" w:styleId="yiv3590665055msonormal">
    <w:name w:val="yiv3590665055msonormal"/>
    <w:basedOn w:val="Normal"/>
    <w:rsid w:val="001B15FD"/>
    <w:pPr>
      <w:spacing w:before="100" w:beforeAutospacing="1" w:after="100" w:afterAutospacing="1"/>
    </w:pPr>
    <w:rPr>
      <w:rFonts w:ascii="Times New Roman" w:eastAsia="Times New Roman" w:hAnsi="Times New Roman" w:cs="Times New Roman"/>
      <w:color w:val="auto"/>
      <w:sz w:val="24"/>
      <w:szCs w:val="24"/>
      <w:lang w:val="it-IT" w:eastAsia="it-IT"/>
    </w:rPr>
  </w:style>
  <w:style w:type="paragraph" w:customStyle="1" w:styleId="TableParagraph">
    <w:name w:val="Table Paragraph"/>
    <w:basedOn w:val="Normal"/>
    <w:uiPriority w:val="1"/>
    <w:qFormat/>
    <w:rsid w:val="001B15FD"/>
    <w:pPr>
      <w:widowControl w:val="0"/>
      <w:spacing w:after="0"/>
    </w:pPr>
    <w:rPr>
      <w:color w:val="auto"/>
      <w:sz w:val="22"/>
    </w:rPr>
  </w:style>
  <w:style w:type="paragraph" w:customStyle="1" w:styleId="EndNoteBibliographyTitle">
    <w:name w:val="EndNote Bibliography Title"/>
    <w:basedOn w:val="Normal"/>
    <w:link w:val="EndNoteBibliographyTitleChar"/>
    <w:rsid w:val="001B15FD"/>
    <w:pPr>
      <w:spacing w:after="0" w:line="360" w:lineRule="auto"/>
      <w:jc w:val="center"/>
    </w:pPr>
    <w:rPr>
      <w:rFonts w:ascii="Arial" w:eastAsia="Calibri" w:hAnsi="Arial" w:cs="Arial"/>
      <w:noProof/>
      <w:color w:val="auto"/>
      <w:sz w:val="22"/>
    </w:rPr>
  </w:style>
  <w:style w:type="character" w:customStyle="1" w:styleId="EndNoteBibliographyTitleChar">
    <w:name w:val="EndNote Bibliography Title Char"/>
    <w:basedOn w:val="DefaultParagraphFont"/>
    <w:link w:val="EndNoteBibliographyTitle"/>
    <w:rsid w:val="001B15FD"/>
    <w:rPr>
      <w:rFonts w:ascii="Arial" w:eastAsia="Calibri" w:hAnsi="Arial" w:cs="Arial"/>
      <w:noProof/>
    </w:rPr>
  </w:style>
  <w:style w:type="paragraph" w:customStyle="1" w:styleId="EndNoteBibliography">
    <w:name w:val="EndNote Bibliography"/>
    <w:basedOn w:val="Normal"/>
    <w:link w:val="EndNoteBibliographyChar"/>
    <w:rsid w:val="001B15FD"/>
    <w:pPr>
      <w:spacing w:after="0"/>
      <w:jc w:val="both"/>
    </w:pPr>
    <w:rPr>
      <w:rFonts w:ascii="Arial" w:eastAsia="Calibri" w:hAnsi="Arial" w:cs="Arial"/>
      <w:noProof/>
      <w:color w:val="auto"/>
      <w:sz w:val="22"/>
    </w:rPr>
  </w:style>
  <w:style w:type="character" w:customStyle="1" w:styleId="EndNoteBibliographyChar">
    <w:name w:val="EndNote Bibliography Char"/>
    <w:basedOn w:val="DefaultParagraphFont"/>
    <w:link w:val="EndNoteBibliography"/>
    <w:rsid w:val="001B15FD"/>
    <w:rPr>
      <w:rFonts w:ascii="Arial" w:eastAsia="Calibri" w:hAnsi="Arial" w:cs="Arial"/>
      <w:noProof/>
    </w:rPr>
  </w:style>
  <w:style w:type="character" w:customStyle="1" w:styleId="a-size-large">
    <w:name w:val="a-size-large"/>
    <w:basedOn w:val="DefaultParagraphFont"/>
    <w:rsid w:val="001B15FD"/>
  </w:style>
  <w:style w:type="table" w:customStyle="1" w:styleId="GridTable4-Accent11">
    <w:name w:val="Grid Table 4 - Accent 11"/>
    <w:basedOn w:val="TableNormal"/>
    <w:uiPriority w:val="49"/>
    <w:rsid w:val="00CA2927"/>
    <w:pPr>
      <w:spacing w:after="0" w:line="240" w:lineRule="auto"/>
    </w:pPr>
    <w:tblPr>
      <w:tblStyleRowBandSize w:val="1"/>
      <w:tblStyleColBandSize w:val="1"/>
      <w:tblBorders>
        <w:top w:val="single" w:sz="4" w:space="0" w:color="FF9C6C" w:themeColor="accent1" w:themeTint="99"/>
        <w:left w:val="single" w:sz="4" w:space="0" w:color="FF9C6C" w:themeColor="accent1" w:themeTint="99"/>
        <w:bottom w:val="single" w:sz="4" w:space="0" w:color="FF9C6C" w:themeColor="accent1" w:themeTint="99"/>
        <w:right w:val="single" w:sz="4" w:space="0" w:color="FF9C6C" w:themeColor="accent1" w:themeTint="99"/>
        <w:insideH w:val="single" w:sz="4" w:space="0" w:color="FF9C6C" w:themeColor="accent1" w:themeTint="99"/>
        <w:insideV w:val="single" w:sz="4" w:space="0" w:color="FF9C6C" w:themeColor="accent1" w:themeTint="99"/>
      </w:tblBorders>
    </w:tblPr>
    <w:tblStylePr w:type="firstRow">
      <w:rPr>
        <w:b/>
        <w:bCs/>
        <w:color w:val="FFFFFF" w:themeColor="background1"/>
      </w:rPr>
      <w:tblPr/>
      <w:tcPr>
        <w:tcBorders>
          <w:top w:val="single" w:sz="4" w:space="0" w:color="FF5C0B" w:themeColor="accent1"/>
          <w:left w:val="single" w:sz="4" w:space="0" w:color="FF5C0B" w:themeColor="accent1"/>
          <w:bottom w:val="single" w:sz="4" w:space="0" w:color="FF5C0B" w:themeColor="accent1"/>
          <w:right w:val="single" w:sz="4" w:space="0" w:color="FF5C0B" w:themeColor="accent1"/>
          <w:insideH w:val="nil"/>
          <w:insideV w:val="nil"/>
        </w:tcBorders>
        <w:shd w:val="clear" w:color="auto" w:fill="FF5C0B" w:themeFill="accent1"/>
      </w:tcPr>
    </w:tblStylePr>
    <w:tblStylePr w:type="lastRow">
      <w:rPr>
        <w:b/>
        <w:bCs/>
      </w:rPr>
      <w:tblPr/>
      <w:tcPr>
        <w:tcBorders>
          <w:top w:val="double" w:sz="4" w:space="0" w:color="FF5C0B" w:themeColor="accent1"/>
        </w:tcBorders>
      </w:tcPr>
    </w:tblStylePr>
    <w:tblStylePr w:type="firstCol">
      <w:rPr>
        <w:b/>
        <w:bCs/>
      </w:rPr>
    </w:tblStylePr>
    <w:tblStylePr w:type="lastCol">
      <w:rPr>
        <w:b/>
        <w:bCs/>
      </w:rPr>
    </w:tblStylePr>
    <w:tblStylePr w:type="band1Vert">
      <w:tblPr/>
      <w:tcPr>
        <w:shd w:val="clear" w:color="auto" w:fill="FFDECE" w:themeFill="accent1" w:themeFillTint="33"/>
      </w:tcPr>
    </w:tblStylePr>
    <w:tblStylePr w:type="band1Horz">
      <w:tblPr/>
      <w:tcPr>
        <w:shd w:val="clear" w:color="auto" w:fill="FFDECE" w:themeFill="accent1" w:themeFillTint="33"/>
      </w:tcPr>
    </w:tblStylePr>
  </w:style>
  <w:style w:type="table" w:customStyle="1" w:styleId="ListTable3-Accent21">
    <w:name w:val="List Table 3 - Accent 21"/>
    <w:basedOn w:val="TableNormal"/>
    <w:uiPriority w:val="48"/>
    <w:rsid w:val="00CA2927"/>
    <w:pPr>
      <w:spacing w:after="0" w:line="240" w:lineRule="auto"/>
    </w:pPr>
    <w:tblPr>
      <w:tblStyleRowBandSize w:val="1"/>
      <w:tblStyleColBandSize w:val="1"/>
      <w:tblBorders>
        <w:top w:val="single" w:sz="4" w:space="0" w:color="FFA830" w:themeColor="accent2"/>
        <w:left w:val="single" w:sz="4" w:space="0" w:color="FFA830" w:themeColor="accent2"/>
        <w:bottom w:val="single" w:sz="4" w:space="0" w:color="FFA830" w:themeColor="accent2"/>
        <w:right w:val="single" w:sz="4" w:space="0" w:color="FFA830" w:themeColor="accent2"/>
      </w:tblBorders>
    </w:tblPr>
    <w:tblStylePr w:type="firstRow">
      <w:rPr>
        <w:b/>
        <w:bCs/>
        <w:color w:val="FFFFFF" w:themeColor="background1"/>
      </w:rPr>
      <w:tblPr/>
      <w:tcPr>
        <w:shd w:val="clear" w:color="auto" w:fill="FFA830" w:themeFill="accent2"/>
      </w:tcPr>
    </w:tblStylePr>
    <w:tblStylePr w:type="lastRow">
      <w:rPr>
        <w:b/>
        <w:bCs/>
      </w:rPr>
      <w:tblPr/>
      <w:tcPr>
        <w:tcBorders>
          <w:top w:val="double" w:sz="4" w:space="0" w:color="FFA8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830" w:themeColor="accent2"/>
          <w:right w:val="single" w:sz="4" w:space="0" w:color="FFA830" w:themeColor="accent2"/>
        </w:tcBorders>
      </w:tcPr>
    </w:tblStylePr>
    <w:tblStylePr w:type="band1Horz">
      <w:tblPr/>
      <w:tcPr>
        <w:tcBorders>
          <w:top w:val="single" w:sz="4" w:space="0" w:color="FFA830" w:themeColor="accent2"/>
          <w:bottom w:val="single" w:sz="4" w:space="0" w:color="FFA8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830" w:themeColor="accent2"/>
          <w:left w:val="nil"/>
        </w:tcBorders>
      </w:tcPr>
    </w:tblStylePr>
    <w:tblStylePr w:type="swCell">
      <w:tblPr/>
      <w:tcPr>
        <w:tcBorders>
          <w:top w:val="double" w:sz="4" w:space="0" w:color="FFA830" w:themeColor="accent2"/>
          <w:right w:val="nil"/>
        </w:tcBorders>
      </w:tcPr>
    </w:tblStylePr>
  </w:style>
  <w:style w:type="paragraph" w:customStyle="1" w:styleId="paragraph">
    <w:name w:val="paragraph"/>
    <w:basedOn w:val="Normal"/>
    <w:rsid w:val="000D1EEA"/>
    <w:pPr>
      <w:spacing w:after="0"/>
    </w:pPr>
    <w:rPr>
      <w:rFonts w:ascii="Times New Roman" w:eastAsia="Times New Roman" w:hAnsi="Times New Roman" w:cs="Times New Roman"/>
      <w:color w:val="auto"/>
      <w:sz w:val="24"/>
      <w:szCs w:val="24"/>
      <w:lang w:eastAsia="en-GB"/>
    </w:rPr>
  </w:style>
  <w:style w:type="character" w:customStyle="1" w:styleId="spellingerror">
    <w:name w:val="spellingerror"/>
    <w:basedOn w:val="DefaultParagraphFont"/>
    <w:rsid w:val="000D1EEA"/>
  </w:style>
  <w:style w:type="character" w:customStyle="1" w:styleId="normaltextrun">
    <w:name w:val="normaltextrun"/>
    <w:basedOn w:val="DefaultParagraphFont"/>
    <w:rsid w:val="000D1EEA"/>
  </w:style>
  <w:style w:type="character" w:customStyle="1" w:styleId="eop">
    <w:name w:val="eop"/>
    <w:basedOn w:val="DefaultParagraphFont"/>
    <w:rsid w:val="000D1EEA"/>
  </w:style>
  <w:style w:type="paragraph" w:styleId="Revision">
    <w:name w:val="Revision"/>
    <w:hidden/>
    <w:uiPriority w:val="99"/>
    <w:semiHidden/>
    <w:rsid w:val="0006385D"/>
    <w:pPr>
      <w:spacing w:after="0" w:line="240" w:lineRule="auto"/>
    </w:pPr>
    <w:rPr>
      <w:color w:val="262626" w:themeColor="text1" w:themeTint="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61">
      <w:bodyDiv w:val="1"/>
      <w:marLeft w:val="0"/>
      <w:marRight w:val="0"/>
      <w:marTop w:val="0"/>
      <w:marBottom w:val="0"/>
      <w:divBdr>
        <w:top w:val="none" w:sz="0" w:space="0" w:color="auto"/>
        <w:left w:val="none" w:sz="0" w:space="0" w:color="auto"/>
        <w:bottom w:val="none" w:sz="0" w:space="0" w:color="auto"/>
        <w:right w:val="none" w:sz="0" w:space="0" w:color="auto"/>
      </w:divBdr>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24490843">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unicefinemergencies.com/downloads/eresource/docs/WASH/WASH%20Hygiene%20Promotion%20in%20Emergenci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tadG\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5311154-6711-47FB-970A-7BD8FFA7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6</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Hygiene Promotion in Emergency</dc:subject>
  <dc:creator>Gonzalez, Libertad</dc:creator>
  <cp:keywords/>
  <cp:lastModifiedBy>Mariyam ASIFA</cp:lastModifiedBy>
  <cp:revision>2</cp:revision>
  <cp:lastPrinted>2017-03-09T10:33:00Z</cp:lastPrinted>
  <dcterms:created xsi:type="dcterms:W3CDTF">2017-03-09T12:39:00Z</dcterms:created>
  <dcterms:modified xsi:type="dcterms:W3CDTF">2017-03-09T12:39:00Z</dcterms:modified>
  <cp:contentStatus>RCRC Way of Working</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