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9" w:rsidRPr="002E1E37" w:rsidRDefault="00237C69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237C69" w:rsidRPr="002E1E37" w:rsidRDefault="00237C69" w:rsidP="00821972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2E1E37">
        <w:rPr>
          <w:rFonts w:asciiTheme="minorBidi" w:hAnsiTheme="minorBidi"/>
          <w:b/>
          <w:bCs/>
          <w:sz w:val="24"/>
          <w:szCs w:val="24"/>
          <w:lang w:val="en-US"/>
        </w:rPr>
        <w:t>International Federation of Red Cross and Red Crescent Societies (IFRC)</w:t>
      </w:r>
    </w:p>
    <w:p w:rsidR="00237C69" w:rsidRPr="002E1E37" w:rsidRDefault="00237C69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>Mission Report</w:t>
      </w:r>
      <w:r w:rsidR="00237C69" w:rsidRPr="002E1E37">
        <w:rPr>
          <w:rFonts w:asciiTheme="minorBidi" w:hAnsiTheme="minorBidi"/>
          <w:b/>
          <w:bCs/>
          <w:sz w:val="28"/>
          <w:szCs w:val="28"/>
          <w:lang w:val="en-US"/>
        </w:rPr>
        <w:t>/ Notes</w:t>
      </w: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>:</w:t>
      </w: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2E1E37">
        <w:rPr>
          <w:rFonts w:asciiTheme="minorBidi" w:hAnsiTheme="minorBidi"/>
          <w:sz w:val="28"/>
          <w:szCs w:val="28"/>
          <w:lang w:val="en-US"/>
        </w:rPr>
        <w:t>Knowledge Forum on</w:t>
      </w: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 xml:space="preserve">Financial Sustainability for Urban Water and Sanitation Services in Africa </w:t>
      </w:r>
    </w:p>
    <w:p w:rsidR="00237C69" w:rsidRPr="002E1E37" w:rsidRDefault="00237C69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237C69" w:rsidRPr="002E1E37" w:rsidRDefault="00237C69" w:rsidP="008A30C6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>11-13</w:t>
      </w:r>
      <w:r w:rsidRPr="002E1E37">
        <w:rPr>
          <w:rFonts w:asciiTheme="minorBidi" w:hAnsiTheme="minorBidi"/>
          <w:b/>
          <w:bCs/>
          <w:sz w:val="28"/>
          <w:szCs w:val="28"/>
          <w:vertAlign w:val="superscript"/>
          <w:lang w:val="en-US"/>
        </w:rPr>
        <w:t>th</w:t>
      </w: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 xml:space="preserve"> May 2015 (Speke Resort, </w:t>
      </w:r>
      <w:r w:rsidR="008E3CC6" w:rsidRPr="002E1E37">
        <w:rPr>
          <w:rFonts w:asciiTheme="minorBidi" w:hAnsiTheme="minorBidi"/>
          <w:b/>
          <w:bCs/>
          <w:sz w:val="28"/>
          <w:szCs w:val="28"/>
          <w:lang w:val="en-US"/>
        </w:rPr>
        <w:t>Kampala</w:t>
      </w:r>
      <w:r w:rsidR="008A30C6" w:rsidRPr="002E1E37">
        <w:rPr>
          <w:rFonts w:asciiTheme="minorBidi" w:hAnsiTheme="minorBidi"/>
          <w:b/>
          <w:bCs/>
          <w:sz w:val="28"/>
          <w:szCs w:val="28"/>
          <w:lang w:val="en-US"/>
        </w:rPr>
        <w:t>;</w:t>
      </w:r>
      <w:r w:rsidR="008E3CC6" w:rsidRPr="002E1E37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r w:rsidRPr="002E1E37">
        <w:rPr>
          <w:rFonts w:asciiTheme="minorBidi" w:hAnsiTheme="minorBidi"/>
          <w:b/>
          <w:bCs/>
          <w:sz w:val="28"/>
          <w:szCs w:val="28"/>
          <w:lang w:val="en-US"/>
        </w:rPr>
        <w:t>Uganda)</w:t>
      </w: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</w:p>
    <w:p w:rsidR="00821972" w:rsidRPr="002E1E37" w:rsidRDefault="00821972" w:rsidP="00821972">
      <w:pPr>
        <w:jc w:val="center"/>
        <w:rPr>
          <w:rFonts w:asciiTheme="minorBidi" w:hAnsiTheme="minorBidi"/>
          <w:b/>
          <w:bCs/>
          <w:sz w:val="24"/>
          <w:szCs w:val="24"/>
          <w:lang w:val="en-US"/>
        </w:rPr>
      </w:pPr>
      <w:r w:rsidRPr="002E1E37">
        <w:rPr>
          <w:rFonts w:asciiTheme="minorBidi" w:hAnsiTheme="minorBidi"/>
          <w:b/>
          <w:bCs/>
          <w:sz w:val="24"/>
          <w:szCs w:val="24"/>
          <w:lang w:val="en-US"/>
        </w:rPr>
        <w:t xml:space="preserve">Noor Baya Pwani, </w:t>
      </w:r>
    </w:p>
    <w:p w:rsidR="00821972" w:rsidRPr="002E1E37" w:rsidRDefault="00821972" w:rsidP="00821972">
      <w:pPr>
        <w:jc w:val="center"/>
        <w:rPr>
          <w:rFonts w:asciiTheme="minorBidi" w:hAnsiTheme="minorBidi"/>
          <w:sz w:val="24"/>
          <w:szCs w:val="24"/>
          <w:lang w:val="en-US"/>
        </w:rPr>
      </w:pPr>
      <w:r w:rsidRPr="002E1E37">
        <w:rPr>
          <w:rFonts w:asciiTheme="minorBidi" w:hAnsiTheme="minorBidi"/>
          <w:sz w:val="24"/>
          <w:szCs w:val="24"/>
          <w:lang w:val="en-US"/>
        </w:rPr>
        <w:t>Water and Sanitation Delegate (Zimbabwe)</w:t>
      </w:r>
    </w:p>
    <w:p w:rsidR="00237C69" w:rsidRPr="002E1E37" w:rsidRDefault="00237C69" w:rsidP="00821972">
      <w:pPr>
        <w:jc w:val="center"/>
        <w:rPr>
          <w:rFonts w:asciiTheme="minorBidi" w:hAnsiTheme="minorBidi"/>
          <w:sz w:val="32"/>
          <w:szCs w:val="32"/>
          <w:lang w:val="en-US"/>
        </w:rPr>
      </w:pPr>
    </w:p>
    <w:p w:rsidR="00237C69" w:rsidRPr="002E1E37" w:rsidRDefault="00237C69" w:rsidP="00821972">
      <w:pPr>
        <w:jc w:val="center"/>
        <w:rPr>
          <w:rFonts w:asciiTheme="minorBidi" w:hAnsiTheme="minorBidi"/>
          <w:sz w:val="32"/>
          <w:szCs w:val="32"/>
          <w:lang w:val="en-US"/>
        </w:rPr>
      </w:pPr>
    </w:p>
    <w:p w:rsidR="00821972" w:rsidRPr="002E1E37" w:rsidRDefault="00821972" w:rsidP="00645D9A">
      <w:pPr>
        <w:rPr>
          <w:rFonts w:asciiTheme="minorBidi" w:hAnsiTheme="minorBidi"/>
          <w:b/>
          <w:bCs/>
          <w:sz w:val="20"/>
          <w:szCs w:val="20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lastRenderedPageBreak/>
        <w:t>Forum Notes, Opportunities and Way forward to IFRC and HNS</w:t>
      </w:r>
      <w:r w:rsidR="00A92E79" w:rsidRPr="002E1E37">
        <w:rPr>
          <w:rFonts w:asciiTheme="minorBidi" w:hAnsiTheme="minorBidi"/>
          <w:b/>
          <w:bCs/>
          <w:sz w:val="20"/>
          <w:szCs w:val="20"/>
          <w:lang w:val="en-US"/>
        </w:rPr>
        <w:t xml:space="preserve"> </w:t>
      </w: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t xml:space="preserve">to engage with Government and  Funding Partners </w:t>
      </w:r>
    </w:p>
    <w:p w:rsidR="00846A04" w:rsidRPr="002E1E37" w:rsidRDefault="00821972" w:rsidP="008A30C6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Background:  </w:t>
      </w:r>
      <w:r w:rsidR="00846A04" w:rsidRPr="002E1E37">
        <w:rPr>
          <w:rFonts w:asciiTheme="minorBidi" w:hAnsiTheme="minorBidi"/>
          <w:sz w:val="20"/>
          <w:szCs w:val="20"/>
          <w:lang w:val="en-US"/>
        </w:rPr>
        <w:t xml:space="preserve">This report </w:t>
      </w:r>
      <w:r w:rsidR="00904BF0" w:rsidRPr="002E1E37">
        <w:rPr>
          <w:rFonts w:asciiTheme="minorBidi" w:hAnsiTheme="minorBidi"/>
          <w:sz w:val="20"/>
          <w:szCs w:val="20"/>
          <w:lang w:val="en-US"/>
        </w:rPr>
        <w:t xml:space="preserve">gives a brief overview of the  key outcomes of the  plenary  discussions , bearing in mind that a comprehensive  report will be shared once the </w:t>
      </w:r>
      <w:r w:rsidR="007C7B63" w:rsidRPr="002E1E37">
        <w:rPr>
          <w:rFonts w:asciiTheme="minorBidi" w:hAnsiTheme="minorBidi"/>
          <w:sz w:val="20"/>
          <w:szCs w:val="20"/>
          <w:lang w:val="en-US"/>
        </w:rPr>
        <w:t>rapporteurs</w:t>
      </w:r>
      <w:r w:rsidR="00904BF0" w:rsidRPr="002E1E37">
        <w:rPr>
          <w:rFonts w:asciiTheme="minorBidi" w:hAnsiTheme="minorBidi"/>
          <w:sz w:val="20"/>
          <w:szCs w:val="20"/>
          <w:lang w:val="en-US"/>
        </w:rPr>
        <w:t xml:space="preserve"> have finalized its compilation.</w:t>
      </w:r>
      <w:r w:rsidR="00846A04" w:rsidRPr="002E1E37">
        <w:rPr>
          <w:rFonts w:asciiTheme="minorBidi" w:hAnsiTheme="minorBidi"/>
          <w:sz w:val="20"/>
          <w:szCs w:val="20"/>
          <w:lang w:val="en-US"/>
        </w:rPr>
        <w:t xml:space="preserve">  It also  outlines discussions and action points  as a result of meetings held </w:t>
      </w:r>
      <w:r w:rsidR="00645D9A" w:rsidRPr="002E1E37">
        <w:rPr>
          <w:rFonts w:asciiTheme="minorBidi" w:hAnsiTheme="minorBidi"/>
          <w:sz w:val="20"/>
          <w:szCs w:val="20"/>
          <w:lang w:val="en-US"/>
        </w:rPr>
        <w:t xml:space="preserve">between IFRC and </w:t>
      </w:r>
      <w:r w:rsidR="00846A04" w:rsidRPr="002E1E37">
        <w:rPr>
          <w:rFonts w:asciiTheme="minorBidi" w:hAnsiTheme="minorBidi"/>
          <w:sz w:val="20"/>
          <w:szCs w:val="20"/>
          <w:lang w:val="en-US"/>
        </w:rPr>
        <w:t xml:space="preserve"> representatives of USAID,  OFDA and  TETRA </w:t>
      </w:r>
      <w:r w:rsidR="006A16A5" w:rsidRPr="002E1E37">
        <w:rPr>
          <w:rFonts w:asciiTheme="minorBidi" w:hAnsiTheme="minorBidi"/>
          <w:sz w:val="20"/>
          <w:szCs w:val="20"/>
          <w:lang w:val="en-US"/>
        </w:rPr>
        <w:t>TECH</w:t>
      </w:r>
      <w:r w:rsidR="00846A04" w:rsidRPr="002E1E37">
        <w:rPr>
          <w:rFonts w:asciiTheme="minorBidi" w:hAnsiTheme="minorBidi"/>
          <w:sz w:val="20"/>
          <w:szCs w:val="20"/>
          <w:lang w:val="en-US"/>
        </w:rPr>
        <w:t xml:space="preserve"> during the forum.</w:t>
      </w:r>
    </w:p>
    <w:p w:rsidR="00015E79" w:rsidRPr="002E1E37" w:rsidRDefault="008A30C6" w:rsidP="008A30C6">
      <w:pPr>
        <w:shd w:val="clear" w:color="auto" w:fill="FFFFFF"/>
        <w:spacing w:after="0" w:line="240" w:lineRule="atLeast"/>
        <w:jc w:val="both"/>
        <w:textAlignment w:val="baseline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="Arial" w:eastAsia="Times New Roman" w:hAnsi="Arial" w:cs="Arial"/>
          <w:sz w:val="20"/>
          <w:szCs w:val="20"/>
          <w:lang w:eastAsia="en-GB"/>
        </w:rPr>
        <w:t>Sustainable Water and Sanitation in Africa (SUWASA) is a regional program of the </w:t>
      </w:r>
      <w:hyperlink r:id="rId9" w:tgtFrame="_blank" w:history="1">
        <w:r w:rsidRPr="002E1E3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en-GB"/>
          </w:rPr>
          <w:t>US Agency for International Development (USAID)</w:t>
        </w:r>
      </w:hyperlink>
      <w:r w:rsidRPr="002E1E37">
        <w:rPr>
          <w:rFonts w:ascii="Arial" w:eastAsia="Times New Roman" w:hAnsi="Arial" w:cs="Arial"/>
          <w:sz w:val="20"/>
          <w:szCs w:val="20"/>
          <w:lang w:eastAsia="en-GB"/>
        </w:rPr>
        <w:t>, implemented by </w:t>
      </w:r>
      <w:hyperlink r:id="rId10" w:tgtFrame="_blank" w:history="1">
        <w:r w:rsidRPr="002E1E3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en-GB"/>
          </w:rPr>
          <w:t>Tetra Tech</w:t>
        </w:r>
      </w:hyperlink>
      <w:r w:rsidRPr="002E1E37">
        <w:rPr>
          <w:rFonts w:ascii="Arial" w:eastAsia="Times New Roman" w:hAnsi="Arial" w:cs="Arial"/>
          <w:sz w:val="20"/>
          <w:szCs w:val="20"/>
          <w:lang w:eastAsia="en-GB"/>
        </w:rPr>
        <w:t xml:space="preserve">, with a mission of fostering the transformation of water and sanitation delivery services in Africa to achieve long-term financial sustainability through the application of market-based principles. SUWASA is designed to spread effective models of reform at the water utility and sector levels, and to facilitate innovative financing approaches for African water providers.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The relevance of the program cannot be over emphasized in light of </w:t>
      </w:r>
      <w:r w:rsidR="00015E79" w:rsidRPr="002E1E37">
        <w:rPr>
          <w:rFonts w:asciiTheme="minorBidi" w:hAnsiTheme="minorBidi"/>
          <w:sz w:val="20"/>
          <w:szCs w:val="20"/>
          <w:lang w:val="en-US"/>
        </w:rPr>
        <w:t xml:space="preserve"> an ever increasing urban population and with countries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in Africa </w:t>
      </w:r>
      <w:r w:rsidR="00015E79" w:rsidRPr="002E1E37">
        <w:rPr>
          <w:rFonts w:asciiTheme="minorBidi" w:hAnsiTheme="minorBidi"/>
          <w:sz w:val="20"/>
          <w:szCs w:val="20"/>
          <w:lang w:val="en-US"/>
        </w:rPr>
        <w:t xml:space="preserve">struggling to meet MDG targets for water and sanitation  by  2015. </w:t>
      </w:r>
    </w:p>
    <w:p w:rsidR="00F654D2" w:rsidRPr="002E1E37" w:rsidRDefault="00F654D2" w:rsidP="005562E1">
      <w:pPr>
        <w:jc w:val="both"/>
        <w:rPr>
          <w:rFonts w:asciiTheme="minorBidi" w:hAnsiTheme="minorBidi"/>
          <w:sz w:val="20"/>
          <w:szCs w:val="20"/>
          <w:lang w:val="en-US"/>
        </w:rPr>
      </w:pPr>
    </w:p>
    <w:p w:rsidR="00F44B0B" w:rsidRPr="002E1E37" w:rsidRDefault="00F44B0B" w:rsidP="005562E1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SUWASA  as a pr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 xml:space="preserve">ogram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intend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>s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7C7B63" w:rsidRPr="002E1E37">
        <w:rPr>
          <w:rFonts w:asciiTheme="minorBidi" w:hAnsiTheme="minorBidi"/>
          <w:sz w:val="20"/>
          <w:szCs w:val="20"/>
          <w:lang w:val="en-US"/>
        </w:rPr>
        <w:t>to promote innovative reforms and sustainable financing for safe water and adequate sanitation in Africa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through the following :-</w:t>
      </w:r>
    </w:p>
    <w:p w:rsidR="00F44B0B" w:rsidRPr="002E1E37" w:rsidRDefault="00F44B0B" w:rsidP="00B6022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Support to sector level reforms for increasing autonomy, accountability and customer orientation of utilities</w:t>
      </w:r>
      <w:r w:rsidR="00B60221" w:rsidRPr="002E1E37">
        <w:rPr>
          <w:rStyle w:val="FootnoteReference"/>
          <w:rFonts w:asciiTheme="minorBidi" w:hAnsiTheme="minorBidi"/>
          <w:sz w:val="20"/>
          <w:szCs w:val="20"/>
          <w:lang w:val="en-US"/>
        </w:rPr>
        <w:footnoteReference w:id="1"/>
      </w:r>
      <w:r w:rsidRPr="002E1E37">
        <w:rPr>
          <w:rFonts w:asciiTheme="minorBidi" w:hAnsiTheme="minorBidi"/>
          <w:sz w:val="20"/>
          <w:szCs w:val="20"/>
          <w:lang w:val="en-US"/>
        </w:rPr>
        <w:t>;</w:t>
      </w:r>
    </w:p>
    <w:p w:rsidR="00F44B0B" w:rsidRPr="002E1E37" w:rsidRDefault="00F44B0B" w:rsidP="00B6022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Assistance to ministries and utilities in implementing innovative service agreements based on accountability , autonomy and performance- based incentives;</w:t>
      </w:r>
    </w:p>
    <w:p w:rsidR="007C7B63" w:rsidRPr="002E1E37" w:rsidRDefault="00F44B0B" w:rsidP="00B6022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Strengthening of regulatory policy and capacity;</w:t>
      </w:r>
    </w:p>
    <w:p w:rsidR="00F44B0B" w:rsidRPr="002E1E37" w:rsidRDefault="00F44B0B" w:rsidP="00B6022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Support to strategies  for improving access to water and sanitation services in slums and </w:t>
      </w: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peri</w:t>
      </w:r>
      <w:proofErr w:type="spellEnd"/>
      <w:r w:rsidRPr="002E1E37">
        <w:rPr>
          <w:rFonts w:asciiTheme="minorBidi" w:hAnsiTheme="minorBidi"/>
          <w:sz w:val="20"/>
          <w:szCs w:val="20"/>
          <w:lang w:val="en-US"/>
        </w:rPr>
        <w:t>-urban areas ;</w:t>
      </w:r>
    </w:p>
    <w:p w:rsidR="00F44B0B" w:rsidRPr="002E1E37" w:rsidRDefault="00F44B0B" w:rsidP="00B6022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Financial modelling for broader access to capital markets and debt financing.</w:t>
      </w:r>
    </w:p>
    <w:p w:rsidR="00821972" w:rsidRPr="002E1E37" w:rsidRDefault="00F44B0B" w:rsidP="00B60221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SUWASA has been implement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>ed</w:t>
      </w:r>
      <w:r w:rsidR="00015E79" w:rsidRPr="002E1E37">
        <w:rPr>
          <w:rFonts w:asciiTheme="minorBidi" w:hAnsiTheme="minorBidi"/>
          <w:sz w:val="20"/>
          <w:szCs w:val="20"/>
          <w:lang w:val="en-US"/>
        </w:rPr>
        <w:t xml:space="preserve"> since September 2009 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 xml:space="preserve"> in  9  countries in Sub-S</w:t>
      </w:r>
      <w:r w:rsidRPr="002E1E37">
        <w:rPr>
          <w:rFonts w:asciiTheme="minorBidi" w:hAnsiTheme="minorBidi"/>
          <w:sz w:val="20"/>
          <w:szCs w:val="20"/>
          <w:lang w:val="en-US"/>
        </w:rPr>
        <w:t>aharan Africa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 xml:space="preserve"> as listed below.</w:t>
      </w:r>
    </w:p>
    <w:p w:rsidR="00F44B0B" w:rsidRPr="002E1E37" w:rsidRDefault="00F44B0B" w:rsidP="00B60221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t>West Africa</w:t>
      </w:r>
      <w:r w:rsidRPr="002E1E37">
        <w:rPr>
          <w:rFonts w:asciiTheme="minorBidi" w:hAnsiTheme="minorBidi"/>
          <w:sz w:val="20"/>
          <w:szCs w:val="20"/>
          <w:lang w:val="en-US"/>
        </w:rPr>
        <w:t>-  Liberia,  Nigeria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>, Senegal</w:t>
      </w:r>
    </w:p>
    <w:p w:rsidR="00F44B0B" w:rsidRPr="002E1E37" w:rsidRDefault="00F44B0B" w:rsidP="00B60221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t>East and central Africa</w:t>
      </w:r>
      <w:r w:rsidRPr="002E1E37">
        <w:rPr>
          <w:rFonts w:asciiTheme="minorBidi" w:hAnsiTheme="minorBidi"/>
          <w:sz w:val="20"/>
          <w:szCs w:val="20"/>
          <w:lang w:val="en-US"/>
        </w:rPr>
        <w:t>- Uganda, Kenya , Ethiopia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 xml:space="preserve"> and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South Sudan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F44B0B" w:rsidRPr="002E1E37" w:rsidRDefault="00F44B0B" w:rsidP="00B60221">
      <w:pPr>
        <w:pStyle w:val="ListParagraph"/>
        <w:numPr>
          <w:ilvl w:val="0"/>
          <w:numId w:val="2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t>Southern Africa</w:t>
      </w:r>
      <w:r w:rsidRPr="002E1E37">
        <w:rPr>
          <w:rFonts w:asciiTheme="minorBidi" w:hAnsiTheme="minorBidi"/>
          <w:sz w:val="20"/>
          <w:szCs w:val="20"/>
          <w:lang w:val="en-US"/>
        </w:rPr>
        <w:t>-  Zambia</w:t>
      </w:r>
      <w:r w:rsidR="00B60221" w:rsidRPr="002E1E37">
        <w:rPr>
          <w:rFonts w:asciiTheme="minorBidi" w:hAnsiTheme="minorBidi"/>
          <w:sz w:val="20"/>
          <w:szCs w:val="20"/>
          <w:lang w:val="en-US"/>
        </w:rPr>
        <w:t xml:space="preserve"> and Mozambique.</w:t>
      </w:r>
    </w:p>
    <w:p w:rsidR="00B60221" w:rsidRPr="002E1E37" w:rsidRDefault="00015E79" w:rsidP="008A30C6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With SUWASA coming to an end in September 2015, the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forum organized in Uganda from </w:t>
      </w:r>
      <w:r w:rsidR="00EE675E" w:rsidRPr="002E1E37">
        <w:rPr>
          <w:rFonts w:asciiTheme="minorBidi" w:hAnsiTheme="minorBidi"/>
          <w:sz w:val="20"/>
          <w:szCs w:val="20"/>
          <w:lang w:val="en-US"/>
        </w:rPr>
        <w:t xml:space="preserve">May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>11-13</w:t>
      </w:r>
      <w:r w:rsidR="005822C1" w:rsidRPr="002E1E37">
        <w:rPr>
          <w:rFonts w:asciiTheme="minorBidi" w:hAnsiTheme="minorBidi"/>
          <w:sz w:val="20"/>
          <w:szCs w:val="20"/>
          <w:vertAlign w:val="superscript"/>
          <w:lang w:val="en-US"/>
        </w:rPr>
        <w:t>th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EE675E" w:rsidRPr="002E1E37">
        <w:rPr>
          <w:rFonts w:asciiTheme="minorBidi" w:hAnsiTheme="minorBidi"/>
          <w:sz w:val="20"/>
          <w:szCs w:val="20"/>
          <w:lang w:val="en-US"/>
        </w:rPr>
        <w:t xml:space="preserve">, 2015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 xml:space="preserve">by the SUWASA Africa Regional Office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was therefore </w:t>
      </w:r>
      <w:r w:rsidR="00280459" w:rsidRPr="002E1E37">
        <w:rPr>
          <w:rFonts w:asciiTheme="minorBidi" w:hAnsiTheme="minorBidi"/>
          <w:sz w:val="20"/>
          <w:szCs w:val="20"/>
          <w:lang w:val="en-US"/>
        </w:rPr>
        <w:t xml:space="preserve">intended to provide a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platform for countries involved in the implementation to share lessons and learnings that would be further consolidated and replicated in future program in sub Saharan Africa. During the knowledge forum , government ministries, regulators , s</w:t>
      </w:r>
      <w:r w:rsidR="00280459" w:rsidRPr="002E1E37">
        <w:rPr>
          <w:rFonts w:asciiTheme="minorBidi" w:hAnsiTheme="minorBidi"/>
          <w:sz w:val="20"/>
          <w:szCs w:val="20"/>
          <w:lang w:val="en-US"/>
        </w:rPr>
        <w:t xml:space="preserve">ervice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providers/utilities </w:t>
      </w:r>
      <w:r w:rsidR="00280459" w:rsidRPr="002E1E37">
        <w:rPr>
          <w:rFonts w:asciiTheme="minorBidi" w:hAnsiTheme="minorBidi"/>
          <w:sz w:val="20"/>
          <w:szCs w:val="20"/>
          <w:lang w:val="en-US"/>
        </w:rPr>
        <w:t xml:space="preserve">, civil societies and stakeholders in WatSan </w:t>
      </w:r>
      <w:r w:rsidR="00EE675E" w:rsidRPr="002E1E37">
        <w:rPr>
          <w:rFonts w:asciiTheme="minorBidi" w:hAnsiTheme="minorBidi"/>
          <w:sz w:val="20"/>
          <w:szCs w:val="20"/>
          <w:lang w:val="en-US"/>
        </w:rPr>
        <w:t xml:space="preserve">sector </w:t>
      </w:r>
      <w:r w:rsidR="00280459" w:rsidRPr="002E1E37">
        <w:rPr>
          <w:rFonts w:asciiTheme="minorBidi" w:hAnsiTheme="minorBidi"/>
          <w:sz w:val="20"/>
          <w:szCs w:val="20"/>
          <w:lang w:val="en-US"/>
        </w:rPr>
        <w:t xml:space="preserve">participated 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from both </w:t>
      </w:r>
      <w:r w:rsidR="005822C1" w:rsidRPr="002E1E37">
        <w:rPr>
          <w:rFonts w:asciiTheme="minorBidi" w:hAnsiTheme="minorBidi"/>
          <w:strike/>
          <w:sz w:val="20"/>
          <w:szCs w:val="20"/>
          <w:lang w:val="en-US"/>
        </w:rPr>
        <w:t>other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8A3C82" w:rsidRPr="002E1E37">
        <w:rPr>
          <w:rFonts w:asciiTheme="minorBidi" w:hAnsiTheme="minorBidi"/>
          <w:sz w:val="20"/>
          <w:szCs w:val="20"/>
          <w:lang w:val="en-US"/>
        </w:rPr>
        <w:t>implementing countries (9 listed above) and neighboring</w:t>
      </w:r>
      <w:r w:rsidR="005822C1" w:rsidRPr="002E1E37">
        <w:rPr>
          <w:rFonts w:asciiTheme="minorBidi" w:hAnsiTheme="minorBidi"/>
          <w:sz w:val="20"/>
          <w:szCs w:val="20"/>
          <w:lang w:val="en-US"/>
        </w:rPr>
        <w:t xml:space="preserve"> countries </w:t>
      </w:r>
      <w:r w:rsidR="008A3C82" w:rsidRPr="002E1E37">
        <w:rPr>
          <w:rFonts w:asciiTheme="minorBidi" w:hAnsiTheme="minorBidi"/>
          <w:sz w:val="20"/>
          <w:szCs w:val="20"/>
          <w:lang w:val="en-US"/>
        </w:rPr>
        <w:t>such as Tanzania, Ghana</w:t>
      </w:r>
      <w:r w:rsidR="004116D9" w:rsidRPr="002E1E37">
        <w:rPr>
          <w:rFonts w:asciiTheme="minorBidi" w:hAnsiTheme="minorBidi"/>
          <w:sz w:val="20"/>
          <w:szCs w:val="20"/>
          <w:lang w:val="en-US"/>
        </w:rPr>
        <w:t xml:space="preserve"> and </w:t>
      </w:r>
      <w:r w:rsidR="008A3C82" w:rsidRPr="002E1E37">
        <w:rPr>
          <w:rFonts w:asciiTheme="minorBidi" w:hAnsiTheme="minorBidi"/>
          <w:sz w:val="20"/>
          <w:szCs w:val="20"/>
          <w:lang w:val="en-US"/>
        </w:rPr>
        <w:t xml:space="preserve"> Malawi </w:t>
      </w:r>
      <w:r w:rsidR="004116D9"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C82B9F" w:rsidRPr="002E1E37" w:rsidRDefault="00C82B9F" w:rsidP="009655A3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IFRC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 xml:space="preserve"> was represented by the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 xml:space="preserve">IFRC </w:t>
      </w:r>
      <w:r w:rsidRPr="002E1E37">
        <w:rPr>
          <w:rFonts w:asciiTheme="minorBidi" w:hAnsiTheme="minorBidi"/>
          <w:sz w:val="20"/>
          <w:szCs w:val="20"/>
          <w:lang w:val="en-US"/>
        </w:rPr>
        <w:t>WatSan Delegate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 xml:space="preserve"> based in Zimbabwe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(Project manager for ACP-EU water facility), Uganda Red Cross WatSan Coordinator and 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>IFRC WatSan Delegate based in Uganda (for Land Rover Project).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</w:p>
    <w:p w:rsidR="00345AB2" w:rsidRPr="002E1E37" w:rsidRDefault="004116D9" w:rsidP="002E1E37">
      <w:p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Key 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 xml:space="preserve">facilitators </w:t>
      </w:r>
      <w:r w:rsidR="00EE675E" w:rsidRPr="002E1E37">
        <w:rPr>
          <w:rFonts w:asciiTheme="minorBidi" w:hAnsiTheme="minorBidi"/>
          <w:sz w:val="20"/>
          <w:szCs w:val="20"/>
          <w:lang w:val="en-US"/>
        </w:rPr>
        <w:t>included expert</w:t>
      </w:r>
      <w:r w:rsidR="00F534F1" w:rsidRPr="002E1E37">
        <w:rPr>
          <w:rFonts w:asciiTheme="minorBidi" w:hAnsiTheme="minorBidi"/>
          <w:sz w:val="20"/>
          <w:szCs w:val="20"/>
          <w:lang w:val="en-US"/>
        </w:rPr>
        <w:t>s</w:t>
      </w:r>
      <w:r w:rsidR="00EE675E" w:rsidRPr="002E1E37">
        <w:rPr>
          <w:rFonts w:asciiTheme="minorBidi" w:hAnsiTheme="minorBidi"/>
          <w:sz w:val="20"/>
          <w:szCs w:val="20"/>
          <w:lang w:val="en-US"/>
        </w:rPr>
        <w:t xml:space="preserve"> from USAID, SUWASA, as well as 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>outside of USAID and SUWASA</w:t>
      </w:r>
      <w:r w:rsidR="00345AB2" w:rsidRPr="002E1E37">
        <w:rPr>
          <w:rFonts w:asciiTheme="minorBidi" w:hAnsiTheme="minorBidi"/>
          <w:strike/>
          <w:sz w:val="20"/>
          <w:szCs w:val="20"/>
          <w:lang w:val="en-US"/>
        </w:rPr>
        <w:t xml:space="preserve"> 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 xml:space="preserve">program </w:t>
      </w:r>
      <w:r w:rsidR="00F534F1" w:rsidRPr="002E1E37">
        <w:rPr>
          <w:rFonts w:asciiTheme="minorBidi" w:hAnsiTheme="minorBidi"/>
          <w:sz w:val="20"/>
          <w:szCs w:val="20"/>
          <w:lang w:val="en-US"/>
        </w:rPr>
        <w:t xml:space="preserve">such as 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 xml:space="preserve">Water and Sanitation Program (WSP) of the World Bank Group, International Water Association (IWA) and  </w:t>
      </w:r>
      <w:r w:rsidR="002E1E37" w:rsidRPr="002E1E37">
        <w:rPr>
          <w:rStyle w:val="st1"/>
          <w:rFonts w:ascii="Arial" w:hAnsi="Arial" w:cs="Arial"/>
          <w:b/>
          <w:bCs/>
        </w:rPr>
        <w:t xml:space="preserve">Deutsche </w:t>
      </w:r>
      <w:proofErr w:type="spellStart"/>
      <w:r w:rsidR="002E1E37" w:rsidRPr="002E1E37">
        <w:rPr>
          <w:rStyle w:val="Emphasis"/>
          <w:rFonts w:ascii="Arial" w:hAnsi="Arial" w:cs="Arial"/>
          <w:b w:val="0"/>
          <w:bCs w:val="0"/>
        </w:rPr>
        <w:t>Gesellschaft</w:t>
      </w:r>
      <w:proofErr w:type="spellEnd"/>
      <w:r w:rsidR="002E1E37" w:rsidRPr="002E1E37">
        <w:rPr>
          <w:rStyle w:val="Emphasis"/>
          <w:rFonts w:ascii="Arial" w:hAnsi="Arial" w:cs="Arial"/>
          <w:b w:val="0"/>
          <w:bCs w:val="0"/>
        </w:rPr>
        <w:t xml:space="preserve"> </w:t>
      </w:r>
      <w:proofErr w:type="spellStart"/>
      <w:r w:rsidR="002E1E37" w:rsidRPr="002E1E37">
        <w:rPr>
          <w:rStyle w:val="Emphasis"/>
          <w:rFonts w:ascii="Arial" w:hAnsi="Arial" w:cs="Arial"/>
          <w:b w:val="0"/>
          <w:bCs w:val="0"/>
        </w:rPr>
        <w:t>für</w:t>
      </w:r>
      <w:proofErr w:type="spellEnd"/>
      <w:r w:rsidR="002E1E37" w:rsidRPr="002E1E37">
        <w:rPr>
          <w:rStyle w:val="Emphasis"/>
          <w:rFonts w:ascii="Arial" w:hAnsi="Arial" w:cs="Arial"/>
          <w:b w:val="0"/>
          <w:bCs w:val="0"/>
        </w:rPr>
        <w:t xml:space="preserve"> </w:t>
      </w:r>
      <w:proofErr w:type="spellStart"/>
      <w:r w:rsidR="002E1E37" w:rsidRPr="002E1E37">
        <w:rPr>
          <w:rStyle w:val="Emphasis"/>
          <w:rFonts w:ascii="Arial" w:hAnsi="Arial" w:cs="Arial"/>
          <w:b w:val="0"/>
          <w:bCs w:val="0"/>
        </w:rPr>
        <w:t>Internationale</w:t>
      </w:r>
      <w:proofErr w:type="spellEnd"/>
      <w:r w:rsidR="002E1E37" w:rsidRPr="002E1E37">
        <w:rPr>
          <w:rStyle w:val="Emphasis"/>
          <w:rFonts w:ascii="Arial" w:hAnsi="Arial" w:cs="Arial"/>
          <w:b w:val="0"/>
          <w:bCs w:val="0"/>
        </w:rPr>
        <w:t xml:space="preserve"> </w:t>
      </w:r>
      <w:proofErr w:type="spellStart"/>
      <w:r w:rsidR="002E1E37" w:rsidRPr="002E1E37">
        <w:rPr>
          <w:rStyle w:val="Emphasis"/>
          <w:rFonts w:ascii="Arial" w:hAnsi="Arial" w:cs="Arial"/>
          <w:b w:val="0"/>
          <w:bCs w:val="0"/>
        </w:rPr>
        <w:t>Zusammenarbeit</w:t>
      </w:r>
      <w:proofErr w:type="spellEnd"/>
      <w:r w:rsidR="002E1E37" w:rsidRPr="002E1E37">
        <w:rPr>
          <w:rStyle w:val="st1"/>
          <w:rFonts w:ascii="Arial" w:hAnsi="Arial" w:cs="Arial"/>
        </w:rPr>
        <w:t xml:space="preserve"> (</w:t>
      </w:r>
      <w:r w:rsidR="00345AB2" w:rsidRPr="002E1E37">
        <w:rPr>
          <w:rFonts w:asciiTheme="minorBidi" w:hAnsiTheme="minorBidi"/>
          <w:sz w:val="20"/>
          <w:szCs w:val="20"/>
          <w:lang w:val="en-US"/>
        </w:rPr>
        <w:t>GIZ</w:t>
      </w:r>
      <w:r w:rsidR="002E1E37" w:rsidRPr="002E1E37">
        <w:rPr>
          <w:rFonts w:asciiTheme="minorBidi" w:hAnsiTheme="minorBidi"/>
          <w:sz w:val="20"/>
          <w:szCs w:val="20"/>
          <w:lang w:val="en-US"/>
        </w:rPr>
        <w:t>)</w:t>
      </w:r>
    </w:p>
    <w:p w:rsidR="0066484D" w:rsidRPr="002E1E37" w:rsidRDefault="00345AB2" w:rsidP="008A30C6">
      <w:pPr>
        <w:jc w:val="both"/>
        <w:rPr>
          <w:rFonts w:asciiTheme="minorBidi" w:hAnsiTheme="minorBidi"/>
          <w:strike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lastRenderedPageBreak/>
        <w:t xml:space="preserve">Key  </w:t>
      </w:r>
      <w:r w:rsidR="007037A1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discussion topics </w:t>
      </w:r>
      <w:r w:rsidRPr="002E1E37">
        <w:rPr>
          <w:rFonts w:asciiTheme="minorBidi" w:hAnsiTheme="minorBidi"/>
          <w:strike/>
          <w:sz w:val="20"/>
          <w:szCs w:val="20"/>
          <w:u w:val="single"/>
          <w:lang w:val="en-US"/>
        </w:rPr>
        <w:t xml:space="preserve">: </w:t>
      </w:r>
    </w:p>
    <w:p w:rsidR="004116D9" w:rsidRPr="002E1E37" w:rsidRDefault="00345AB2" w:rsidP="00C0479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Governance and Accountability of Urban </w:t>
      </w:r>
      <w:r w:rsidR="00166841" w:rsidRPr="002E1E37">
        <w:rPr>
          <w:rFonts w:asciiTheme="minorBidi" w:hAnsiTheme="minorBidi"/>
          <w:sz w:val="20"/>
          <w:szCs w:val="20"/>
          <w:u w:val="single"/>
          <w:lang w:val="en-US"/>
        </w:rPr>
        <w:t>Water Services .</w:t>
      </w: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 </w:t>
      </w:r>
    </w:p>
    <w:p w:rsidR="00F70A8E" w:rsidRPr="002E1E37" w:rsidRDefault="00F70A8E" w:rsidP="005562E1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Rising population in Africa, currently at 1.15 billion and set to hit 1.94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 xml:space="preserve"> billion people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in 2050. Urban population stands at 39% in 2015 and rising to 53 %  in next 25 years.</w:t>
      </w:r>
    </w:p>
    <w:p w:rsidR="0066484D" w:rsidRPr="002E1E37" w:rsidRDefault="0066484D" w:rsidP="00690697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Access to </w:t>
      </w:r>
      <w:r w:rsidR="00690697" w:rsidRPr="002E1E37">
        <w:rPr>
          <w:rFonts w:asciiTheme="minorBidi" w:hAnsiTheme="minorBidi"/>
          <w:sz w:val="20"/>
          <w:szCs w:val="20"/>
          <w:lang w:val="en-US"/>
        </w:rPr>
        <w:t>sewer systems  less than 20% in urban areas, majority have onsite sanitation systems.</w:t>
      </w:r>
    </w:p>
    <w:p w:rsidR="0066484D" w:rsidRPr="002E1E37" w:rsidRDefault="0066484D" w:rsidP="0066484D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Low performance indicators , High levels of un accounted for water, 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>(</w:t>
      </w:r>
      <w:proofErr w:type="spellStart"/>
      <w:r w:rsidR="005562E1" w:rsidRPr="002E1E37">
        <w:rPr>
          <w:rFonts w:asciiTheme="minorBidi" w:hAnsiTheme="minorBidi"/>
          <w:sz w:val="20"/>
          <w:szCs w:val="20"/>
          <w:lang w:val="en-US"/>
        </w:rPr>
        <w:t>Non Revenue</w:t>
      </w:r>
      <w:proofErr w:type="spellEnd"/>
      <w:r w:rsidR="005562E1" w:rsidRPr="002E1E37">
        <w:rPr>
          <w:rFonts w:asciiTheme="minorBidi" w:hAnsiTheme="minorBidi"/>
          <w:sz w:val="20"/>
          <w:szCs w:val="20"/>
          <w:lang w:val="en-US"/>
        </w:rPr>
        <w:t xml:space="preserve"> Water)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poor 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>tariff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structures , high HR/1000 connections .</w:t>
      </w:r>
    </w:p>
    <w:p w:rsidR="0066484D" w:rsidRPr="002E1E37" w:rsidRDefault="0066484D" w:rsidP="0066484D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More than 75% of systems owned by state/municipals and lacking commercial/business approach to management.</w:t>
      </w:r>
    </w:p>
    <w:p w:rsidR="0066484D" w:rsidRPr="002E1E37" w:rsidRDefault="0066484D" w:rsidP="0066484D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Professionals do not have sufficient autonomy or oversight.</w:t>
      </w:r>
    </w:p>
    <w:p w:rsidR="0066484D" w:rsidRPr="002E1E37" w:rsidRDefault="0066484D" w:rsidP="0066484D">
      <w:pPr>
        <w:pStyle w:val="ListParagraph"/>
        <w:numPr>
          <w:ilvl w:val="0"/>
          <w:numId w:val="3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Chronic under investment for so many years</w:t>
      </w:r>
      <w:r w:rsidR="005562E1" w:rsidRPr="002E1E37">
        <w:rPr>
          <w:rFonts w:asciiTheme="minorBidi" w:hAnsiTheme="minorBidi"/>
          <w:sz w:val="20"/>
          <w:szCs w:val="20"/>
          <w:lang w:val="en-US"/>
        </w:rPr>
        <w:t xml:space="preserve"> in both Water and Sanitation.</w:t>
      </w:r>
      <w:r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C0479A" w:rsidRPr="002E1E37" w:rsidRDefault="00C0479A" w:rsidP="00C0479A">
      <w:pPr>
        <w:pStyle w:val="ListParagraph"/>
        <w:jc w:val="both"/>
        <w:rPr>
          <w:rFonts w:asciiTheme="minorBidi" w:hAnsiTheme="minorBidi"/>
          <w:sz w:val="20"/>
          <w:szCs w:val="20"/>
          <w:lang w:val="en-US"/>
        </w:rPr>
      </w:pPr>
    </w:p>
    <w:p w:rsidR="00F914BF" w:rsidRPr="002E1E37" w:rsidRDefault="00F70A8E" w:rsidP="005562E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Achieving financially Sustainable Services </w:t>
      </w:r>
    </w:p>
    <w:p w:rsidR="007E420B" w:rsidRPr="002E1E37" w:rsidRDefault="007E420B" w:rsidP="005562E1">
      <w:pPr>
        <w:spacing w:after="0" w:line="240" w:lineRule="auto"/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Institute measures for financial viability such as;</w:t>
      </w:r>
    </w:p>
    <w:p w:rsidR="00F70A8E" w:rsidRPr="002E1E37" w:rsidRDefault="005562E1" w:rsidP="007E420B">
      <w:pPr>
        <w:pStyle w:val="ListParagraph"/>
        <w:numPr>
          <w:ilvl w:val="0"/>
          <w:numId w:val="5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E</w:t>
      </w:r>
      <w:r w:rsidR="007E420B" w:rsidRPr="002E1E37">
        <w:rPr>
          <w:rFonts w:asciiTheme="minorBidi" w:hAnsiTheme="minorBidi"/>
          <w:sz w:val="20"/>
          <w:szCs w:val="20"/>
          <w:lang w:val="en-US"/>
        </w:rPr>
        <w:t>nsuring that both private and public funds are timely and predictable ;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There are incentives for performance and diligence.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Cash collection efficiency;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Reduction in </w:t>
      </w:r>
      <w:r w:rsidR="00E87672" w:rsidRPr="002E1E37">
        <w:rPr>
          <w:rFonts w:asciiTheme="minorBidi" w:hAnsiTheme="minorBidi"/>
          <w:sz w:val="20"/>
          <w:szCs w:val="20"/>
          <w:lang w:val="en-US"/>
        </w:rPr>
        <w:t>Non-Revenue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Water (water losses or un accounted for water)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Staff productivity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Maintaining an operating margin (revenue/operating costs) AND operating ratio (customer cash receipted/operating costs)</w:t>
      </w:r>
    </w:p>
    <w:p w:rsidR="007E420B" w:rsidRPr="002E1E37" w:rsidRDefault="007E420B" w:rsidP="007E420B">
      <w:pPr>
        <w:pStyle w:val="ListParagraph"/>
        <w:numPr>
          <w:ilvl w:val="0"/>
          <w:numId w:val="4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Establish the culture and expertise of measuring performance.</w:t>
      </w:r>
    </w:p>
    <w:p w:rsidR="00C0479A" w:rsidRPr="002E1E37" w:rsidRDefault="00C0479A" w:rsidP="00C0479A">
      <w:pPr>
        <w:pStyle w:val="ListParagraph"/>
        <w:jc w:val="both"/>
        <w:rPr>
          <w:rFonts w:asciiTheme="minorBidi" w:hAnsiTheme="minorBidi"/>
          <w:sz w:val="20"/>
          <w:szCs w:val="20"/>
          <w:lang w:val="en-US"/>
        </w:rPr>
      </w:pPr>
    </w:p>
    <w:p w:rsidR="00E87672" w:rsidRPr="002E1E37" w:rsidRDefault="00E87672" w:rsidP="00C0479A">
      <w:pPr>
        <w:pStyle w:val="ListParagraph"/>
        <w:numPr>
          <w:ilvl w:val="0"/>
          <w:numId w:val="6"/>
        </w:numPr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Mobilizing Finance </w:t>
      </w:r>
    </w:p>
    <w:p w:rsidR="00E87672" w:rsidRPr="002E1E37" w:rsidRDefault="00C0479A" w:rsidP="00C0479A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Consider mix of financial resources and strategic investments to come up with a financing plan;</w:t>
      </w:r>
    </w:p>
    <w:p w:rsidR="00C0479A" w:rsidRPr="002E1E37" w:rsidRDefault="00C0479A" w:rsidP="00C0479A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Commercial financing has the advantage of flexibility and speed.</w:t>
      </w:r>
    </w:p>
    <w:p w:rsidR="00C0479A" w:rsidRPr="002E1E37" w:rsidRDefault="00C0479A" w:rsidP="00307890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Commercial financing best suited to smaller investments that generate revenue</w:t>
      </w:r>
      <w:r w:rsidR="00307890"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C0479A" w:rsidRPr="002E1E37" w:rsidRDefault="00C0479A" w:rsidP="00C0479A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Alternative funding mechanisms such as water sector </w:t>
      </w:r>
      <w:r w:rsidR="00307890" w:rsidRPr="002E1E37">
        <w:rPr>
          <w:rFonts w:asciiTheme="minorBidi" w:hAnsiTheme="minorBidi"/>
          <w:sz w:val="20"/>
          <w:szCs w:val="20"/>
          <w:lang w:val="en-US"/>
        </w:rPr>
        <w:t xml:space="preserve">services </w:t>
      </w:r>
      <w:r w:rsidRPr="002E1E37">
        <w:rPr>
          <w:rFonts w:asciiTheme="minorBidi" w:hAnsiTheme="minorBidi"/>
          <w:sz w:val="20"/>
          <w:szCs w:val="20"/>
          <w:lang w:val="en-US"/>
        </w:rPr>
        <w:t>trust funds , especially in pro- poor (last mile) service in low income areas .</w:t>
      </w:r>
    </w:p>
    <w:p w:rsidR="00C0479A" w:rsidRPr="002E1E37" w:rsidRDefault="00C0479A" w:rsidP="00C0479A">
      <w:pPr>
        <w:pStyle w:val="ListParagraph"/>
        <w:numPr>
          <w:ilvl w:val="0"/>
          <w:numId w:val="7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Regular monitoring of operational status of funded infrastructure .</w:t>
      </w:r>
    </w:p>
    <w:p w:rsidR="00C0479A" w:rsidRPr="002E1E37" w:rsidRDefault="00C0479A" w:rsidP="00C0479A">
      <w:pPr>
        <w:pStyle w:val="ListParagraph"/>
        <w:jc w:val="both"/>
        <w:rPr>
          <w:rFonts w:asciiTheme="minorBidi" w:hAnsiTheme="minorBidi"/>
          <w:sz w:val="20"/>
          <w:szCs w:val="20"/>
          <w:lang w:val="en-US"/>
        </w:rPr>
      </w:pPr>
    </w:p>
    <w:p w:rsidR="00F914BF" w:rsidRPr="002E1E37" w:rsidRDefault="00C0479A" w:rsidP="00237C69">
      <w:pPr>
        <w:pStyle w:val="ListParagraph"/>
        <w:numPr>
          <w:ilvl w:val="0"/>
          <w:numId w:val="6"/>
        </w:numPr>
        <w:ind w:left="36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Urban Sanitation</w:t>
      </w:r>
    </w:p>
    <w:p w:rsidR="00C0479A" w:rsidRPr="002E1E37" w:rsidRDefault="00CB1430" w:rsidP="00F914BF">
      <w:pPr>
        <w:pStyle w:val="ListParagraph"/>
        <w:ind w:left="360"/>
        <w:jc w:val="both"/>
        <w:rPr>
          <w:rFonts w:asciiTheme="minorBidi" w:hAnsiTheme="minorBidi"/>
          <w:sz w:val="20"/>
          <w:szCs w:val="20"/>
          <w:lang w:val="en-US"/>
        </w:rPr>
      </w:pP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F</w:t>
      </w:r>
      <w:r w:rsidR="00237C69" w:rsidRPr="002E1E37">
        <w:rPr>
          <w:rFonts w:asciiTheme="minorBidi" w:hAnsiTheme="minorBidi"/>
          <w:sz w:val="20"/>
          <w:szCs w:val="20"/>
          <w:lang w:val="en-US"/>
        </w:rPr>
        <w:t>aecal</w:t>
      </w:r>
      <w:proofErr w:type="spellEnd"/>
      <w:r w:rsidR="00237C69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Sludge Management (FSM)  is one of the biggest challenges in urban and </w:t>
      </w: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peri</w:t>
      </w:r>
      <w:proofErr w:type="spellEnd"/>
      <w:r w:rsidRPr="002E1E37">
        <w:rPr>
          <w:rFonts w:asciiTheme="minorBidi" w:hAnsiTheme="minorBidi"/>
          <w:sz w:val="20"/>
          <w:szCs w:val="20"/>
          <w:lang w:val="en-US"/>
        </w:rPr>
        <w:t>-urban areas; a majority of these areas  are still not connected to the municipal sewer system</w:t>
      </w:r>
      <w:r w:rsidR="00307890" w:rsidRPr="002E1E37">
        <w:rPr>
          <w:rFonts w:asciiTheme="minorBidi" w:hAnsiTheme="minorBidi"/>
          <w:sz w:val="20"/>
          <w:szCs w:val="20"/>
          <w:lang w:val="en-US"/>
        </w:rPr>
        <w:t>- over 80%</w:t>
      </w:r>
      <w:r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CB1430" w:rsidRPr="002E1E37" w:rsidRDefault="00CB1430" w:rsidP="00CB1430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Responsibilities for city sanitation planning are spread widely ranging from individual households, municipalities to government institutions and line ministries.</w:t>
      </w:r>
    </w:p>
    <w:p w:rsidR="003D3F67" w:rsidRPr="002E1E37" w:rsidRDefault="003D3F67" w:rsidP="00CB1430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Faecal</w:t>
      </w:r>
      <w:proofErr w:type="spellEnd"/>
      <w:r w:rsidRPr="002E1E37">
        <w:rPr>
          <w:rFonts w:asciiTheme="minorBidi" w:hAnsiTheme="minorBidi"/>
          <w:sz w:val="20"/>
          <w:szCs w:val="20"/>
          <w:lang w:val="en-US"/>
        </w:rPr>
        <w:t xml:space="preserve"> Sludge management poses serious challenges in urban poor areas as often services rendered by services providers are un hygienic, un reliable and costly.</w:t>
      </w:r>
    </w:p>
    <w:p w:rsidR="00CB1430" w:rsidRPr="002E1E37" w:rsidRDefault="003D3F67" w:rsidP="00CB1430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 Most pit latrines /septic tanks are not designed to be emptied and more often they could also be located in areas which are in accessible.</w:t>
      </w:r>
    </w:p>
    <w:p w:rsidR="003D3F67" w:rsidRPr="002E1E37" w:rsidRDefault="003D3F67" w:rsidP="00CB1430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There is a lot of stigma related to the local service providers who often are forced to work at night and </w:t>
      </w:r>
      <w:r w:rsidR="009C603F" w:rsidRPr="002E1E37">
        <w:rPr>
          <w:rFonts w:asciiTheme="minorBidi" w:hAnsiTheme="minorBidi"/>
          <w:sz w:val="20"/>
          <w:szCs w:val="20"/>
          <w:lang w:val="en-US"/>
        </w:rPr>
        <w:t>without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adequate </w:t>
      </w:r>
      <w:r w:rsidR="009C603F" w:rsidRPr="002E1E37">
        <w:rPr>
          <w:rFonts w:asciiTheme="minorBidi" w:hAnsiTheme="minorBidi"/>
          <w:sz w:val="20"/>
          <w:szCs w:val="20"/>
          <w:lang w:val="en-US"/>
        </w:rPr>
        <w:t>personal protective equipment .</w:t>
      </w:r>
    </w:p>
    <w:p w:rsidR="009C603F" w:rsidRPr="002E1E37" w:rsidRDefault="009C603F" w:rsidP="009C603F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Market based sanitation solutions can best work in areas where a policy environment exists which recognizes existing capacities, incentivizes service providers and creates a link to established waste disposable points.</w:t>
      </w:r>
    </w:p>
    <w:p w:rsidR="002E1E37" w:rsidRPr="002E1E37" w:rsidRDefault="002E1E37" w:rsidP="00F914BF">
      <w:pPr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</w:p>
    <w:p w:rsidR="002E1E37" w:rsidRPr="002E1E37" w:rsidRDefault="002E1E37" w:rsidP="00F914BF">
      <w:pPr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</w:p>
    <w:p w:rsidR="000F4A5F" w:rsidRPr="002E1E37" w:rsidRDefault="00690697" w:rsidP="00F914BF">
      <w:pPr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lastRenderedPageBreak/>
        <w:t xml:space="preserve">The </w:t>
      </w:r>
      <w:r w:rsidR="000F4A5F" w:rsidRPr="002E1E37">
        <w:rPr>
          <w:rFonts w:asciiTheme="minorBidi" w:hAnsiTheme="minorBidi"/>
          <w:sz w:val="20"/>
          <w:szCs w:val="20"/>
          <w:u w:val="single"/>
          <w:lang w:val="en-US"/>
        </w:rPr>
        <w:t>success</w:t>
      </w:r>
      <w:r w:rsidR="00F914BF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 to </w:t>
      </w:r>
      <w:r w:rsidR="000F4A5F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 </w:t>
      </w: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provision of WatS</w:t>
      </w:r>
      <w:r w:rsidR="000F4A5F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an </w:t>
      </w:r>
      <w:r w:rsidR="00F914BF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services </w:t>
      </w:r>
      <w:r w:rsidR="00307890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can </w:t>
      </w:r>
      <w:r w:rsidR="000F4A5F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be summarized into seven(7) core dimensions </w:t>
      </w:r>
      <w:r w:rsidR="00F914BF" w:rsidRPr="002E1E37">
        <w:rPr>
          <w:rFonts w:asciiTheme="minorBidi" w:hAnsiTheme="minorBidi"/>
          <w:sz w:val="20"/>
          <w:szCs w:val="20"/>
          <w:u w:val="single"/>
          <w:lang w:val="en-US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1767"/>
        <w:gridCol w:w="2977"/>
        <w:gridCol w:w="2268"/>
      </w:tblGrid>
      <w:tr w:rsidR="002E1E37" w:rsidRPr="002E1E37" w:rsidTr="00F914BF">
        <w:tc>
          <w:tcPr>
            <w:tcW w:w="2310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. Access to Services</w:t>
            </w:r>
          </w:p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ii. Safety</w:t>
            </w:r>
          </w:p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iii. Sufficiency</w:t>
            </w:r>
          </w:p>
        </w:tc>
        <w:tc>
          <w:tcPr>
            <w:tcW w:w="2268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iv. Reliability</w:t>
            </w:r>
          </w:p>
        </w:tc>
      </w:tr>
      <w:tr w:rsidR="000F4A5F" w:rsidRPr="002E1E37" w:rsidTr="00F914BF">
        <w:tc>
          <w:tcPr>
            <w:tcW w:w="2310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v. Cost effectiveness</w:t>
            </w:r>
          </w:p>
        </w:tc>
        <w:tc>
          <w:tcPr>
            <w:tcW w:w="1767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vi. Sustainability</w:t>
            </w:r>
          </w:p>
        </w:tc>
        <w:tc>
          <w:tcPr>
            <w:tcW w:w="2977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 xml:space="preserve">vii. Transparency and </w:t>
            </w:r>
            <w:r w:rsidR="00F914BF"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 xml:space="preserve">  </w:t>
            </w:r>
            <w:r w:rsidRPr="002E1E37"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  <w:t>Responsiveness</w:t>
            </w:r>
          </w:p>
        </w:tc>
        <w:tc>
          <w:tcPr>
            <w:tcW w:w="2268" w:type="dxa"/>
          </w:tcPr>
          <w:p w:rsidR="000F4A5F" w:rsidRPr="002E1E37" w:rsidRDefault="000F4A5F" w:rsidP="000F4A5F">
            <w:pPr>
              <w:rPr>
                <w:rFonts w:asciiTheme="minorBidi" w:hAnsiTheme="minorBidi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9655A3" w:rsidRPr="002E1E37" w:rsidRDefault="009655A3" w:rsidP="000F4A5F">
      <w:pPr>
        <w:pStyle w:val="ListParagraph"/>
        <w:ind w:left="360"/>
        <w:jc w:val="both"/>
        <w:rPr>
          <w:rFonts w:asciiTheme="minorBidi" w:hAnsiTheme="minorBidi"/>
          <w:sz w:val="20"/>
          <w:szCs w:val="20"/>
          <w:lang w:val="en-US"/>
        </w:rPr>
      </w:pPr>
    </w:p>
    <w:p w:rsidR="009C603F" w:rsidRPr="002E1E37" w:rsidRDefault="009C603F" w:rsidP="00C82B9F">
      <w:pPr>
        <w:ind w:left="360"/>
        <w:jc w:val="both"/>
        <w:rPr>
          <w:rFonts w:asciiTheme="minorBidi" w:hAnsiTheme="minorBidi"/>
          <w:b/>
          <w:bCs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u w:val="single"/>
          <w:lang w:val="en-US"/>
        </w:rPr>
        <w:t xml:space="preserve">The relevance of  the work that has been done by USAID through SUWASA </w:t>
      </w:r>
      <w:r w:rsidR="00C82B9F" w:rsidRPr="002E1E37">
        <w:rPr>
          <w:rFonts w:asciiTheme="minorBidi" w:hAnsiTheme="minorBidi"/>
          <w:b/>
          <w:bCs/>
          <w:sz w:val="20"/>
          <w:szCs w:val="20"/>
          <w:u w:val="single"/>
          <w:lang w:val="en-US"/>
        </w:rPr>
        <w:t xml:space="preserve">to the </w:t>
      </w:r>
      <w:r w:rsidRPr="002E1E37">
        <w:rPr>
          <w:rFonts w:asciiTheme="minorBidi" w:hAnsiTheme="minorBidi"/>
          <w:b/>
          <w:bCs/>
          <w:sz w:val="20"/>
          <w:szCs w:val="20"/>
          <w:u w:val="single"/>
          <w:lang w:val="en-US"/>
        </w:rPr>
        <w:t xml:space="preserve"> International Federation of Red Cross and Red Crescent Societies .</w:t>
      </w:r>
    </w:p>
    <w:p w:rsidR="009C603F" w:rsidRPr="002E1E37" w:rsidRDefault="009C603F" w:rsidP="00211B6D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Increasing urban and </w:t>
      </w: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peri</w:t>
      </w:r>
      <w:proofErr w:type="spellEnd"/>
      <w:r w:rsidR="00237C69" w:rsidRPr="002E1E37">
        <w:rPr>
          <w:rFonts w:asciiTheme="minorBidi" w:hAnsiTheme="minorBidi"/>
          <w:sz w:val="20"/>
          <w:szCs w:val="20"/>
          <w:lang w:val="en-US"/>
        </w:rPr>
        <w:t>-</w:t>
      </w:r>
      <w:r w:rsidRPr="002E1E37">
        <w:rPr>
          <w:rFonts w:asciiTheme="minorBidi" w:hAnsiTheme="minorBidi"/>
          <w:sz w:val="20"/>
          <w:szCs w:val="20"/>
          <w:lang w:val="en-US"/>
        </w:rPr>
        <w:t>urban population means that the IFRC and its network of 18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9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national societies MUST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 xml:space="preserve"> expand its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work 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 xml:space="preserve">in </w:t>
      </w:r>
      <w:r w:rsidRPr="002E1E37">
        <w:rPr>
          <w:rFonts w:asciiTheme="minorBidi" w:hAnsiTheme="minorBidi"/>
          <w:sz w:val="20"/>
          <w:szCs w:val="20"/>
          <w:lang w:val="en-US"/>
        </w:rPr>
        <w:t>target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>ing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urban poor with the provision of WatSan services.</w:t>
      </w:r>
    </w:p>
    <w:p w:rsidR="009C603F" w:rsidRPr="002E1E37" w:rsidRDefault="009C603F" w:rsidP="00C82B9F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b/>
          <w:bCs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The work and experience of SUWASA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 and others in the ongoing WatSan reforms in Africa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prepares us to better 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 xml:space="preserve">plan and </w:t>
      </w:r>
      <w:r w:rsidRPr="002E1E37">
        <w:rPr>
          <w:rFonts w:asciiTheme="minorBidi" w:hAnsiTheme="minorBidi"/>
          <w:sz w:val="20"/>
          <w:szCs w:val="20"/>
          <w:lang w:val="en-US"/>
        </w:rPr>
        <w:t>target interventions through understanding the operating policy framework in WatSan for urban and rural areas, such as recognizing the role of the regulator (government), the service providers/utilities in urban areas while working with the Water Services Trust in rural areas for expanding services to  targeted beneficiaries.</w:t>
      </w:r>
    </w:p>
    <w:p w:rsidR="00C82B9F" w:rsidRPr="002E1E37" w:rsidRDefault="00237C69" w:rsidP="008A30C6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Linking with previous work that the IFRC and Network of national societies </w:t>
      </w:r>
      <w:r w:rsidR="00076EC7" w:rsidRPr="002E1E37">
        <w:rPr>
          <w:rFonts w:asciiTheme="minorBidi" w:hAnsiTheme="minorBidi"/>
          <w:sz w:val="20"/>
          <w:szCs w:val="20"/>
          <w:lang w:val="en-US"/>
        </w:rPr>
        <w:t xml:space="preserve">have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done in urban and </w:t>
      </w:r>
      <w:proofErr w:type="spellStart"/>
      <w:r w:rsidRPr="002E1E37">
        <w:rPr>
          <w:rFonts w:asciiTheme="minorBidi" w:hAnsiTheme="minorBidi"/>
          <w:sz w:val="20"/>
          <w:szCs w:val="20"/>
          <w:lang w:val="en-US"/>
        </w:rPr>
        <w:t>peri</w:t>
      </w:r>
      <w:proofErr w:type="spellEnd"/>
      <w:r w:rsidRPr="002E1E37">
        <w:rPr>
          <w:rFonts w:asciiTheme="minorBidi" w:hAnsiTheme="minorBidi"/>
          <w:sz w:val="20"/>
          <w:szCs w:val="20"/>
          <w:lang w:val="en-US"/>
        </w:rPr>
        <w:t xml:space="preserve"> urban areas such as rehabilitation works for water and sanitation systems in Zimbabwe during the Cholera outbreak, in Asia after the Tsunami and Haiti after the earthquake , and currently in Eritrea through the 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>urban/</w:t>
      </w:r>
      <w:proofErr w:type="spellStart"/>
      <w:r w:rsidR="00C82B9F" w:rsidRPr="002E1E37">
        <w:rPr>
          <w:rFonts w:asciiTheme="minorBidi" w:hAnsiTheme="minorBidi"/>
          <w:sz w:val="20"/>
          <w:szCs w:val="20"/>
          <w:lang w:val="en-US"/>
        </w:rPr>
        <w:t>peri</w:t>
      </w:r>
      <w:proofErr w:type="spellEnd"/>
      <w:r w:rsidR="00C82B9F" w:rsidRPr="002E1E37">
        <w:rPr>
          <w:rFonts w:asciiTheme="minorBidi" w:hAnsiTheme="minorBidi"/>
          <w:sz w:val="20"/>
          <w:szCs w:val="20"/>
          <w:lang w:val="en-US"/>
        </w:rPr>
        <w:t xml:space="preserve">-urban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Sanitation facility 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>funded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through the European union</w:t>
      </w:r>
      <w:r w:rsidR="00C82B9F"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9655A3" w:rsidRPr="002E1E37" w:rsidRDefault="00237C69" w:rsidP="00211B6D">
      <w:pPr>
        <w:pStyle w:val="ListParagraph"/>
        <w:numPr>
          <w:ilvl w:val="0"/>
          <w:numId w:val="10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 xml:space="preserve">The forum also provided an opportunity to meet with representatives from organizations and institutions 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in attendance </w:t>
      </w:r>
      <w:r w:rsidR="009655A3" w:rsidRPr="002E1E37">
        <w:rPr>
          <w:rFonts w:asciiTheme="minorBidi" w:hAnsiTheme="minorBidi"/>
          <w:sz w:val="20"/>
          <w:szCs w:val="20"/>
          <w:lang w:val="en-US"/>
        </w:rPr>
        <w:t xml:space="preserve"> as summarized below :</w:t>
      </w:r>
    </w:p>
    <w:p w:rsidR="009655A3" w:rsidRPr="002E1E37" w:rsidRDefault="009655A3" w:rsidP="009655A3">
      <w:pPr>
        <w:pStyle w:val="ListParagraph"/>
        <w:jc w:val="both"/>
        <w:rPr>
          <w:rFonts w:asciiTheme="minorBidi" w:hAnsiTheme="minorBidi"/>
          <w:sz w:val="20"/>
          <w:szCs w:val="20"/>
          <w:lang w:val="en-US"/>
        </w:rPr>
      </w:pPr>
    </w:p>
    <w:p w:rsidR="009C603F" w:rsidRPr="002E1E37" w:rsidRDefault="009655A3" w:rsidP="009655A3">
      <w:pPr>
        <w:pStyle w:val="ListParagraph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Discussions with Heather Skilling -  </w:t>
      </w:r>
      <w:r w:rsidR="007C5714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Senior </w:t>
      </w: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Water and Sanitation Advisor USAID. .</w:t>
      </w:r>
    </w:p>
    <w:p w:rsidR="009E6EBA" w:rsidRPr="002E1E37" w:rsidRDefault="009E6EBA" w:rsidP="009E6EBA">
      <w:pPr>
        <w:pStyle w:val="ListParagraph"/>
        <w:ind w:left="1440"/>
        <w:jc w:val="both"/>
        <w:rPr>
          <w:rFonts w:asciiTheme="minorBidi" w:hAnsiTheme="minorBidi"/>
          <w:sz w:val="20"/>
          <w:szCs w:val="20"/>
          <w:lang w:val="en-US"/>
        </w:rPr>
      </w:pPr>
    </w:p>
    <w:p w:rsidR="009655A3" w:rsidRPr="002E1E37" w:rsidRDefault="009655A3" w:rsidP="00C8041F">
      <w:pPr>
        <w:pStyle w:val="ListParagraph"/>
        <w:numPr>
          <w:ilvl w:val="1"/>
          <w:numId w:val="1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SUWASA as a project is coming to an end in September 2015, USAID is therefore positioning itself in </w:t>
      </w:r>
      <w:r w:rsidR="00B529A1" w:rsidRPr="002E1E37">
        <w:rPr>
          <w:rFonts w:asciiTheme="minorBidi" w:hAnsiTheme="minorBidi"/>
          <w:sz w:val="20"/>
          <w:szCs w:val="20"/>
          <w:lang w:val="en-US"/>
        </w:rPr>
        <w:t>the post 2015 MDG goals.</w:t>
      </w:r>
      <w:r w:rsidR="00C8041F" w:rsidRPr="002E1E37">
        <w:rPr>
          <w:rFonts w:asciiTheme="minorBidi" w:hAnsiTheme="minorBidi"/>
          <w:sz w:val="20"/>
          <w:szCs w:val="20"/>
          <w:lang w:val="en-US"/>
        </w:rPr>
        <w:t xml:space="preserve"> Some of the key areas they will support will include </w:t>
      </w:r>
      <w:r w:rsidR="009E6EBA" w:rsidRPr="002E1E37">
        <w:rPr>
          <w:rFonts w:asciiTheme="minorBidi" w:hAnsiTheme="minorBidi"/>
          <w:sz w:val="20"/>
          <w:szCs w:val="20"/>
          <w:lang w:val="en-US"/>
        </w:rPr>
        <w:t xml:space="preserve"> country </w:t>
      </w:r>
      <w:r w:rsidR="00C8041F" w:rsidRPr="002E1E37">
        <w:rPr>
          <w:rFonts w:asciiTheme="minorBidi" w:hAnsiTheme="minorBidi"/>
          <w:sz w:val="20"/>
          <w:szCs w:val="20"/>
          <w:lang w:val="en-US"/>
        </w:rPr>
        <w:t>systems</w:t>
      </w:r>
      <w:r w:rsidR="009E6EBA" w:rsidRPr="002E1E37">
        <w:rPr>
          <w:rFonts w:asciiTheme="minorBidi" w:hAnsiTheme="minorBidi"/>
          <w:sz w:val="20"/>
          <w:szCs w:val="20"/>
          <w:lang w:val="en-US"/>
        </w:rPr>
        <w:t xml:space="preserve"> development and </w:t>
      </w:r>
      <w:r w:rsidR="00C8041F" w:rsidRPr="002E1E37">
        <w:rPr>
          <w:rFonts w:asciiTheme="minorBidi" w:hAnsiTheme="minorBidi"/>
          <w:sz w:val="20"/>
          <w:szCs w:val="20"/>
          <w:lang w:val="en-US"/>
        </w:rPr>
        <w:t>monitoring and reporting.</w:t>
      </w:r>
    </w:p>
    <w:p w:rsidR="00C8041F" w:rsidRPr="002E1E37" w:rsidRDefault="00C8041F" w:rsidP="00C8041F">
      <w:pPr>
        <w:pStyle w:val="ListParagraph"/>
        <w:numPr>
          <w:ilvl w:val="1"/>
          <w:numId w:val="1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Top priority countries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for USAID WatSan programming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will include Kenya, Uganda, South Sudan, Liberia and Haiti.</w:t>
      </w:r>
    </w:p>
    <w:p w:rsidR="0008781E" w:rsidRPr="002E1E37" w:rsidRDefault="00B529A1" w:rsidP="008A30C6">
      <w:pPr>
        <w:pStyle w:val="ListParagraph"/>
        <w:numPr>
          <w:ilvl w:val="1"/>
          <w:numId w:val="1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USAID has already designed a </w:t>
      </w:r>
      <w:r w:rsidR="00660EE2" w:rsidRPr="002E1E37">
        <w:rPr>
          <w:rFonts w:asciiTheme="minorBidi" w:hAnsiTheme="minorBidi"/>
          <w:sz w:val="20"/>
          <w:szCs w:val="20"/>
          <w:lang w:val="en-US"/>
        </w:rPr>
        <w:tab/>
        <w:t xml:space="preserve">five year </w:t>
      </w:r>
      <w:r w:rsidRPr="002E1E37">
        <w:rPr>
          <w:rFonts w:asciiTheme="minorBidi" w:hAnsiTheme="minorBidi"/>
          <w:sz w:val="20"/>
          <w:szCs w:val="20"/>
          <w:lang w:val="en-US"/>
        </w:rPr>
        <w:t>project SUWASH which will</w:t>
      </w:r>
      <w:r w:rsidR="00660EE2" w:rsidRPr="002E1E37">
        <w:rPr>
          <w:rFonts w:asciiTheme="minorBidi" w:hAnsiTheme="minorBidi"/>
          <w:sz w:val="20"/>
          <w:szCs w:val="20"/>
          <w:lang w:val="en-US"/>
        </w:rPr>
        <w:t xml:space="preserve"> run from 2015 -2020. USAID has already identified 11 consortium leads (contractors) who will be bidding once the </w:t>
      </w:r>
      <w:r w:rsidR="004F1A40" w:rsidRPr="002E1E37">
        <w:rPr>
          <w:rFonts w:asciiTheme="minorBidi" w:hAnsiTheme="minorBidi"/>
          <w:sz w:val="20"/>
          <w:szCs w:val="20"/>
          <w:lang w:val="en-US"/>
        </w:rPr>
        <w:t xml:space="preserve"> RFQ</w:t>
      </w:r>
      <w:r w:rsidR="00660EE2" w:rsidRPr="002E1E37">
        <w:rPr>
          <w:rFonts w:asciiTheme="minorBidi" w:hAnsiTheme="minorBidi"/>
          <w:sz w:val="20"/>
          <w:szCs w:val="20"/>
          <w:lang w:val="en-US"/>
        </w:rPr>
        <w:t xml:space="preserve"> is out in early June . The contractors include </w:t>
      </w:r>
      <w:proofErr w:type="spellStart"/>
      <w:r w:rsidR="00660EE2" w:rsidRPr="002E1E37">
        <w:rPr>
          <w:rFonts w:asciiTheme="minorBidi" w:hAnsiTheme="minorBidi"/>
          <w:sz w:val="20"/>
          <w:szCs w:val="20"/>
          <w:lang w:val="en-US"/>
        </w:rPr>
        <w:t>Delloite</w:t>
      </w:r>
      <w:proofErr w:type="spellEnd"/>
      <w:r w:rsidR="00660EE2" w:rsidRPr="002E1E37">
        <w:rPr>
          <w:rFonts w:asciiTheme="minorBidi" w:hAnsiTheme="minorBidi"/>
          <w:sz w:val="20"/>
          <w:szCs w:val="20"/>
          <w:lang w:val="en-US"/>
        </w:rPr>
        <w:t xml:space="preserve"> , Tetra Tech. </w:t>
      </w:r>
    </w:p>
    <w:p w:rsidR="00B529A1" w:rsidRPr="002E1E37" w:rsidRDefault="00660EE2" w:rsidP="0008781E">
      <w:pPr>
        <w:pStyle w:val="ListParagraph"/>
        <w:ind w:left="144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The advice was therefore that IFRC should get in touch with identified contractors for potential role and engagements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once the contract is awarded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.  </w:t>
      </w:r>
    </w:p>
    <w:p w:rsidR="00660EE2" w:rsidRPr="002E1E37" w:rsidRDefault="00660EE2" w:rsidP="008B4E10">
      <w:pPr>
        <w:pStyle w:val="ListParagraph"/>
        <w:ind w:left="144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Contact was made with Tetra Tech and a follow up email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to link up with IFRC </w:t>
      </w:r>
      <w:r w:rsidR="008B4E10" w:rsidRPr="002E1E37">
        <w:rPr>
          <w:rFonts w:asciiTheme="minorBidi" w:hAnsiTheme="minorBidi"/>
          <w:sz w:val="20"/>
          <w:szCs w:val="20"/>
          <w:lang w:val="en-US"/>
        </w:rPr>
        <w:t>WatSan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team in Geneva will be sent out</w:t>
      </w:r>
      <w:r w:rsidR="008B4E10" w:rsidRPr="002E1E37">
        <w:rPr>
          <w:rFonts w:asciiTheme="minorBidi" w:hAnsiTheme="minorBidi"/>
          <w:sz w:val="20"/>
          <w:szCs w:val="20"/>
          <w:lang w:val="en-US"/>
        </w:rPr>
        <w:t xml:space="preserve">.- </w:t>
      </w:r>
      <w:r w:rsidR="008B4E10" w:rsidRPr="002E1E37">
        <w:rPr>
          <w:rFonts w:asciiTheme="minorBidi" w:hAnsiTheme="minorBidi"/>
          <w:i/>
          <w:iCs/>
          <w:sz w:val="20"/>
          <w:szCs w:val="20"/>
          <w:lang w:val="en-US"/>
        </w:rPr>
        <w:t>linked to  note below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</w:p>
    <w:p w:rsidR="00660EE2" w:rsidRPr="002E1E37" w:rsidRDefault="009E6EBA" w:rsidP="00211B6D">
      <w:pPr>
        <w:pStyle w:val="ListParagraph"/>
        <w:numPr>
          <w:ilvl w:val="1"/>
          <w:numId w:val="1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Other potential fund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s/initiatives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include : making Cities work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 and  Climate change </w:t>
      </w:r>
      <w:r w:rsidR="00660EE2" w:rsidRPr="002E1E37">
        <w:rPr>
          <w:rFonts w:asciiTheme="minorBidi" w:hAnsiTheme="minorBidi"/>
          <w:sz w:val="20"/>
          <w:szCs w:val="20"/>
          <w:lang w:val="en-US"/>
        </w:rPr>
        <w:t>which IFRC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 can seek to apply for through USAID</w:t>
      </w:r>
      <w:r w:rsidR="00660EE2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>.</w:t>
      </w:r>
    </w:p>
    <w:p w:rsidR="0008781E" w:rsidRPr="002E1E37" w:rsidRDefault="008B4E10" w:rsidP="007C5714">
      <w:pPr>
        <w:pStyle w:val="ListParagraph"/>
        <w:numPr>
          <w:ilvl w:val="1"/>
          <w:numId w:val="11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b/>
          <w:bCs/>
          <w:sz w:val="20"/>
          <w:szCs w:val="20"/>
          <w:lang w:val="en-US"/>
        </w:rPr>
        <w:t>Heathers advise for engaging at country level: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="00DC2A7F" w:rsidRPr="002E1E37">
        <w:rPr>
          <w:rFonts w:asciiTheme="minorBidi" w:hAnsiTheme="minorBidi"/>
          <w:sz w:val="20"/>
          <w:szCs w:val="20"/>
          <w:lang w:val="en-US"/>
        </w:rPr>
        <w:t>Opportunities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at country level where national societies /IFRC can engage to access W</w:t>
      </w:r>
      <w:r w:rsidR="007C5714" w:rsidRPr="002E1E37">
        <w:rPr>
          <w:rFonts w:asciiTheme="minorBidi" w:hAnsiTheme="minorBidi"/>
          <w:sz w:val="20"/>
          <w:szCs w:val="20"/>
          <w:lang w:val="en-US"/>
        </w:rPr>
        <w:t xml:space="preserve">ater and Sanitation 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funds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exists and 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should be through the </w:t>
      </w:r>
      <w:r w:rsidR="00BE13BB" w:rsidRPr="002E1E37">
        <w:rPr>
          <w:rFonts w:asciiTheme="minorBidi" w:hAnsiTheme="minorBidi"/>
          <w:sz w:val="20"/>
          <w:szCs w:val="20"/>
          <w:lang w:val="en-US"/>
        </w:rPr>
        <w:t>embassies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(contact with the W</w:t>
      </w:r>
      <w:r w:rsidR="007C5714" w:rsidRPr="002E1E37">
        <w:rPr>
          <w:rFonts w:asciiTheme="minorBidi" w:hAnsiTheme="minorBidi"/>
          <w:sz w:val="20"/>
          <w:szCs w:val="20"/>
          <w:lang w:val="en-US"/>
        </w:rPr>
        <w:t xml:space="preserve">atSan 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focal </w:t>
      </w:r>
      <w:r w:rsidR="0008781E" w:rsidRPr="002E1E37">
        <w:rPr>
          <w:rFonts w:asciiTheme="minorBidi" w:hAnsiTheme="minorBidi"/>
          <w:strike/>
          <w:sz w:val="20"/>
          <w:szCs w:val="20"/>
          <w:lang w:val="en-US"/>
        </w:rPr>
        <w:t>person</w:t>
      </w:r>
      <w:r w:rsidR="0008781E" w:rsidRPr="002E1E37">
        <w:rPr>
          <w:rFonts w:asciiTheme="minorBidi" w:hAnsiTheme="minorBidi"/>
          <w:sz w:val="20"/>
          <w:szCs w:val="20"/>
          <w:lang w:val="en-US"/>
        </w:rPr>
        <w:t xml:space="preserve"> person). Alternatively with UASAID Mission</w:t>
      </w:r>
      <w:r w:rsidR="00BE13BB" w:rsidRPr="002E1E37">
        <w:rPr>
          <w:rFonts w:asciiTheme="minorBidi" w:hAnsiTheme="minorBidi"/>
          <w:sz w:val="20"/>
          <w:szCs w:val="20"/>
          <w:lang w:val="en-US"/>
        </w:rPr>
        <w:t xml:space="preserve"> Directors.</w:t>
      </w:r>
    </w:p>
    <w:p w:rsidR="002E1E37" w:rsidRPr="002E1E37" w:rsidRDefault="002E1E37" w:rsidP="007C5714">
      <w:pPr>
        <w:ind w:left="720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</w:p>
    <w:p w:rsidR="002E1E37" w:rsidRPr="002E1E37" w:rsidRDefault="002E1E37" w:rsidP="007C5714">
      <w:pPr>
        <w:ind w:left="720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</w:p>
    <w:p w:rsidR="002E1E37" w:rsidRPr="002E1E37" w:rsidRDefault="002E1E37" w:rsidP="007C5714">
      <w:pPr>
        <w:ind w:left="720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</w:p>
    <w:p w:rsidR="00BE13BB" w:rsidRPr="002E1E37" w:rsidRDefault="007C5714" w:rsidP="007C5714">
      <w:pPr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lastRenderedPageBreak/>
        <w:t>Heathers</w:t>
      </w:r>
      <w:r w:rsidR="008B4E10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 Skilling</w:t>
      </w: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 contact details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: email- </w:t>
      </w:r>
      <w:hyperlink r:id="rId11" w:history="1">
        <w:r w:rsidRPr="002E1E37">
          <w:rPr>
            <w:rStyle w:val="Hyperlink"/>
            <w:rFonts w:asciiTheme="minorBidi" w:hAnsiTheme="minorBidi"/>
            <w:color w:val="auto"/>
            <w:sz w:val="20"/>
            <w:szCs w:val="20"/>
            <w:lang w:val="en-US"/>
          </w:rPr>
          <w:t>hskilling@usaid.gov</w:t>
        </w:r>
      </w:hyperlink>
      <w:r w:rsidRPr="002E1E37">
        <w:rPr>
          <w:rFonts w:asciiTheme="minorBidi" w:hAnsiTheme="minorBidi"/>
          <w:sz w:val="20"/>
          <w:szCs w:val="20"/>
          <w:lang w:val="en-US"/>
        </w:rPr>
        <w:t xml:space="preserve"> Tel: 202-712-1607</w:t>
      </w:r>
    </w:p>
    <w:p w:rsidR="00BE13BB" w:rsidRPr="002E1E37" w:rsidRDefault="00BE13BB" w:rsidP="008B4E10">
      <w:pPr>
        <w:ind w:firstLine="720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Discussions with </w:t>
      </w:r>
      <w:r w:rsidR="00690697" w:rsidRPr="002E1E37">
        <w:rPr>
          <w:rFonts w:asciiTheme="minorBidi" w:hAnsiTheme="minorBidi"/>
          <w:sz w:val="20"/>
          <w:szCs w:val="20"/>
          <w:u w:val="single"/>
          <w:lang w:val="en-US"/>
        </w:rPr>
        <w:t xml:space="preserve">Trevor White </w:t>
      </w: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(OFDA)</w:t>
      </w:r>
    </w:p>
    <w:p w:rsidR="00BE13BB" w:rsidRPr="002E1E37" w:rsidRDefault="00BE13BB" w:rsidP="002E1E37">
      <w:pPr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 xml:space="preserve">We had a brief discussion with 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Trevor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a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nd he detailed the work that OF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DA is already engaged in with IFRC at global level </w:t>
      </w:r>
      <w:r w:rsidR="00F654D2" w:rsidRPr="002E1E37">
        <w:rPr>
          <w:rFonts w:asciiTheme="minorBidi" w:hAnsiTheme="minorBidi"/>
          <w:sz w:val="20"/>
          <w:szCs w:val="20"/>
          <w:lang w:val="en-US"/>
        </w:rPr>
        <w:t>(Global WASH Cluster</w:t>
      </w:r>
      <w:r w:rsidR="008A30C6" w:rsidRPr="002E1E37">
        <w:rPr>
          <w:rFonts w:asciiTheme="minorBidi" w:hAnsiTheme="minorBidi"/>
          <w:sz w:val="20"/>
          <w:szCs w:val="20"/>
          <w:lang w:val="en-US"/>
        </w:rPr>
        <w:t>-</w:t>
      </w:r>
      <w:r w:rsidR="00F654D2" w:rsidRPr="002E1E37">
        <w:rPr>
          <w:rFonts w:asciiTheme="minorBidi" w:hAnsiTheme="minorBidi"/>
          <w:sz w:val="20"/>
          <w:szCs w:val="20"/>
          <w:lang w:val="en-US"/>
        </w:rPr>
        <w:t xml:space="preserve"> GWC)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and within the 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UN </w:t>
      </w:r>
      <w:r w:rsidRPr="002E1E37">
        <w:rPr>
          <w:rFonts w:asciiTheme="minorBidi" w:hAnsiTheme="minorBidi"/>
          <w:sz w:val="20"/>
          <w:szCs w:val="20"/>
          <w:lang w:val="en-US"/>
        </w:rPr>
        <w:t>WASH cluster.</w:t>
      </w:r>
    </w:p>
    <w:p w:rsidR="008B4E10" w:rsidRPr="002E1E37" w:rsidRDefault="00BE13BB" w:rsidP="00211B6D">
      <w:pPr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Potential exists to engage with regional OFDA</w:t>
      </w:r>
      <w:r w:rsidR="008B4E10" w:rsidRPr="002E1E37">
        <w:rPr>
          <w:rFonts w:asciiTheme="minorBidi" w:hAnsiTheme="minorBidi"/>
          <w:sz w:val="20"/>
          <w:szCs w:val="20"/>
          <w:lang w:val="en-US"/>
        </w:rPr>
        <w:t xml:space="preserve"> focal persons for Eastern, Southern and West Africa especially in country level disaster response and preparedness activities. Trevor promised to get contacts 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– these </w:t>
      </w:r>
      <w:r w:rsidR="008B4E10" w:rsidRPr="002E1E37">
        <w:rPr>
          <w:rFonts w:asciiTheme="minorBidi" w:hAnsiTheme="minorBidi"/>
          <w:sz w:val="20"/>
          <w:szCs w:val="20"/>
          <w:lang w:val="en-US"/>
        </w:rPr>
        <w:t xml:space="preserve"> will be shared with 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IFRC </w:t>
      </w:r>
      <w:r w:rsidR="008B4E10" w:rsidRPr="002E1E37">
        <w:rPr>
          <w:rFonts w:asciiTheme="minorBidi" w:hAnsiTheme="minorBidi"/>
          <w:sz w:val="20"/>
          <w:szCs w:val="20"/>
          <w:lang w:val="en-US"/>
        </w:rPr>
        <w:t>regional focal persons.</w:t>
      </w:r>
    </w:p>
    <w:p w:rsidR="00211B6D" w:rsidRPr="002E1E37" w:rsidRDefault="00211B6D" w:rsidP="00211B6D">
      <w:pPr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Trevor contacts were shared with the IFRC/NS team in Uganda and they will further discuss emerging opportunities.</w:t>
      </w:r>
    </w:p>
    <w:p w:rsidR="00690697" w:rsidRPr="002E1E37" w:rsidRDefault="007C5714" w:rsidP="00211B6D">
      <w:pPr>
        <w:ind w:left="720"/>
        <w:jc w:val="both"/>
        <w:rPr>
          <w:rFonts w:asciiTheme="minorBidi" w:hAnsiTheme="minorBidi"/>
          <w:sz w:val="20"/>
          <w:szCs w:val="20"/>
          <w:u w:val="single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Discussion with Mr. Morris Israel; Sector Director Water Resources &amp; Infrastructure : Tetra Tech</w:t>
      </w:r>
    </w:p>
    <w:p w:rsidR="007C5714" w:rsidRPr="002E1E37" w:rsidRDefault="007C5714" w:rsidP="00211B6D">
      <w:pPr>
        <w:pStyle w:val="ListParagraph"/>
        <w:numPr>
          <w:ilvl w:val="0"/>
          <w:numId w:val="15"/>
        </w:numPr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lang w:val="en-US"/>
        </w:rPr>
        <w:t>Tetra Tech is one of the pre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-</w:t>
      </w:r>
      <w:r w:rsidRPr="002E1E37">
        <w:rPr>
          <w:rFonts w:asciiTheme="minorBidi" w:hAnsiTheme="minorBidi"/>
          <w:sz w:val="20"/>
          <w:szCs w:val="20"/>
          <w:lang w:val="en-US"/>
        </w:rPr>
        <w:t>qualified contractors with USAID for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 xml:space="preserve"> 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SUWAS</w:t>
      </w:r>
      <w:r w:rsidR="00211B6D" w:rsidRPr="002E1E37">
        <w:rPr>
          <w:rFonts w:asciiTheme="minorBidi" w:hAnsiTheme="minorBidi"/>
          <w:sz w:val="20"/>
          <w:szCs w:val="20"/>
          <w:lang w:val="en-US"/>
        </w:rPr>
        <w:t>H</w:t>
      </w:r>
      <w:r w:rsidRPr="002E1E37">
        <w:rPr>
          <w:rFonts w:asciiTheme="minorBidi" w:hAnsiTheme="minorBidi"/>
          <w:sz w:val="20"/>
          <w:szCs w:val="20"/>
          <w:lang w:val="en-US"/>
        </w:rPr>
        <w:t xml:space="preserve"> project, he agreed that we should further have email contact to see what opportunities exists to work together in future Water and Sanitation activities </w:t>
      </w:r>
    </w:p>
    <w:p w:rsidR="007C5714" w:rsidRPr="002E1E37" w:rsidRDefault="007C5714" w:rsidP="007C5714">
      <w:pPr>
        <w:pStyle w:val="ListParagraph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u w:val="single"/>
          <w:lang w:val="en-US"/>
        </w:rPr>
        <w:t>Morris Israel contacts</w:t>
      </w:r>
      <w:r w:rsidRPr="002E1E37">
        <w:rPr>
          <w:rFonts w:asciiTheme="minorBidi" w:hAnsiTheme="minorBidi"/>
          <w:sz w:val="20"/>
          <w:szCs w:val="20"/>
          <w:lang w:val="en-US"/>
        </w:rPr>
        <w:t>: email-</w:t>
      </w:r>
      <w:hyperlink r:id="rId12" w:history="1">
        <w:r w:rsidRPr="002E1E37">
          <w:rPr>
            <w:rStyle w:val="Hyperlink"/>
            <w:rFonts w:asciiTheme="minorBidi" w:hAnsiTheme="minorBidi"/>
            <w:color w:val="auto"/>
            <w:sz w:val="20"/>
            <w:szCs w:val="20"/>
            <w:lang w:val="en-US"/>
          </w:rPr>
          <w:t>morris.israel@tetratech.com</w:t>
        </w:r>
      </w:hyperlink>
      <w:r w:rsidRPr="002E1E37">
        <w:rPr>
          <w:rFonts w:asciiTheme="minorBidi" w:hAnsiTheme="minorBidi"/>
          <w:sz w:val="20"/>
          <w:szCs w:val="20"/>
          <w:lang w:val="en-US"/>
        </w:rPr>
        <w:t xml:space="preserve">  Tel: 802-495-0556</w:t>
      </w:r>
    </w:p>
    <w:p w:rsidR="00690697" w:rsidRPr="002E1E37" w:rsidRDefault="00690697" w:rsidP="002E1E37">
      <w:pPr>
        <w:shd w:val="clear" w:color="auto" w:fill="D9D9D9" w:themeFill="background1" w:themeFillShade="D9"/>
        <w:ind w:left="720"/>
        <w:jc w:val="both"/>
        <w:rPr>
          <w:rFonts w:asciiTheme="minorBidi" w:hAnsiTheme="minorBidi"/>
          <w:sz w:val="20"/>
          <w:szCs w:val="20"/>
          <w:lang w:val="en-US"/>
        </w:rPr>
      </w:pPr>
      <w:r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As we plan to engage with </w:t>
      </w:r>
      <w:r w:rsidR="00211B6D"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US </w:t>
      </w:r>
      <w:r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embassies to contact the WASH focal persons </w:t>
      </w:r>
      <w:r w:rsidR="002E1E37"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we need to share our such plans with </w:t>
      </w:r>
      <w:r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 American </w:t>
      </w:r>
      <w:r w:rsidR="008A30C6" w:rsidRPr="002E1E37">
        <w:rPr>
          <w:rFonts w:asciiTheme="minorBidi" w:hAnsiTheme="minorBidi"/>
          <w:sz w:val="20"/>
          <w:szCs w:val="20"/>
          <w:highlight w:val="lightGray"/>
          <w:lang w:val="en-US"/>
        </w:rPr>
        <w:t xml:space="preserve">Red Cross </w:t>
      </w:r>
      <w:r w:rsidRPr="002E1E37">
        <w:rPr>
          <w:rFonts w:asciiTheme="minorBidi" w:hAnsiTheme="minorBidi"/>
          <w:sz w:val="20"/>
          <w:szCs w:val="20"/>
          <w:highlight w:val="lightGray"/>
          <w:lang w:val="en-US"/>
        </w:rPr>
        <w:t>Society representatives</w:t>
      </w:r>
      <w:r w:rsidR="00645D9A" w:rsidRPr="002E1E37">
        <w:rPr>
          <w:rFonts w:asciiTheme="minorBidi" w:hAnsiTheme="minorBidi"/>
          <w:sz w:val="20"/>
          <w:szCs w:val="20"/>
          <w:lang w:val="en-US"/>
        </w:rPr>
        <w:t xml:space="preserve"> in our respective </w:t>
      </w:r>
      <w:r w:rsidR="008A30C6" w:rsidRPr="002E1E37">
        <w:rPr>
          <w:rFonts w:asciiTheme="minorBidi" w:hAnsiTheme="minorBidi"/>
          <w:sz w:val="20"/>
          <w:szCs w:val="20"/>
          <w:lang w:val="en-US"/>
        </w:rPr>
        <w:t xml:space="preserve">locations </w:t>
      </w:r>
      <w:r w:rsidR="00645D9A" w:rsidRPr="002E1E37">
        <w:rPr>
          <w:rFonts w:asciiTheme="minorBidi" w:hAnsiTheme="minorBidi"/>
          <w:sz w:val="20"/>
          <w:szCs w:val="20"/>
          <w:lang w:val="en-US"/>
        </w:rPr>
        <w:t xml:space="preserve">. </w:t>
      </w:r>
    </w:p>
    <w:sectPr w:rsidR="00690697" w:rsidRPr="002E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D5" w:rsidRDefault="00EA77D5" w:rsidP="00B60221">
      <w:pPr>
        <w:spacing w:after="0" w:line="240" w:lineRule="auto"/>
      </w:pPr>
      <w:r>
        <w:separator/>
      </w:r>
    </w:p>
  </w:endnote>
  <w:endnote w:type="continuationSeparator" w:id="0">
    <w:p w:rsidR="00EA77D5" w:rsidRDefault="00EA77D5" w:rsidP="00B6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D5" w:rsidRDefault="00EA77D5" w:rsidP="00B60221">
      <w:pPr>
        <w:spacing w:after="0" w:line="240" w:lineRule="auto"/>
      </w:pPr>
      <w:r>
        <w:separator/>
      </w:r>
    </w:p>
  </w:footnote>
  <w:footnote w:type="continuationSeparator" w:id="0">
    <w:p w:rsidR="00EA77D5" w:rsidRDefault="00EA77D5" w:rsidP="00B60221">
      <w:pPr>
        <w:spacing w:after="0" w:line="240" w:lineRule="auto"/>
      </w:pPr>
      <w:r>
        <w:continuationSeparator/>
      </w:r>
    </w:p>
  </w:footnote>
  <w:footnote w:id="1">
    <w:p w:rsidR="00B60221" w:rsidRPr="008A30C6" w:rsidRDefault="00B60221">
      <w:pPr>
        <w:pStyle w:val="FootnoteText"/>
        <w:rPr>
          <w:rFonts w:asciiTheme="minorBidi" w:hAnsiTheme="minorBidi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A30C6">
        <w:rPr>
          <w:rFonts w:asciiTheme="minorBidi" w:hAnsiTheme="minorBidi"/>
          <w:sz w:val="16"/>
          <w:szCs w:val="16"/>
          <w:lang w:val="en-US"/>
        </w:rPr>
        <w:t>Utilities- these are individuals, companies or entities responsible for service delivery of water and sanitation services to the consumers/end users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26C2"/>
    <w:multiLevelType w:val="hybridMultilevel"/>
    <w:tmpl w:val="35B85F26"/>
    <w:lvl w:ilvl="0" w:tplc="9FB8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1631"/>
    <w:multiLevelType w:val="hybridMultilevel"/>
    <w:tmpl w:val="0FB00E52"/>
    <w:lvl w:ilvl="0" w:tplc="A8D2E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94756"/>
    <w:multiLevelType w:val="hybridMultilevel"/>
    <w:tmpl w:val="C910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32559"/>
    <w:multiLevelType w:val="hybridMultilevel"/>
    <w:tmpl w:val="0A0002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CC6B9A"/>
    <w:multiLevelType w:val="hybridMultilevel"/>
    <w:tmpl w:val="E9588346"/>
    <w:lvl w:ilvl="0" w:tplc="05B8D8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52955"/>
    <w:multiLevelType w:val="hybridMultilevel"/>
    <w:tmpl w:val="434E6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784"/>
    <w:multiLevelType w:val="hybridMultilevel"/>
    <w:tmpl w:val="C282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74134"/>
    <w:multiLevelType w:val="hybridMultilevel"/>
    <w:tmpl w:val="3578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B792C"/>
    <w:multiLevelType w:val="hybridMultilevel"/>
    <w:tmpl w:val="D3AC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C29B0"/>
    <w:multiLevelType w:val="hybridMultilevel"/>
    <w:tmpl w:val="E0B6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50CA"/>
    <w:multiLevelType w:val="hybridMultilevel"/>
    <w:tmpl w:val="2418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97B70"/>
    <w:multiLevelType w:val="hybridMultilevel"/>
    <w:tmpl w:val="A3A445C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52525"/>
    <w:multiLevelType w:val="hybridMultilevel"/>
    <w:tmpl w:val="0012F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96735"/>
    <w:multiLevelType w:val="hybridMultilevel"/>
    <w:tmpl w:val="773C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44966"/>
    <w:multiLevelType w:val="hybridMultilevel"/>
    <w:tmpl w:val="2438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2"/>
    <w:rsid w:val="00015E79"/>
    <w:rsid w:val="00076EC7"/>
    <w:rsid w:val="00077415"/>
    <w:rsid w:val="0008781E"/>
    <w:rsid w:val="000F08F8"/>
    <w:rsid w:val="000F4A5F"/>
    <w:rsid w:val="00166841"/>
    <w:rsid w:val="00177BD2"/>
    <w:rsid w:val="001C758E"/>
    <w:rsid w:val="00211B6D"/>
    <w:rsid w:val="00225A13"/>
    <w:rsid w:val="00237C69"/>
    <w:rsid w:val="00280459"/>
    <w:rsid w:val="002E1E37"/>
    <w:rsid w:val="00307890"/>
    <w:rsid w:val="00345AB2"/>
    <w:rsid w:val="003D3F67"/>
    <w:rsid w:val="004116D9"/>
    <w:rsid w:val="004F1A40"/>
    <w:rsid w:val="005562E1"/>
    <w:rsid w:val="005822C1"/>
    <w:rsid w:val="00645D9A"/>
    <w:rsid w:val="00660EE2"/>
    <w:rsid w:val="0066484D"/>
    <w:rsid w:val="006859F3"/>
    <w:rsid w:val="00690697"/>
    <w:rsid w:val="006A16A5"/>
    <w:rsid w:val="007037A1"/>
    <w:rsid w:val="0074604B"/>
    <w:rsid w:val="007A716D"/>
    <w:rsid w:val="007C5714"/>
    <w:rsid w:val="007C7B63"/>
    <w:rsid w:val="007E420B"/>
    <w:rsid w:val="00821972"/>
    <w:rsid w:val="00846A04"/>
    <w:rsid w:val="0085213F"/>
    <w:rsid w:val="008A30C6"/>
    <w:rsid w:val="008A3C82"/>
    <w:rsid w:val="008B4E10"/>
    <w:rsid w:val="008D2C42"/>
    <w:rsid w:val="008E3CC6"/>
    <w:rsid w:val="008F05F9"/>
    <w:rsid w:val="00904BF0"/>
    <w:rsid w:val="00925DC7"/>
    <w:rsid w:val="009655A3"/>
    <w:rsid w:val="009C603F"/>
    <w:rsid w:val="009E6EBA"/>
    <w:rsid w:val="00A92E79"/>
    <w:rsid w:val="00B529A1"/>
    <w:rsid w:val="00B5756D"/>
    <w:rsid w:val="00B60221"/>
    <w:rsid w:val="00BE13BB"/>
    <w:rsid w:val="00C0479A"/>
    <w:rsid w:val="00C66179"/>
    <w:rsid w:val="00C666CC"/>
    <w:rsid w:val="00C8041F"/>
    <w:rsid w:val="00C82B9F"/>
    <w:rsid w:val="00CB1430"/>
    <w:rsid w:val="00CF62D0"/>
    <w:rsid w:val="00D968F6"/>
    <w:rsid w:val="00DC2A7F"/>
    <w:rsid w:val="00E87672"/>
    <w:rsid w:val="00EA77D5"/>
    <w:rsid w:val="00EE675E"/>
    <w:rsid w:val="00F20677"/>
    <w:rsid w:val="00F44B0B"/>
    <w:rsid w:val="00F534F1"/>
    <w:rsid w:val="00F654D2"/>
    <w:rsid w:val="00F70A8E"/>
    <w:rsid w:val="00F9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21"/>
    <w:rPr>
      <w:vertAlign w:val="superscript"/>
    </w:rPr>
  </w:style>
  <w:style w:type="table" w:styleId="TableGrid">
    <w:name w:val="Table Grid"/>
    <w:basedOn w:val="TableNormal"/>
    <w:uiPriority w:val="59"/>
    <w:rsid w:val="00F914BF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7C57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1E37"/>
    <w:rPr>
      <w:b/>
      <w:bCs/>
      <w:i w:val="0"/>
      <w:iCs w:val="0"/>
    </w:rPr>
  </w:style>
  <w:style w:type="character" w:customStyle="1" w:styleId="st1">
    <w:name w:val="st1"/>
    <w:basedOn w:val="DefaultParagraphFont"/>
    <w:rsid w:val="002E1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21"/>
    <w:rPr>
      <w:vertAlign w:val="superscript"/>
    </w:rPr>
  </w:style>
  <w:style w:type="table" w:styleId="TableGrid">
    <w:name w:val="Table Grid"/>
    <w:basedOn w:val="TableNormal"/>
    <w:uiPriority w:val="59"/>
    <w:rsid w:val="00F914BF"/>
    <w:pPr>
      <w:spacing w:after="0" w:line="240" w:lineRule="auto"/>
    </w:pPr>
    <w:tblPr/>
  </w:style>
  <w:style w:type="character" w:styleId="Hyperlink">
    <w:name w:val="Hyperlink"/>
    <w:basedOn w:val="DefaultParagraphFont"/>
    <w:uiPriority w:val="99"/>
    <w:unhideWhenUsed/>
    <w:rsid w:val="007C571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1E37"/>
    <w:rPr>
      <w:b/>
      <w:bCs/>
      <w:i w:val="0"/>
      <w:iCs w:val="0"/>
    </w:rPr>
  </w:style>
  <w:style w:type="character" w:customStyle="1" w:styleId="st1">
    <w:name w:val="st1"/>
    <w:basedOn w:val="DefaultParagraphFont"/>
    <w:rsid w:val="002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rris.israel@tetrate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killing@usaid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tratechard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aid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86CE-59D1-4E24-B487-C5CCC1F0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noor.pwani</dc:creator>
  <cp:lastModifiedBy>Robert Fraser</cp:lastModifiedBy>
  <cp:revision>2</cp:revision>
  <dcterms:created xsi:type="dcterms:W3CDTF">2015-07-24T11:51:00Z</dcterms:created>
  <dcterms:modified xsi:type="dcterms:W3CDTF">2015-07-24T11:51:00Z</dcterms:modified>
</cp:coreProperties>
</file>