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2976"/>
        <w:gridCol w:w="2410"/>
        <w:gridCol w:w="4014"/>
      </w:tblGrid>
      <w:tr w:rsidR="00372A6D" w:rsidTr="00297E8D">
        <w:trPr>
          <w:trHeight w:val="1125"/>
        </w:trPr>
        <w:tc>
          <w:tcPr>
            <w:tcW w:w="1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A6D" w:rsidRDefault="001E22CC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Hygiene Promotion</w:t>
            </w:r>
            <w:r>
              <w:t xml:space="preserve"> </w:t>
            </w:r>
            <w:r w:rsidR="00574EA5" w:rsidRPr="00574EA5">
              <w:rPr>
                <w:b/>
                <w:sz w:val="28"/>
                <w:szCs w:val="28"/>
              </w:rPr>
              <w:t>(HP) in Emergencies</w:t>
            </w:r>
            <w:r w:rsidR="00574EA5" w:rsidRPr="001C1CC4">
              <w:t xml:space="preserve"> in the Red Cross is defined as ‘a planned, systematic approach delivered by RCRC community based volunteers to enable people to take action to prevent water, sanitation and hygiene-related diseases by drawing on the affected population’s knowledge and resources and supporting their mobilisation and engagement</w:t>
            </w:r>
            <w:r>
              <w:t>.’</w:t>
            </w:r>
          </w:p>
        </w:tc>
      </w:tr>
      <w:tr w:rsidR="00372A6D">
        <w:trPr>
          <w:trHeight w:val="423"/>
        </w:trPr>
        <w:tc>
          <w:tcPr>
            <w:tcW w:w="1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A6D" w:rsidRDefault="001E22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HYGIENE PROMOTION IN EMERGENCIES</w:t>
            </w:r>
          </w:p>
        </w:tc>
      </w:tr>
      <w:tr w:rsidR="00372A6D" w:rsidTr="00F8296B">
        <w:trPr>
          <w:trHeight w:val="41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A6D" w:rsidRDefault="001E22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A6D" w:rsidRDefault="001E22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Includes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A6D" w:rsidRDefault="001E22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Actors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A6D" w:rsidRDefault="001E22CC">
            <w:pPr>
              <w:spacing w:after="0" w:line="240" w:lineRule="auto"/>
            </w:pPr>
            <w:r>
              <w:rPr>
                <w:b/>
              </w:rPr>
              <w:t xml:space="preserve">Information sources (All documents available </w:t>
            </w:r>
            <w:r w:rsidR="000C0B8C">
              <w:t>at</w:t>
            </w:r>
            <w:r w:rsidR="00F8296B">
              <w:t xml:space="preserve"> </w:t>
            </w:r>
            <w:hyperlink r:id="rId8" w:history="1">
              <w:r w:rsidR="00F8296B" w:rsidRPr="00012B74">
                <w:rPr>
                  <w:rStyle w:val="Hyperlink"/>
                </w:rPr>
                <w:t>http://watsanmissionassistant.wikispaces.com/EHP</w:t>
              </w:r>
            </w:hyperlink>
            <w:hyperlink r:id="rId9" w:anchor="IFRC Guidelines to Hygiene Promotion in Emergencies (EHP)" w:history="1">
              <w:r w:rsidR="00FF5C68" w:rsidRPr="00FF5C68">
                <w:rPr>
                  <w:rStyle w:val="Hyperlink"/>
                </w:rPr>
                <w:t>watsanmissionassistant - Software hygiene promotion</w:t>
              </w:r>
            </w:hyperlink>
            <w:r w:rsidR="00F8296B">
              <w:t xml:space="preserve">  </w:t>
            </w:r>
          </w:p>
        </w:tc>
      </w:tr>
      <w:tr w:rsidR="0089570C" w:rsidTr="00C31034">
        <w:trPr>
          <w:trHeight w:val="113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0C" w:rsidRDefault="0089570C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665919C" wp14:editId="318FF719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0</wp:posOffset>
                  </wp:positionV>
                  <wp:extent cx="732790" cy="733425"/>
                  <wp:effectExtent l="0" t="0" r="0" b="9525"/>
                  <wp:wrapSquare wrapText="bothSides"/>
                  <wp:docPr id="1" name="Picture 30822" descr="https://encrypted-tbn2.gstatic.com/images?q=tbn:ANd9GcSiQUMRCENik3NXXANhYnEF0RldVngJWEPL1WDkldFYDKSOzOn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85630">
              <w:rPr>
                <w:b/>
              </w:rPr>
              <w:t>STEP</w:t>
            </w:r>
            <w:r>
              <w:rPr>
                <w:b/>
              </w:rPr>
              <w:t xml:space="preserve"> 1:</w:t>
            </w:r>
            <w:r>
              <w:t xml:space="preserve"> </w:t>
            </w:r>
            <w:r w:rsidR="00085630">
              <w:rPr>
                <w:b/>
              </w:rPr>
              <w:t>IDENTIFYING THE PROBLEM</w:t>
            </w:r>
          </w:p>
          <w:p w:rsidR="0089570C" w:rsidRDefault="0089570C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0C" w:rsidRPr="0089570C" w:rsidRDefault="0089570C" w:rsidP="0089570C">
            <w:pPr>
              <w:spacing w:after="0" w:line="240" w:lineRule="auto"/>
            </w:pPr>
            <w:r>
              <w:t>Gathering quantitative and qualitative information to understand</w:t>
            </w:r>
            <w:r w:rsidR="000A12A8">
              <w:t>;</w:t>
            </w:r>
            <w:r>
              <w:t xml:space="preserve"> </w:t>
            </w:r>
            <w:r w:rsidR="00EA4306">
              <w:t xml:space="preserve">what </w:t>
            </w:r>
            <w:r>
              <w:t xml:space="preserve">the </w:t>
            </w:r>
            <w:r w:rsidR="00EA4306">
              <w:t>community</w:t>
            </w:r>
            <w:r w:rsidR="00EA4306" w:rsidRPr="001C1CC4">
              <w:t xml:space="preserve"> knows, does, </w:t>
            </w:r>
            <w:r w:rsidR="000A12A8">
              <w:t xml:space="preserve">and </w:t>
            </w:r>
            <w:r w:rsidR="00EA4306" w:rsidRPr="001C1CC4">
              <w:t>understands</w:t>
            </w:r>
            <w:r w:rsidR="000A12A8">
              <w:t xml:space="preserve">, </w:t>
            </w:r>
            <w:r w:rsidR="00EA4306">
              <w:t xml:space="preserve">what are their needs, </w:t>
            </w:r>
            <w:r>
              <w:t>risks, practices</w:t>
            </w:r>
            <w:r w:rsidR="000A12A8">
              <w:t xml:space="preserve"> and</w:t>
            </w:r>
            <w:r>
              <w:t xml:space="preserve"> community structures and the impact </w:t>
            </w:r>
            <w:r w:rsidR="00EA4306">
              <w:t>of</w:t>
            </w:r>
            <w:r>
              <w:t xml:space="preserve"> the disaster</w:t>
            </w:r>
            <w:r w:rsidR="000A12A8">
              <w:t>, by</w:t>
            </w:r>
            <w:r>
              <w:t xml:space="preserve"> using: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0C" w:rsidRDefault="0089570C">
            <w:pPr>
              <w:spacing w:after="0" w:line="240" w:lineRule="auto"/>
            </w:pPr>
            <w:r>
              <w:t>WASH hardware engineers, community, other sectors working in the same communities, Government institutions and other NGOs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083" w:rsidRPr="00992083" w:rsidRDefault="0062376D" w:rsidP="00992083">
            <w:pPr>
              <w:pStyle w:val="NormalWeb"/>
              <w:numPr>
                <w:ilvl w:val="0"/>
                <w:numId w:val="14"/>
              </w:numPr>
              <w:ind w:left="417"/>
              <w:rPr>
                <w:rFonts w:asciiTheme="minorHAnsi" w:hAnsiTheme="minorHAnsi"/>
                <w:color w:val="001BA0"/>
                <w:sz w:val="22"/>
                <w:szCs w:val="22"/>
              </w:rPr>
            </w:pPr>
            <w:r w:rsidRPr="009920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IFRC Guidelines for Emergency Assessment in </w:t>
            </w:r>
            <w:hyperlink r:id="rId11" w:history="1">
              <w:r w:rsidRPr="0099208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English</w:t>
              </w:r>
            </w:hyperlink>
            <w:r w:rsidRPr="009920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hyperlink r:id="rId12" w:history="1">
              <w:r w:rsidRPr="0099208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French</w:t>
              </w:r>
            </w:hyperlink>
            <w:r w:rsidRPr="009920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hyperlink r:id="rId13" w:history="1">
              <w:r w:rsidRPr="0099208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Spanish</w:t>
              </w:r>
            </w:hyperlink>
            <w:r w:rsidRPr="009920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hyperlink r:id="rId14" w:history="1">
              <w:r w:rsidRPr="0099208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Arabic</w:t>
              </w:r>
            </w:hyperlink>
            <w:r w:rsidRPr="009920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92083" w:rsidRDefault="00992083" w:rsidP="00992083">
            <w:pPr>
              <w:pStyle w:val="NormalWeb"/>
              <w:numPr>
                <w:ilvl w:val="0"/>
                <w:numId w:val="14"/>
              </w:numPr>
              <w:ind w:left="417"/>
              <w:rPr>
                <w:rFonts w:asciiTheme="minorHAnsi" w:hAnsiTheme="minorHAnsi"/>
                <w:color w:val="001BA0"/>
                <w:sz w:val="22"/>
                <w:szCs w:val="22"/>
              </w:rPr>
            </w:pPr>
            <w:r w:rsidRPr="00992083">
              <w:rPr>
                <w:rFonts w:asciiTheme="minorHAnsi" w:hAnsiTheme="minorHAnsi"/>
                <w:color w:val="001BA0"/>
                <w:sz w:val="22"/>
                <w:szCs w:val="22"/>
              </w:rPr>
              <w:t>Sphere Project Water and Sanitation Initial Need Assessment Checklist</w:t>
            </w:r>
          </w:p>
          <w:p w:rsidR="00992083" w:rsidRPr="00992083" w:rsidRDefault="00293074" w:rsidP="00992083">
            <w:pPr>
              <w:pStyle w:val="NormalWeb"/>
              <w:numPr>
                <w:ilvl w:val="0"/>
                <w:numId w:val="14"/>
              </w:numPr>
              <w:ind w:left="417"/>
              <w:rPr>
                <w:rFonts w:asciiTheme="minorHAnsi" w:hAnsiTheme="minorHAnsi"/>
                <w:color w:val="001BA0"/>
                <w:sz w:val="22"/>
                <w:szCs w:val="22"/>
              </w:rPr>
            </w:pPr>
            <w:hyperlink r:id="rId15" w:history="1">
              <w:r w:rsidR="00116DCE" w:rsidRPr="00992083">
                <w:rPr>
                  <w:rFonts w:asciiTheme="minorHAnsi" w:eastAsia="Calibri" w:hAnsiTheme="minorHAnsi" w:cs="Arial"/>
                  <w:color w:val="0000FF"/>
                  <w:sz w:val="22"/>
                  <w:szCs w:val="22"/>
                  <w:u w:val="single"/>
                  <w:lang w:eastAsia="en-US"/>
                </w:rPr>
                <w:t>Transect Walk</w:t>
              </w:r>
            </w:hyperlink>
            <w:r w:rsidR="00992083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92083" w:rsidRPr="00992083" w:rsidRDefault="00116DCE" w:rsidP="00992083">
            <w:pPr>
              <w:pStyle w:val="NormalWeb"/>
              <w:numPr>
                <w:ilvl w:val="0"/>
                <w:numId w:val="14"/>
              </w:numPr>
              <w:ind w:left="417"/>
              <w:rPr>
                <w:rFonts w:asciiTheme="minorHAnsi" w:hAnsiTheme="minorHAnsi"/>
                <w:color w:val="001BA0"/>
                <w:sz w:val="22"/>
                <w:szCs w:val="22"/>
              </w:rPr>
            </w:pPr>
            <w:r w:rsidRPr="00992083">
              <w:rPr>
                <w:rFonts w:asciiTheme="minorHAnsi" w:eastAsia="Calibri" w:hAnsiTheme="minorHAnsi" w:cs="Arial"/>
                <w:color w:val="0000FF"/>
                <w:sz w:val="22"/>
                <w:szCs w:val="22"/>
                <w:u w:val="single"/>
                <w:lang w:eastAsia="en-US"/>
              </w:rPr>
              <w:t>Working with communities: a Toolbox</w:t>
            </w:r>
            <w:r w:rsidR="0089570C">
              <w:t xml:space="preserve"> </w:t>
            </w:r>
          </w:p>
        </w:tc>
      </w:tr>
      <w:tr w:rsidR="0089570C" w:rsidTr="00992083">
        <w:trPr>
          <w:trHeight w:val="1450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0C" w:rsidRDefault="0089570C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85630" w:rsidP="00085630">
            <w:pPr>
              <w:spacing w:after="0" w:line="240" w:lineRule="auto"/>
            </w:pPr>
            <w:r>
              <w:t xml:space="preserve">- </w:t>
            </w:r>
            <w:r w:rsidR="0089570C">
              <w:t xml:space="preserve">Existing Secondary data  </w:t>
            </w:r>
          </w:p>
          <w:p w:rsidR="000C0B8C" w:rsidRDefault="00085630" w:rsidP="00085630">
            <w:pPr>
              <w:spacing w:after="0" w:line="240" w:lineRule="auto"/>
            </w:pPr>
            <w:r>
              <w:t xml:space="preserve">- </w:t>
            </w:r>
            <w:r w:rsidR="0089570C">
              <w:t xml:space="preserve">Mapping </w:t>
            </w:r>
          </w:p>
          <w:p w:rsidR="0089570C" w:rsidRDefault="00085630" w:rsidP="00085630">
            <w:pPr>
              <w:spacing w:after="0" w:line="240" w:lineRule="auto"/>
            </w:pPr>
            <w:r>
              <w:t xml:space="preserve">- </w:t>
            </w:r>
            <w:r w:rsidR="00F8296B">
              <w:t xml:space="preserve">FGD with community group </w:t>
            </w:r>
            <w:r w:rsidR="0089570C">
              <w:t>(3 pile sorting and pocket chart activity)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B8C" w:rsidRDefault="00085630" w:rsidP="00085630">
            <w:pPr>
              <w:spacing w:after="0" w:line="240" w:lineRule="auto"/>
              <w:ind w:left="57"/>
            </w:pPr>
            <w:r>
              <w:t xml:space="preserve">- </w:t>
            </w:r>
            <w:r w:rsidR="0089570C">
              <w:t>Observations and Transect walks</w:t>
            </w:r>
          </w:p>
          <w:p w:rsidR="0089570C" w:rsidRDefault="00085630" w:rsidP="00085630">
            <w:pPr>
              <w:spacing w:after="0" w:line="240" w:lineRule="auto"/>
              <w:ind w:left="57"/>
            </w:pPr>
            <w:r>
              <w:t xml:space="preserve">- </w:t>
            </w:r>
            <w:r w:rsidR="0089570C">
              <w:t>Interviews local authorities, other agencies, WASH cluster, RCRC staff and volunteers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0C" w:rsidRDefault="0089570C">
            <w:pPr>
              <w:spacing w:after="0" w:line="240" w:lineRule="auto"/>
            </w:pPr>
          </w:p>
        </w:tc>
        <w:tc>
          <w:tcPr>
            <w:tcW w:w="4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0C" w:rsidRDefault="0089570C" w:rsidP="00025C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7"/>
            </w:pPr>
          </w:p>
        </w:tc>
      </w:tr>
      <w:tr w:rsidR="000C0B8C" w:rsidTr="00C31034">
        <w:trPr>
          <w:trHeight w:val="15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Pr="00B532EC" w:rsidRDefault="00BF6DC9" w:rsidP="000C0B8C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3BC3FC79" wp14:editId="68B9802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84455</wp:posOffset>
                  </wp:positionV>
                  <wp:extent cx="516255" cy="466725"/>
                  <wp:effectExtent l="38100" t="38100" r="74295" b="85725"/>
                  <wp:wrapThrough wrapText="bothSides">
                    <wp:wrapPolygon edited="0">
                      <wp:start x="-1594" y="-1763"/>
                      <wp:lineTo x="-1594" y="24686"/>
                      <wp:lineTo x="23911" y="24686"/>
                      <wp:lineTo x="23911" y="-1763"/>
                      <wp:lineTo x="-1594" y="-1763"/>
                    </wp:wrapPolygon>
                  </wp:wrapThrough>
                  <wp:docPr id="4" name="Picture 9" descr="http://www.aha-soft.com/free-icons/aha-soft-logistics-icons/icons/open-barri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466725"/>
                          </a:xfrm>
                          <a:prstGeom prst="rect">
                            <a:avLst/>
                          </a:prstGeom>
                          <a:noFill/>
                          <a:ln w="38103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38096" dir="2700000" algn="tl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630">
              <w:rPr>
                <w:b/>
              </w:rPr>
              <w:t>STEP</w:t>
            </w:r>
            <w:r w:rsidR="000C0B8C">
              <w:rPr>
                <w:b/>
              </w:rPr>
              <w:t xml:space="preserve"> 2: </w:t>
            </w:r>
            <w:r w:rsidR="00085630">
              <w:rPr>
                <w:b/>
              </w:rPr>
              <w:t>ANALYSING BARRIERS AND MOTIVATORS FOR BEHAVIOUR CHANGE</w:t>
            </w:r>
            <w:bookmarkStart w:id="0" w:name="_GoBack"/>
            <w:bookmarkEnd w:id="0"/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A12A8" w:rsidP="00CD0D04">
            <w:pPr>
              <w:spacing w:after="0" w:line="240" w:lineRule="auto"/>
            </w:pPr>
            <w:r>
              <w:t>Gather</w:t>
            </w:r>
            <w:r w:rsidR="00CD0D04">
              <w:t xml:space="preserve">ing </w:t>
            </w:r>
            <w:r>
              <w:t>information on different</w:t>
            </w:r>
            <w:r w:rsidR="000C0B8C">
              <w:t xml:space="preserve"> motivat</w:t>
            </w:r>
            <w:r>
              <w:t xml:space="preserve">ors and barriers </w:t>
            </w:r>
            <w:r w:rsidR="000C0B8C">
              <w:t xml:space="preserve">to </w:t>
            </w:r>
            <w:r>
              <w:t>trigger behaviour</w:t>
            </w:r>
            <w:r w:rsidR="00CD0D04">
              <w:t xml:space="preserve"> change</w:t>
            </w:r>
            <w:r>
              <w:t xml:space="preserve"> </w:t>
            </w:r>
            <w:r w:rsidR="000316AC">
              <w:t>and eliminate/reduce barriers.</w:t>
            </w:r>
            <w:r w:rsidR="000C0B8C">
              <w:t xml:space="preserve"> </w:t>
            </w:r>
          </w:p>
          <w:p w:rsidR="000C0B8C" w:rsidRDefault="000C0B8C" w:rsidP="00CD0D04">
            <w:pPr>
              <w:spacing w:after="0" w:line="240" w:lineRule="auto"/>
            </w:pPr>
            <w:r>
              <w:t>A</w:t>
            </w:r>
            <w:r w:rsidR="00085630">
              <w:t>nd a</w:t>
            </w:r>
            <w:r>
              <w:t>ssess</w:t>
            </w:r>
            <w:r w:rsidR="00CD0D04">
              <w:t>ing</w:t>
            </w:r>
            <w:r>
              <w:t xml:space="preserve"> any reactions, triggers and cultural compatibility</w:t>
            </w:r>
            <w:r w:rsidR="00CD0D04">
              <w:t xml:space="preserve"> and making</w:t>
            </w:r>
            <w:r>
              <w:t xml:space="preserve"> changes according to the observations and feedbacks</w:t>
            </w:r>
            <w:r w:rsidR="00BF6DC9">
              <w:t>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0C0B8C">
            <w:pPr>
              <w:spacing w:after="0" w:line="240" w:lineRule="auto"/>
            </w:pPr>
            <w:r>
              <w:t>WASH hardware people, beneficiaries, Health department staff, Government and other NGOs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09" w:rsidRPr="00623009" w:rsidRDefault="00293074" w:rsidP="000C0B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7"/>
            </w:pPr>
            <w:hyperlink r:id="rId17" w:history="1">
              <w:r w:rsidR="00623009">
                <w:rPr>
                  <w:rStyle w:val="Hyperlink"/>
                  <w:rFonts w:ascii="Arial" w:hAnsi="Arial" w:cs="Arial"/>
                  <w:sz w:val="20"/>
                  <w:szCs w:val="20"/>
                </w:rPr>
                <w:t>Transmission route</w:t>
              </w:r>
            </w:hyperlink>
          </w:p>
          <w:p w:rsidR="000C0B8C" w:rsidRDefault="00293074" w:rsidP="000C0B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7"/>
            </w:pPr>
            <w:hyperlink r:id="rId18" w:history="1">
              <w:r w:rsidR="00623009">
                <w:rPr>
                  <w:rStyle w:val="Hyperlink"/>
                  <w:rFonts w:ascii="Arial" w:hAnsi="Arial" w:cs="Arial"/>
                  <w:sz w:val="20"/>
                  <w:szCs w:val="20"/>
                </w:rPr>
                <w:t>Good and Bad behaviours</w:t>
              </w:r>
            </w:hyperlink>
          </w:p>
        </w:tc>
      </w:tr>
      <w:tr w:rsidR="000C0B8C" w:rsidTr="00553102">
        <w:trPr>
          <w:trHeight w:val="170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0C0B8C">
            <w:pPr>
              <w:spacing w:after="0" w:line="240" w:lineRule="auto"/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1357F290" wp14:editId="30013A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49608" cy="666753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03" y="20983"/>
                      <wp:lineTo x="20903" y="0"/>
                      <wp:lineTo x="0" y="0"/>
                    </wp:wrapPolygon>
                  </wp:wrapTight>
                  <wp:docPr id="3" name="Picture 16" descr="D:\Users\Mariyam.Asifa\Pictures\Target%20grou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8" cy="6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630">
              <w:rPr>
                <w:b/>
              </w:rPr>
              <w:t>STEP</w:t>
            </w:r>
            <w:r>
              <w:rPr>
                <w:b/>
              </w:rPr>
              <w:t xml:space="preserve"> 3: </w:t>
            </w:r>
            <w:r w:rsidR="00085630">
              <w:rPr>
                <w:b/>
              </w:rPr>
              <w:t>IDENTIFYING TARGET GROUPS</w:t>
            </w:r>
          </w:p>
          <w:p w:rsidR="000C0B8C" w:rsidRDefault="000C0B8C" w:rsidP="000C0B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C0B8C" w:rsidRDefault="000C0B8C" w:rsidP="000C0B8C">
            <w:pPr>
              <w:spacing w:after="0" w:line="240" w:lineRule="auto"/>
            </w:pPr>
          </w:p>
          <w:p w:rsidR="000C0B8C" w:rsidRDefault="000C0B8C" w:rsidP="000C0B8C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A854A0" w:rsidP="00A854A0">
            <w:pPr>
              <w:spacing w:after="0" w:line="240" w:lineRule="auto"/>
            </w:pPr>
            <w:r>
              <w:t>Identify the target groups together with the community. The target groups must include: who is most at risk, the influencers in the community, all sections of community (children, older people and people with disabilities</w:t>
            </w:r>
            <w:r w:rsidR="00AC03D0">
              <w:t xml:space="preserve">) and special emphasis groups (eg: babies/ young children) with different requirements.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0C0B8C">
            <w:pPr>
              <w:spacing w:after="0" w:line="240" w:lineRule="auto"/>
            </w:pPr>
            <w:r>
              <w:t>Community leaders and Health workers, WASH Hardware people, other agencies working in the area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293074" w:rsidP="000C0B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7"/>
            </w:pPr>
            <w:hyperlink r:id="rId20" w:history="1">
              <w:r w:rsidR="00A00D61" w:rsidRPr="00A00D61">
                <w:rPr>
                  <w:color w:val="0000FF"/>
                  <w:u w:val="single"/>
                </w:rPr>
                <w:t xml:space="preserve">Target group selection </w:t>
              </w:r>
            </w:hyperlink>
          </w:p>
          <w:p w:rsidR="000B0A98" w:rsidRDefault="00293074" w:rsidP="000C0B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7"/>
            </w:pPr>
            <w:hyperlink r:id="rId21" w:history="1">
              <w:r w:rsidR="000B0A98">
                <w:rPr>
                  <w:rStyle w:val="Hyperlink"/>
                </w:rPr>
                <w:t>Gender checklist for WASH</w:t>
              </w:r>
            </w:hyperlink>
          </w:p>
        </w:tc>
      </w:tr>
      <w:tr w:rsidR="000C0B8C" w:rsidTr="00F8296B">
        <w:trPr>
          <w:trHeight w:val="16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BF6DC9" w:rsidP="000C0B8C">
            <w:pPr>
              <w:spacing w:after="0" w:line="240" w:lineRule="auto"/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7FCAEC25" wp14:editId="26D24A0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82550</wp:posOffset>
                  </wp:positionV>
                  <wp:extent cx="543555" cy="546738"/>
                  <wp:effectExtent l="38100" t="38100" r="85095" b="81912"/>
                  <wp:wrapTight wrapText="bothSides">
                    <wp:wrapPolygon edited="0">
                      <wp:start x="-1516" y="-1505"/>
                      <wp:lineTo x="-1516" y="24084"/>
                      <wp:lineTo x="24253" y="24084"/>
                      <wp:lineTo x="24253" y="-1505"/>
                      <wp:lineTo x="-1516" y="-1505"/>
                    </wp:wrapPolygon>
                  </wp:wrapTight>
                  <wp:docPr id="8" name="Picture 19" descr="D:\Users\Mariyam.Asifa\Pictures\goals-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55" cy="546738"/>
                          </a:xfrm>
                          <a:prstGeom prst="rect">
                            <a:avLst/>
                          </a:prstGeom>
                          <a:noFill/>
                          <a:ln w="38103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38096" dir="2700000" algn="tl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85630">
              <w:rPr>
                <w:b/>
              </w:rPr>
              <w:t>STEP</w:t>
            </w:r>
            <w:r w:rsidR="000C0B8C">
              <w:rPr>
                <w:b/>
              </w:rPr>
              <w:t xml:space="preserve"> 4: </w:t>
            </w:r>
            <w:r w:rsidR="00085630">
              <w:rPr>
                <w:b/>
              </w:rPr>
              <w:t>FORMULATING HYGIENE BEHVIOUR CHANGE OBJECTIVES</w:t>
            </w:r>
            <w:r w:rsidR="000C0B8C">
              <w:rPr>
                <w:b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4511AA" w:rsidP="004511AA">
            <w:pPr>
              <w:spacing w:after="0" w:line="240" w:lineRule="auto"/>
            </w:pPr>
            <w:r>
              <w:t>Setting objectives for each of the risks identified which can be related to hygiene behaviour change or enabling factors</w:t>
            </w:r>
            <w:r w:rsidR="00BF6DC9">
              <w:t>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0C0B8C">
            <w:pPr>
              <w:spacing w:after="0" w:line="240" w:lineRule="auto"/>
            </w:pPr>
            <w:r>
              <w:t xml:space="preserve">Community leaders and Health workers, Trained HP staff and volunteers, Community group selected for pre-testing.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43" w:rsidRDefault="00293074" w:rsidP="007E6143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</w:pPr>
            <w:hyperlink r:id="rId23" w:history="1">
              <w:r w:rsidR="007E6143" w:rsidRPr="00913EE7">
                <w:rPr>
                  <w:rStyle w:val="Hyperlink"/>
                </w:rPr>
                <w:t>IFRC PoA Template – Indicators</w:t>
              </w:r>
            </w:hyperlink>
          </w:p>
          <w:p w:rsidR="000C0B8C" w:rsidRDefault="00293074" w:rsidP="007E6143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</w:pPr>
            <w:hyperlink r:id="rId24" w:history="1">
              <w:r w:rsidR="007E6143" w:rsidRPr="00913EE7">
                <w:rPr>
                  <w:rStyle w:val="Hyperlink"/>
                </w:rPr>
                <w:t>Outcomes, Output and Activities View</w:t>
              </w:r>
            </w:hyperlink>
          </w:p>
        </w:tc>
      </w:tr>
      <w:tr w:rsidR="000C0B8C" w:rsidTr="008A5820">
        <w:trPr>
          <w:trHeight w:val="395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0C0B8C">
            <w:pPr>
              <w:spacing w:after="0" w:line="240" w:lineRule="auto"/>
            </w:pPr>
            <w:r>
              <w:rPr>
                <w:noProof/>
                <w:szCs w:val="24"/>
                <w:shd w:val="clear" w:color="auto" w:fill="00FF00"/>
                <w:lang w:eastAsia="en-GB"/>
              </w:rPr>
              <w:lastRenderedPageBreak/>
              <w:drawing>
                <wp:anchor distT="0" distB="0" distL="114300" distR="114300" simplePos="0" relativeHeight="251713536" behindDoc="0" locked="0" layoutInCell="1" allowOverlap="1" wp14:anchorId="2F763BF9" wp14:editId="65E79732">
                  <wp:simplePos x="0" y="0"/>
                  <wp:positionH relativeFrom="margin">
                    <wp:posOffset>-62234</wp:posOffset>
                  </wp:positionH>
                  <wp:positionV relativeFrom="paragraph">
                    <wp:posOffset>18416</wp:posOffset>
                  </wp:positionV>
                  <wp:extent cx="676271" cy="666753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707" y="20983"/>
                      <wp:lineTo x="20707" y="0"/>
                      <wp:lineTo x="0" y="0"/>
                    </wp:wrapPolygon>
                  </wp:wrapThrough>
                  <wp:docPr id="5" name="Picture 30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1" cy="6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4BB">
              <w:rPr>
                <w:b/>
              </w:rPr>
              <w:t>STEP</w:t>
            </w:r>
            <w:r>
              <w:rPr>
                <w:b/>
              </w:rPr>
              <w:t xml:space="preserve"> 5: </w:t>
            </w:r>
            <w:r w:rsidR="007474BB">
              <w:rPr>
                <w:b/>
              </w:rPr>
              <w:t>PLANNING</w:t>
            </w:r>
          </w:p>
          <w:p w:rsidR="000C0B8C" w:rsidRDefault="000C0B8C" w:rsidP="000C0B8C">
            <w:pPr>
              <w:spacing w:after="0" w:line="240" w:lineRule="auto"/>
              <w:rPr>
                <w:b/>
              </w:rPr>
            </w:pPr>
          </w:p>
          <w:p w:rsidR="000C0B8C" w:rsidRDefault="000C0B8C" w:rsidP="000C0B8C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BF6DC9">
            <w:pPr>
              <w:spacing w:after="0" w:line="240" w:lineRule="auto"/>
            </w:pPr>
            <w:r>
              <w:t>Working with hardware engineers and others to make a work plan from the identified objectives and choosing output and indicators using a snapshot (survey and other methods) of the situation</w:t>
            </w:r>
            <w:r w:rsidR="004160AB">
              <w:t>. And it also includes:</w:t>
            </w:r>
          </w:p>
          <w:p w:rsidR="004160AB" w:rsidRDefault="000C0B8C" w:rsidP="000C0B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30"/>
            </w:pPr>
            <w:r>
              <w:t xml:space="preserve">Choosing a method or approach and communication channels to target different groups </w:t>
            </w:r>
          </w:p>
          <w:p w:rsidR="000C0B8C" w:rsidRDefault="004160AB" w:rsidP="000C0B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30"/>
            </w:pPr>
            <w:r>
              <w:t>P</w:t>
            </w:r>
            <w:r w:rsidR="000C0B8C">
              <w:t>repar</w:t>
            </w:r>
            <w:r>
              <w:t>ing</w:t>
            </w:r>
            <w:r w:rsidR="000C0B8C">
              <w:t xml:space="preserve"> materials for HP activities (make use of the HP Box)</w:t>
            </w:r>
          </w:p>
          <w:p w:rsidR="000C0B8C" w:rsidRDefault="000C0B8C" w:rsidP="000C0B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30"/>
            </w:pPr>
            <w:r>
              <w:t xml:space="preserve">Choosing </w:t>
            </w:r>
            <w:r w:rsidR="004160AB">
              <w:t>v</w:t>
            </w:r>
            <w:r>
              <w:t>olunteers for HP interventions</w:t>
            </w:r>
          </w:p>
          <w:p w:rsidR="000C0B8C" w:rsidRDefault="000C0B8C" w:rsidP="000C0B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0"/>
            </w:pPr>
            <w:r>
              <w:t>Pilot and Pre-test the methods and activities by trying out it on a small group of people</w:t>
            </w:r>
          </w:p>
          <w:p w:rsidR="000C0B8C" w:rsidRDefault="000C0B8C" w:rsidP="000C0B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30"/>
            </w:pPr>
            <w:r>
              <w:t xml:space="preserve">Make changes and start implementation </w:t>
            </w:r>
          </w:p>
          <w:p w:rsidR="000C0B8C" w:rsidRDefault="007474BB" w:rsidP="000C0B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0"/>
            </w:pPr>
            <w:r>
              <w:t xml:space="preserve">Preparing </w:t>
            </w:r>
            <w:r w:rsidR="000C0B8C">
              <w:t xml:space="preserve">monitoring and reporting </w:t>
            </w:r>
            <w:r>
              <w:t xml:space="preserve">plan for </w:t>
            </w:r>
            <w:r w:rsidR="000C0B8C">
              <w:t>the activities</w:t>
            </w:r>
          </w:p>
          <w:p w:rsidR="000C0B8C" w:rsidRDefault="000C0B8C" w:rsidP="000C0B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0"/>
            </w:pPr>
            <w:r>
              <w:t xml:space="preserve">Schedule and conduct the hygiene promotion activities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0C0B8C">
            <w:pPr>
              <w:spacing w:after="0" w:line="240" w:lineRule="auto"/>
            </w:pPr>
            <w:r>
              <w:t>Trained HP staff and volunteers, Community focal points</w:t>
            </w:r>
            <w:r w:rsidR="003C39C9">
              <w:t xml:space="preserve"> and hardware engineers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293074" w:rsidP="00553102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</w:pPr>
            <w:hyperlink r:id="rId26" w:history="1">
              <w:r w:rsidR="007F1313" w:rsidRPr="007F1313">
                <w:rPr>
                  <w:color w:val="0000FF"/>
                  <w:u w:val="single"/>
                </w:rPr>
                <w:t>Volunteer Management Toolkit</w:t>
              </w:r>
            </w:hyperlink>
          </w:p>
          <w:p w:rsidR="007F1313" w:rsidRDefault="00293074" w:rsidP="00553102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</w:pPr>
            <w:hyperlink r:id="rId27" w:history="1">
              <w:r w:rsidR="00E0747E" w:rsidRPr="00E0747E">
                <w:rPr>
                  <w:color w:val="0000FF"/>
                  <w:u w:val="single"/>
                </w:rPr>
                <w:t>PHAST</w:t>
              </w:r>
            </w:hyperlink>
          </w:p>
          <w:p w:rsidR="00E0747E" w:rsidRDefault="00293074" w:rsidP="00553102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</w:pPr>
            <w:hyperlink r:id="rId28" w:history="1">
              <w:r w:rsidR="00E0747E" w:rsidRPr="00E0747E">
                <w:rPr>
                  <w:color w:val="0000FF"/>
                  <w:u w:val="single"/>
                </w:rPr>
                <w:t>CLTS</w:t>
              </w:r>
            </w:hyperlink>
          </w:p>
          <w:p w:rsidR="00E0747E" w:rsidRDefault="00293074" w:rsidP="00553102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</w:pPr>
            <w:hyperlink r:id="rId29" w:history="1">
              <w:r w:rsidR="009E1225" w:rsidRPr="009E1225">
                <w:rPr>
                  <w:rStyle w:val="Hyperlink"/>
                </w:rPr>
                <w:t>Sampling</w:t>
              </w:r>
            </w:hyperlink>
            <w:r w:rsidR="009E1225">
              <w:t xml:space="preserve"> </w:t>
            </w:r>
          </w:p>
        </w:tc>
      </w:tr>
      <w:tr w:rsidR="000C0B8C" w:rsidTr="008A5820">
        <w:trPr>
          <w:trHeight w:val="22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890351" w:rsidP="000C0B8C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37465</wp:posOffset>
                  </wp:positionV>
                  <wp:extent cx="628650" cy="647700"/>
                  <wp:effectExtent l="0" t="0" r="0" b="0"/>
                  <wp:wrapSquare wrapText="bothSides"/>
                  <wp:docPr id="9" name="Picture 9" descr="Image result for Icon Implementat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 Implementat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8" t="12821" b="11538"/>
                          <a:stretch/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74BB">
              <w:rPr>
                <w:b/>
              </w:rPr>
              <w:t>STEP</w:t>
            </w:r>
            <w:r w:rsidR="000C0B8C">
              <w:rPr>
                <w:b/>
              </w:rPr>
              <w:t xml:space="preserve"> 6: </w:t>
            </w:r>
            <w:r w:rsidR="007474BB">
              <w:rPr>
                <w:b/>
              </w:rPr>
              <w:t>IMPLEMENTATION</w:t>
            </w:r>
          </w:p>
          <w:p w:rsidR="000C0B8C" w:rsidRDefault="000C0B8C" w:rsidP="000C0B8C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A54E70" w:rsidP="000C0B8C">
            <w:pPr>
              <w:spacing w:after="0" w:line="240" w:lineRule="auto"/>
            </w:pPr>
            <w:r>
              <w:t>Following the plan and implementing the activities</w:t>
            </w:r>
            <w:r w:rsidR="000C0B8C">
              <w:t xml:space="preserve">. </w:t>
            </w:r>
            <w:r>
              <w:t>The key activities are:</w:t>
            </w:r>
          </w:p>
          <w:p w:rsidR="000C0B8C" w:rsidRDefault="00A54E70" w:rsidP="000C0B8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Working with hardware engineers and others to establish the needed behaviour change communication which goes along with the WASH facilities </w:t>
            </w:r>
          </w:p>
          <w:p w:rsidR="00A54E70" w:rsidRDefault="00A54E70" w:rsidP="000C0B8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Recruiting and Training the volunteers and staff</w:t>
            </w:r>
          </w:p>
          <w:p w:rsidR="008A5820" w:rsidRDefault="00A54E70" w:rsidP="008A582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Working together with Relief Teams to </w:t>
            </w:r>
            <w:r w:rsidR="008A5820">
              <w:t>give feedback from/to</w:t>
            </w:r>
            <w:r w:rsidR="000C0B8C">
              <w:t xml:space="preserve"> </w:t>
            </w:r>
            <w:r w:rsidR="008A5820">
              <w:t>communities on</w:t>
            </w:r>
            <w:r w:rsidR="000C0B8C">
              <w:t xml:space="preserve"> distribution of </w:t>
            </w:r>
            <w:r w:rsidR="008A5820">
              <w:t>HP</w:t>
            </w:r>
            <w:r w:rsidR="000C0B8C">
              <w:t xml:space="preserve"> items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0C0B8C">
            <w:pPr>
              <w:spacing w:after="0" w:line="240" w:lineRule="auto"/>
            </w:pPr>
            <w:r>
              <w:t>Trained HP staff and volunteers, Community focal points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293074" w:rsidP="00E074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</w:pPr>
            <w:hyperlink r:id="rId31" w:history="1">
              <w:r w:rsidR="00E0747E" w:rsidRPr="00E0747E">
                <w:rPr>
                  <w:color w:val="0000FF"/>
                  <w:u w:val="single"/>
                </w:rPr>
                <w:t>WatSan &amp; Health NFI Guidelines</w:t>
              </w:r>
            </w:hyperlink>
          </w:p>
          <w:p w:rsidR="00E0747E" w:rsidRDefault="009E1225" w:rsidP="00E074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</w:pPr>
            <w:r>
              <w:t>IFRC Guidelines to Hygiene Promotion in Emergencies Trainer’s Manual</w:t>
            </w:r>
          </w:p>
          <w:p w:rsidR="009E1225" w:rsidRDefault="00293074" w:rsidP="00E074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</w:pPr>
            <w:hyperlink r:id="rId32" w:history="1">
              <w:r w:rsidR="009E1225" w:rsidRPr="009E1225">
                <w:rPr>
                  <w:rStyle w:val="Hyperlink"/>
                </w:rPr>
                <w:t>WASH Cluster Training Material</w:t>
              </w:r>
            </w:hyperlink>
          </w:p>
          <w:p w:rsidR="009E1225" w:rsidRDefault="00293074" w:rsidP="00E074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</w:pPr>
            <w:hyperlink r:id="rId33" w:history="1">
              <w:r w:rsidR="009E1225" w:rsidRPr="009E1225">
                <w:rPr>
                  <w:rStyle w:val="Hyperlink"/>
                </w:rPr>
                <w:t>IEC Materials</w:t>
              </w:r>
            </w:hyperlink>
          </w:p>
        </w:tc>
      </w:tr>
      <w:tr w:rsidR="000C0B8C" w:rsidTr="008A5820">
        <w:trPr>
          <w:trHeight w:val="154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0C0B8C">
            <w:pPr>
              <w:spacing w:after="0" w:line="240" w:lineRule="auto"/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50C1D468" wp14:editId="36FE86E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22225</wp:posOffset>
                  </wp:positionV>
                  <wp:extent cx="609603" cy="609603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ight>
                  <wp:docPr id="7" name="Picture 21" descr="D:\Users\Mariyam.Asifa\Pictures\report_ic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3" cy="60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S</w:t>
            </w:r>
            <w:r w:rsidR="007474BB">
              <w:rPr>
                <w:b/>
              </w:rPr>
              <w:t>TEP 7: MONITORING AND EVALUATION</w:t>
            </w:r>
            <w:r>
              <w:rPr>
                <w:b/>
              </w:rPr>
              <w:t xml:space="preserve"> </w:t>
            </w:r>
          </w:p>
          <w:p w:rsidR="000C0B8C" w:rsidRDefault="000C0B8C" w:rsidP="000C0B8C">
            <w:pPr>
              <w:spacing w:after="0" w:line="240" w:lineRule="auto"/>
              <w:rPr>
                <w:b/>
              </w:rPr>
            </w:pPr>
          </w:p>
          <w:p w:rsidR="000C0B8C" w:rsidRDefault="000C0B8C" w:rsidP="000C0B8C">
            <w:pPr>
              <w:spacing w:after="0" w:line="240" w:lineRule="auto"/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0C0B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0"/>
            </w:pPr>
            <w:r>
              <w:t>Use the HP monitoring forms prepared on Step 5</w:t>
            </w:r>
          </w:p>
          <w:p w:rsidR="00A54E70" w:rsidRDefault="000C0B8C" w:rsidP="00A54E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0"/>
            </w:pPr>
            <w:r>
              <w:t>Collect data again after 3 months compare with the initial baseline data from Step 1 and evaluate.</w:t>
            </w:r>
          </w:p>
          <w:p w:rsidR="008A5820" w:rsidRDefault="000C0B8C" w:rsidP="008A58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0"/>
            </w:pPr>
            <w:r>
              <w:t>Make changes to HP work plan to address the hygiene behaviour objectives of the new scenario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0C0B8C" w:rsidP="000C0B8C">
            <w:pPr>
              <w:spacing w:after="0" w:line="240" w:lineRule="auto"/>
            </w:pPr>
            <w:r>
              <w:t>Trained HP staff and volunteers, Community focal points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C" w:rsidRDefault="00293074" w:rsidP="008A58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</w:pPr>
            <w:hyperlink r:id="rId35" w:history="1">
              <w:r w:rsidR="008A5820" w:rsidRPr="008A5820">
                <w:rPr>
                  <w:color w:val="0000FF"/>
                  <w:u w:val="single"/>
                </w:rPr>
                <w:t>Monitoring</w:t>
              </w:r>
            </w:hyperlink>
            <w:r w:rsidR="009E1225">
              <w:rPr>
                <w:color w:val="0000FF"/>
                <w:u w:val="single"/>
              </w:rPr>
              <w:t xml:space="preserve"> and Evaluation</w:t>
            </w:r>
          </w:p>
        </w:tc>
      </w:tr>
      <w:tr w:rsidR="007474BB" w:rsidTr="00F8296B">
        <w:trPr>
          <w:trHeight w:val="138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B" w:rsidRDefault="00297E8D" w:rsidP="000C0B8C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5A651DD7" wp14:editId="7436A19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676275" cy="694690"/>
                  <wp:effectExtent l="0" t="0" r="9525" b="0"/>
                  <wp:wrapSquare wrapText="bothSides"/>
                  <wp:docPr id="10" name="Picture 10" descr="Image result for Icon Review and readj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con Review and readju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9" t="7360" r="11791" b="17817"/>
                          <a:stretch/>
                        </pic:blipFill>
                        <pic:spPr bwMode="auto">
                          <a:xfrm>
                            <a:off x="0" y="0"/>
                            <a:ext cx="6762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466">
              <w:rPr>
                <w:b/>
              </w:rPr>
              <w:t>STEP 8: REVIEW, RE-ADJUST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B" w:rsidRDefault="00A90466" w:rsidP="00A90466">
            <w:pPr>
              <w:spacing w:after="0" w:line="240" w:lineRule="auto"/>
            </w:pPr>
            <w:r>
              <w:t xml:space="preserve">Follow the changes to the situation and re-plan and re-adjust to address the current problems.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B" w:rsidRDefault="00A90466" w:rsidP="000C0B8C">
            <w:pPr>
              <w:spacing w:after="0" w:line="240" w:lineRule="auto"/>
            </w:pPr>
            <w:r>
              <w:t>Trained HP staff and volunteers, Community focal points and hardware engineers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4BB" w:rsidRDefault="007474BB" w:rsidP="000C0B8C">
            <w:pPr>
              <w:spacing w:after="0" w:line="240" w:lineRule="auto"/>
            </w:pPr>
          </w:p>
        </w:tc>
      </w:tr>
    </w:tbl>
    <w:p w:rsidR="00372A6D" w:rsidRDefault="00372A6D"/>
    <w:sectPr w:rsidR="00372A6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74" w:rsidRDefault="00293074">
      <w:pPr>
        <w:spacing w:after="0" w:line="240" w:lineRule="auto"/>
      </w:pPr>
      <w:r>
        <w:separator/>
      </w:r>
    </w:p>
  </w:endnote>
  <w:endnote w:type="continuationSeparator" w:id="0">
    <w:p w:rsidR="00293074" w:rsidRDefault="0029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74" w:rsidRDefault="00293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3074" w:rsidRDefault="0029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B34"/>
    <w:multiLevelType w:val="multilevel"/>
    <w:tmpl w:val="F9C4858C"/>
    <w:lvl w:ilvl="0">
      <w:numFmt w:val="bullet"/>
      <w:lvlText w:val=""/>
      <w:lvlJc w:val="left"/>
      <w:pPr>
        <w:ind w:left="8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/>
      </w:rPr>
    </w:lvl>
  </w:abstractNum>
  <w:abstractNum w:abstractNumId="1" w15:restartNumberingAfterBreak="0">
    <w:nsid w:val="155D551C"/>
    <w:multiLevelType w:val="multilevel"/>
    <w:tmpl w:val="A8A434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27412A"/>
    <w:multiLevelType w:val="multilevel"/>
    <w:tmpl w:val="43906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D83CF5"/>
    <w:multiLevelType w:val="hybridMultilevel"/>
    <w:tmpl w:val="D2385748"/>
    <w:lvl w:ilvl="0" w:tplc="C58C0400">
      <w:start w:val="1"/>
      <w:numFmt w:val="bullet"/>
      <w:lvlText w:val="-"/>
      <w:lvlJc w:val="left"/>
      <w:pPr>
        <w:ind w:left="5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F2A7EB9"/>
    <w:multiLevelType w:val="multilevel"/>
    <w:tmpl w:val="B20E3E86"/>
    <w:lvl w:ilvl="0">
      <w:numFmt w:val="bullet"/>
      <w:lvlText w:val=""/>
      <w:lvlJc w:val="left"/>
      <w:pPr>
        <w:ind w:left="47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3" w:hanging="360"/>
      </w:pPr>
      <w:rPr>
        <w:rFonts w:ascii="Wingdings" w:hAnsi="Wingdings"/>
      </w:rPr>
    </w:lvl>
  </w:abstractNum>
  <w:abstractNum w:abstractNumId="5" w15:restartNumberingAfterBreak="0">
    <w:nsid w:val="433F1010"/>
    <w:multiLevelType w:val="hybridMultilevel"/>
    <w:tmpl w:val="E1AE9454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440526B9"/>
    <w:multiLevelType w:val="hybridMultilevel"/>
    <w:tmpl w:val="ADB8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65267"/>
    <w:multiLevelType w:val="hybridMultilevel"/>
    <w:tmpl w:val="1C62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716CE"/>
    <w:multiLevelType w:val="multilevel"/>
    <w:tmpl w:val="39A4C6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FF4454"/>
    <w:multiLevelType w:val="hybridMultilevel"/>
    <w:tmpl w:val="32E8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D7756"/>
    <w:multiLevelType w:val="multilevel"/>
    <w:tmpl w:val="EB6C35AC"/>
    <w:lvl w:ilvl="0">
      <w:numFmt w:val="bullet"/>
      <w:lvlText w:val=""/>
      <w:lvlJc w:val="left"/>
      <w:pPr>
        <w:ind w:left="8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/>
      </w:rPr>
    </w:lvl>
  </w:abstractNum>
  <w:abstractNum w:abstractNumId="11" w15:restartNumberingAfterBreak="0">
    <w:nsid w:val="60795F6F"/>
    <w:multiLevelType w:val="hybridMultilevel"/>
    <w:tmpl w:val="EBD4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18D1"/>
    <w:multiLevelType w:val="hybridMultilevel"/>
    <w:tmpl w:val="9FBC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D6FCF"/>
    <w:multiLevelType w:val="multilevel"/>
    <w:tmpl w:val="3CD08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4F77E58"/>
    <w:multiLevelType w:val="hybridMultilevel"/>
    <w:tmpl w:val="E3BA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53115"/>
    <w:multiLevelType w:val="multilevel"/>
    <w:tmpl w:val="62CA52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14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6D"/>
    <w:rsid w:val="00025C84"/>
    <w:rsid w:val="000316AC"/>
    <w:rsid w:val="00085630"/>
    <w:rsid w:val="000A12A8"/>
    <w:rsid w:val="000B0A98"/>
    <w:rsid w:val="000C0B8C"/>
    <w:rsid w:val="00116DCE"/>
    <w:rsid w:val="00190585"/>
    <w:rsid w:val="001C6C71"/>
    <w:rsid w:val="001E22CC"/>
    <w:rsid w:val="00293074"/>
    <w:rsid w:val="00297E8D"/>
    <w:rsid w:val="00333817"/>
    <w:rsid w:val="00372A6D"/>
    <w:rsid w:val="003C39C9"/>
    <w:rsid w:val="004160AB"/>
    <w:rsid w:val="0043447D"/>
    <w:rsid w:val="004511AA"/>
    <w:rsid w:val="00462D1E"/>
    <w:rsid w:val="00553102"/>
    <w:rsid w:val="00574EA5"/>
    <w:rsid w:val="00623009"/>
    <w:rsid w:val="0062376D"/>
    <w:rsid w:val="006302D2"/>
    <w:rsid w:val="006D4F47"/>
    <w:rsid w:val="00707937"/>
    <w:rsid w:val="007474BB"/>
    <w:rsid w:val="00786A92"/>
    <w:rsid w:val="007C5809"/>
    <w:rsid w:val="007E6143"/>
    <w:rsid w:val="007F1313"/>
    <w:rsid w:val="00890351"/>
    <w:rsid w:val="0089570C"/>
    <w:rsid w:val="008A5820"/>
    <w:rsid w:val="008D6B2C"/>
    <w:rsid w:val="00907EAA"/>
    <w:rsid w:val="00971CA7"/>
    <w:rsid w:val="00992083"/>
    <w:rsid w:val="009E1225"/>
    <w:rsid w:val="00A00D61"/>
    <w:rsid w:val="00A5400A"/>
    <w:rsid w:val="00A54E70"/>
    <w:rsid w:val="00A854A0"/>
    <w:rsid w:val="00A90466"/>
    <w:rsid w:val="00AC03D0"/>
    <w:rsid w:val="00AF29B1"/>
    <w:rsid w:val="00B4234A"/>
    <w:rsid w:val="00B532EC"/>
    <w:rsid w:val="00B6085D"/>
    <w:rsid w:val="00B608C5"/>
    <w:rsid w:val="00B6690F"/>
    <w:rsid w:val="00BF6DC9"/>
    <w:rsid w:val="00C31034"/>
    <w:rsid w:val="00CD0D04"/>
    <w:rsid w:val="00D714B4"/>
    <w:rsid w:val="00DA649F"/>
    <w:rsid w:val="00DC6FD1"/>
    <w:rsid w:val="00E0747E"/>
    <w:rsid w:val="00EA4306"/>
    <w:rsid w:val="00F02496"/>
    <w:rsid w:val="00F41BB7"/>
    <w:rsid w:val="00F8296B"/>
    <w:rsid w:val="00FE6ECE"/>
    <w:rsid w:val="00FF5C68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D4BBC-848E-417C-9967-69D1E99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39"/>
    <w:rsid w:val="00F8296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29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376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sanmissionassistant.wikispaces.com/EHP" TargetMode="External"/><Relationship Id="rId13" Type="http://schemas.openxmlformats.org/officeDocument/2006/relationships/hyperlink" Target="http://watsanmissionassistant.wikispaces.com/file/view/3%29%2071600-guidelines-sp.pdf/353862430/3%29%2071600-guidelines-sp.pdf" TargetMode="External"/><Relationship Id="rId18" Type="http://schemas.openxmlformats.org/officeDocument/2006/relationships/hyperlink" Target="http://watsanmissionassistant.wikispaces.com/file/view/Pakistan_PHAST_Activity%203_Good%20and%20bad%20behaviours.pdf/354396926/Pakistan_PHAST_Activity%203_Good%20and%20bad%20behaviours.pdf" TargetMode="External"/><Relationship Id="rId26" Type="http://schemas.openxmlformats.org/officeDocument/2006/relationships/hyperlink" Target="http://watsanmissionassistant.wikispaces.com/file/view/Volunteer%20Management%20%28IFRC%20Toolbox%29.pdf/356652642/Volunteer%20Management%20%28IFRC%20Toolbox%2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atsanmissionassistant.wikispaces.com/file/view/Gender+checklist+for+watsan+programming+(IFRC).pdf" TargetMode="External"/><Relationship Id="rId34" Type="http://schemas.openxmlformats.org/officeDocument/2006/relationships/image" Target="media/image7.gif"/><Relationship Id="rId7" Type="http://schemas.openxmlformats.org/officeDocument/2006/relationships/endnotes" Target="endnotes.xml"/><Relationship Id="rId12" Type="http://schemas.openxmlformats.org/officeDocument/2006/relationships/hyperlink" Target="http://watsanmissionassistant.wikispaces.com/file/view/2%29%2071607-Guidelines-fr.pdf/353862410/2%29%2071607-Guidelines-fr.pdf" TargetMode="External"/><Relationship Id="rId17" Type="http://schemas.openxmlformats.org/officeDocument/2006/relationships/hyperlink" Target="http://watsanmissionassistant.wikispaces.com/file/view/Transmission%20routes%20for%20diarrhoeal%20diseases%20-%20Chart.ppt/353325546/Transmission%20routes%20for%20diarrhoeal%20diseases%20-%20Chart.ppt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watsanmissionassistant.wikispaces.com/Software+hygiene+promotio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atsanmissionassistant.wikispaces.com/file/view/fs_target_group.pdf" TargetMode="External"/><Relationship Id="rId29" Type="http://schemas.openxmlformats.org/officeDocument/2006/relationships/hyperlink" Target="http://watsanmissionassistant.wikispaces.com/Software+hygiene+promo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tsanmissionassistant.wikispaces.com/file/view/1%29%20IFRC-guidelines-assessments.pdf/353862396/1%29%20IFRC-guidelines-assessments.pdf" TargetMode="External"/><Relationship Id="rId24" Type="http://schemas.openxmlformats.org/officeDocument/2006/relationships/hyperlink" Target="file:///D:\Users\Mariyam.Asifa\Documents\EHP\EHP%20Pack\123\STEP%204%20Formulating%20the%20behaviour%20change%20objectives\WatSan%20PoA%20Template%20(Outcomes,%20Outputs%20and%20Activities)%20FINAL.pdf" TargetMode="External"/><Relationship Id="rId32" Type="http://schemas.openxmlformats.org/officeDocument/2006/relationships/hyperlink" Target="http://washcluster.net/topics/wash-training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atsanmissionassistant.wikispaces.com/file/view/Transect%20Walk%20and%20Observation%20Guide%20%28IFRC%29.pdf/355674208/Transect%20Walk%20and%20Observation%20Guide%20%28IFRC%29.pdf" TargetMode="External"/><Relationship Id="rId23" Type="http://schemas.openxmlformats.org/officeDocument/2006/relationships/hyperlink" Target="file:///D:\Users\Mariyam.Asifa\Documents\EHP\EHP%20Pack\123\STEP%204%20Formulating%20the%20behaviour%20change%20objectives\IFRC%20WASH%20PoA%20Template.pdf" TargetMode="External"/><Relationship Id="rId28" Type="http://schemas.openxmlformats.org/officeDocument/2006/relationships/hyperlink" Target="http://watsanmissionassistant.wikispaces.com/file/view/CLTS+in+Red+Cross+-+Discussion+paper+-+final.pdf" TargetMode="External"/><Relationship Id="rId36" Type="http://schemas.openxmlformats.org/officeDocument/2006/relationships/image" Target="media/image8.jpeg"/><Relationship Id="rId10" Type="http://schemas.openxmlformats.org/officeDocument/2006/relationships/image" Target="media/image1.png"/><Relationship Id="rId19" Type="http://schemas.openxmlformats.org/officeDocument/2006/relationships/image" Target="media/image3.jpeg"/><Relationship Id="rId31" Type="http://schemas.openxmlformats.org/officeDocument/2006/relationships/hyperlink" Target="http://watsanmissionassistant.wikispaces.com/file/view/WatSan%20and%20Health%20NFI%20Guidelines.docx/356033150/WatSan%20and%20Health%20NFI%20Guidelin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tsanmissionassistant.wikispaces.com/Software+hygiene+promotion" TargetMode="External"/><Relationship Id="rId14" Type="http://schemas.openxmlformats.org/officeDocument/2006/relationships/hyperlink" Target="http://watsanmissionassistant.wikispaces.com/file/view/4%29%2039622-Guidelines%20for%20emergcy-A_LR.pdf/353862442/4%29%2039622-Guidelines%20for%20emergcy-A_LR.pdf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atsanmissionassistant.wikispaces.com/file/view/PHAST+(1).pdf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://watsanmissionassistant.wikispaces.com/file/view/6%29%20Planning%20for%20Monitoring%20and%20Evaluating.doc/353323110/6%29%20Planning%20for%20Monitoring%20and%20Evaluating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0303-9CE2-4293-A12C-4A09C84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ASIFA</dc:creator>
  <cp:keywords/>
  <dc:description/>
  <cp:lastModifiedBy>Mariyam ASIFA</cp:lastModifiedBy>
  <cp:revision>2</cp:revision>
  <cp:lastPrinted>2017-03-07T14:39:00Z</cp:lastPrinted>
  <dcterms:created xsi:type="dcterms:W3CDTF">2017-03-09T12:41:00Z</dcterms:created>
  <dcterms:modified xsi:type="dcterms:W3CDTF">2017-03-09T12:41:00Z</dcterms:modified>
</cp:coreProperties>
</file>