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1FCA2" w14:textId="191B5DB4" w:rsidR="0045301F" w:rsidRPr="0029143F" w:rsidRDefault="0045301F" w:rsidP="0045301F">
      <w:pPr>
        <w:tabs>
          <w:tab w:val="center" w:pos="4513"/>
          <w:tab w:val="right" w:pos="9026"/>
        </w:tabs>
        <w:suppressAutoHyphens/>
        <w:autoSpaceDN w:val="0"/>
        <w:spacing w:after="0" w:line="240" w:lineRule="auto"/>
        <w:textAlignment w:val="baseline"/>
        <w:rPr>
          <w:rFonts w:ascii="Calibri" w:eastAsia="Times New Roman" w:hAnsi="Calibri" w:cs="Times New Roman"/>
          <w:b/>
          <w:color w:val="002060"/>
          <w:sz w:val="32"/>
        </w:rPr>
      </w:pPr>
      <w:r w:rsidRPr="0029143F">
        <w:rPr>
          <w:rFonts w:ascii="Calibri" w:eastAsia="Times New Roman" w:hAnsi="Calibri" w:cs="Times New Roman"/>
          <w:b/>
          <w:color w:val="002060"/>
          <w:sz w:val="32"/>
        </w:rPr>
        <w:t>Draft (7)   Proposed RC/RC SDG6 Impact and Performance Indicators Guidance Note with additional considerations and SDG links.</w:t>
      </w:r>
      <w:r w:rsidR="0029143F">
        <w:rPr>
          <w:rFonts w:ascii="Calibri" w:eastAsia="Times New Roman" w:hAnsi="Calibri" w:cs="Times New Roman"/>
          <w:b/>
          <w:color w:val="002060"/>
          <w:sz w:val="32"/>
        </w:rPr>
        <w:t xml:space="preserve"> (Version 8)</w:t>
      </w:r>
    </w:p>
    <w:p w14:paraId="6BB5D24D" w14:textId="77777777" w:rsidR="00F40D0C" w:rsidRPr="0029143F" w:rsidRDefault="00F40D0C">
      <w:pPr>
        <w:rPr>
          <w:sz w:val="32"/>
        </w:rPr>
      </w:pPr>
    </w:p>
    <w:tbl>
      <w:tblPr>
        <w:tblW w:w="19953" w:type="dxa"/>
        <w:tblLayout w:type="fixed"/>
        <w:tblCellMar>
          <w:left w:w="10" w:type="dxa"/>
          <w:right w:w="10" w:type="dxa"/>
        </w:tblCellMar>
        <w:tblLook w:val="0000" w:firstRow="0" w:lastRow="0" w:firstColumn="0" w:lastColumn="0" w:noHBand="0" w:noVBand="0"/>
      </w:tblPr>
      <w:tblGrid>
        <w:gridCol w:w="2802"/>
        <w:gridCol w:w="2693"/>
        <w:gridCol w:w="3685"/>
        <w:gridCol w:w="4678"/>
        <w:gridCol w:w="6095"/>
      </w:tblGrid>
      <w:tr w:rsidR="0045301F" w:rsidRPr="00A253D6" w14:paraId="1FBA8F89" w14:textId="77777777" w:rsidTr="00BB169F">
        <w:trPr>
          <w:trHeight w:val="88"/>
        </w:trPr>
        <w:tc>
          <w:tcPr>
            <w:tcW w:w="5495" w:type="dxa"/>
            <w:gridSpan w:val="2"/>
            <w:tcBorders>
              <w:top w:val="single" w:sz="12" w:space="0" w:color="000000"/>
              <w:left w:val="single" w:sz="12" w:space="0" w:color="000000"/>
              <w:bottom w:val="single" w:sz="12" w:space="0" w:color="000000"/>
              <w:right w:val="single" w:sz="12" w:space="0" w:color="000000"/>
            </w:tcBorders>
            <w:shd w:val="clear" w:color="auto" w:fill="9CC2E5"/>
            <w:tcMar>
              <w:top w:w="0" w:type="dxa"/>
              <w:left w:w="108" w:type="dxa"/>
              <w:bottom w:w="0" w:type="dxa"/>
              <w:right w:w="108" w:type="dxa"/>
            </w:tcMar>
          </w:tcPr>
          <w:p w14:paraId="3951D320"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b/>
                <w:bCs/>
                <w:sz w:val="20"/>
                <w:szCs w:val="18"/>
              </w:rPr>
              <w:t xml:space="preserve">Goal 6. Ensure availability and sustainable management of water and sanitation for all </w:t>
            </w:r>
          </w:p>
        </w:tc>
        <w:tc>
          <w:tcPr>
            <w:tcW w:w="8363" w:type="dxa"/>
            <w:gridSpan w:val="2"/>
            <w:tcBorders>
              <w:top w:val="single" w:sz="12" w:space="0" w:color="000000"/>
              <w:left w:val="single" w:sz="12" w:space="0" w:color="000000"/>
              <w:bottom w:val="single" w:sz="12" w:space="0" w:color="000000"/>
              <w:right w:val="single" w:sz="12" w:space="0" w:color="000000"/>
            </w:tcBorders>
            <w:shd w:val="clear" w:color="auto" w:fill="FF0000"/>
            <w:tcMar>
              <w:top w:w="0" w:type="dxa"/>
              <w:left w:w="108" w:type="dxa"/>
              <w:bottom w:w="0" w:type="dxa"/>
              <w:right w:w="108" w:type="dxa"/>
            </w:tcMar>
          </w:tcPr>
          <w:p w14:paraId="131D55E8" w14:textId="77777777" w:rsidR="0045301F" w:rsidRPr="00BB169F" w:rsidRDefault="0045301F" w:rsidP="00BB169F">
            <w:pPr>
              <w:pStyle w:val="Default"/>
              <w:rPr>
                <w:rFonts w:asciiTheme="minorHAnsi" w:hAnsiTheme="minorHAnsi"/>
                <w:b/>
                <w:bCs/>
                <w:sz w:val="20"/>
                <w:szCs w:val="18"/>
              </w:rPr>
            </w:pPr>
            <w:r w:rsidRPr="00BB169F">
              <w:rPr>
                <w:rFonts w:asciiTheme="minorHAnsi" w:hAnsiTheme="minorHAnsi"/>
                <w:b/>
                <w:bCs/>
                <w:sz w:val="20"/>
                <w:szCs w:val="18"/>
              </w:rPr>
              <w:t xml:space="preserve">RCRC Impact and Performance indicators unpacked. </w:t>
            </w:r>
          </w:p>
        </w:tc>
        <w:tc>
          <w:tcPr>
            <w:tcW w:w="6095" w:type="dxa"/>
            <w:tcBorders>
              <w:top w:val="single" w:sz="12" w:space="0" w:color="000000"/>
              <w:left w:val="single" w:sz="12" w:space="0" w:color="000000"/>
              <w:bottom w:val="single" w:sz="12" w:space="0" w:color="000000"/>
              <w:right w:val="single" w:sz="12" w:space="0" w:color="000000"/>
            </w:tcBorders>
            <w:shd w:val="clear" w:color="auto" w:fill="FF0000"/>
          </w:tcPr>
          <w:p w14:paraId="6775729B" w14:textId="77777777" w:rsidR="0045301F" w:rsidRPr="00BB169F" w:rsidRDefault="0045301F" w:rsidP="00BB169F">
            <w:pPr>
              <w:pStyle w:val="Default"/>
              <w:rPr>
                <w:rFonts w:asciiTheme="minorHAnsi" w:hAnsiTheme="minorHAnsi"/>
                <w:b/>
                <w:bCs/>
                <w:sz w:val="20"/>
                <w:szCs w:val="18"/>
              </w:rPr>
            </w:pPr>
            <w:r w:rsidRPr="00BB169F">
              <w:rPr>
                <w:rFonts w:asciiTheme="minorHAnsi" w:hAnsiTheme="minorHAnsi"/>
                <w:b/>
                <w:bCs/>
                <w:sz w:val="20"/>
                <w:szCs w:val="18"/>
              </w:rPr>
              <w:t>Considerations and other SDG links</w:t>
            </w:r>
          </w:p>
        </w:tc>
      </w:tr>
      <w:tr w:rsidR="0045301F" w:rsidRPr="00A253D6" w14:paraId="28145DF1" w14:textId="77777777" w:rsidTr="0029143F">
        <w:trPr>
          <w:trHeight w:val="451"/>
        </w:trPr>
        <w:tc>
          <w:tcPr>
            <w:tcW w:w="2802" w:type="dxa"/>
            <w:tcBorders>
              <w:top w:val="single" w:sz="12"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53212B79" w14:textId="77777777" w:rsidR="0045301F" w:rsidRPr="00BB169F" w:rsidRDefault="0045301F" w:rsidP="00BB169F">
            <w:pPr>
              <w:pStyle w:val="Default"/>
              <w:rPr>
                <w:rFonts w:asciiTheme="minorHAnsi" w:hAnsiTheme="minorHAnsi"/>
                <w:b/>
                <w:sz w:val="20"/>
                <w:szCs w:val="18"/>
              </w:rPr>
            </w:pPr>
            <w:r w:rsidRPr="00BB169F">
              <w:rPr>
                <w:rFonts w:asciiTheme="minorHAnsi" w:hAnsiTheme="minorHAnsi"/>
                <w:b/>
                <w:sz w:val="20"/>
                <w:szCs w:val="18"/>
              </w:rPr>
              <w:t>Targets</w:t>
            </w:r>
          </w:p>
        </w:tc>
        <w:tc>
          <w:tcPr>
            <w:tcW w:w="2693" w:type="dxa"/>
            <w:tcBorders>
              <w:top w:val="single" w:sz="12"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3A8D9D58" w14:textId="77777777" w:rsidR="0045301F" w:rsidRPr="00BB169F" w:rsidRDefault="0045301F" w:rsidP="00BB169F">
            <w:pPr>
              <w:pStyle w:val="Default"/>
              <w:rPr>
                <w:rFonts w:asciiTheme="minorHAnsi" w:hAnsiTheme="minorHAnsi"/>
                <w:b/>
                <w:sz w:val="20"/>
                <w:szCs w:val="18"/>
              </w:rPr>
            </w:pPr>
            <w:r w:rsidRPr="00BB169F">
              <w:rPr>
                <w:rFonts w:asciiTheme="minorHAnsi" w:hAnsiTheme="minorHAnsi"/>
                <w:b/>
                <w:sz w:val="20"/>
                <w:szCs w:val="18"/>
              </w:rPr>
              <w:t>Indicators</w:t>
            </w:r>
          </w:p>
        </w:tc>
        <w:tc>
          <w:tcPr>
            <w:tcW w:w="3685" w:type="dxa"/>
            <w:tcBorders>
              <w:top w:val="single" w:sz="12"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65DA1162" w14:textId="77777777" w:rsidR="0045301F" w:rsidRPr="00BB169F" w:rsidRDefault="0045301F" w:rsidP="00BB169F">
            <w:pPr>
              <w:pStyle w:val="Default"/>
              <w:rPr>
                <w:rFonts w:asciiTheme="minorHAnsi" w:hAnsiTheme="minorHAnsi"/>
                <w:b/>
                <w:sz w:val="20"/>
                <w:szCs w:val="18"/>
              </w:rPr>
            </w:pPr>
            <w:r w:rsidRPr="00BB169F">
              <w:rPr>
                <w:rFonts w:asciiTheme="minorHAnsi" w:hAnsiTheme="minorHAnsi"/>
                <w:b/>
                <w:sz w:val="20"/>
                <w:szCs w:val="18"/>
              </w:rPr>
              <w:t>Impact Indicators</w:t>
            </w:r>
          </w:p>
        </w:tc>
        <w:tc>
          <w:tcPr>
            <w:tcW w:w="4678" w:type="dxa"/>
            <w:tcBorders>
              <w:top w:val="single" w:sz="12"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79D9C353" w14:textId="77777777" w:rsidR="0045301F" w:rsidRPr="00BB169F" w:rsidRDefault="0045301F" w:rsidP="00BB169F">
            <w:pPr>
              <w:pStyle w:val="Default"/>
              <w:rPr>
                <w:rFonts w:asciiTheme="minorHAnsi" w:hAnsiTheme="minorHAnsi"/>
                <w:b/>
                <w:sz w:val="20"/>
                <w:szCs w:val="18"/>
              </w:rPr>
            </w:pPr>
            <w:r w:rsidRPr="00BB169F">
              <w:rPr>
                <w:rFonts w:asciiTheme="minorHAnsi" w:hAnsiTheme="minorHAnsi"/>
                <w:b/>
                <w:sz w:val="20"/>
                <w:szCs w:val="18"/>
              </w:rPr>
              <w:t>Performance Indicators</w:t>
            </w:r>
          </w:p>
        </w:tc>
        <w:tc>
          <w:tcPr>
            <w:tcW w:w="6095" w:type="dxa"/>
            <w:tcBorders>
              <w:top w:val="single" w:sz="12" w:space="0" w:color="000000"/>
              <w:left w:val="single" w:sz="4" w:space="0" w:color="000000"/>
              <w:bottom w:val="single" w:sz="4" w:space="0" w:color="000000"/>
              <w:right w:val="single" w:sz="12" w:space="0" w:color="000000"/>
            </w:tcBorders>
            <w:shd w:val="clear" w:color="auto" w:fill="BDD6EE" w:themeFill="accent1" w:themeFillTint="66"/>
          </w:tcPr>
          <w:p w14:paraId="3227487B" w14:textId="77777777" w:rsidR="0045301F" w:rsidRPr="00BB169F" w:rsidRDefault="0045301F" w:rsidP="00BB169F">
            <w:pPr>
              <w:pStyle w:val="Default"/>
              <w:rPr>
                <w:rFonts w:asciiTheme="minorHAnsi" w:hAnsiTheme="minorHAnsi"/>
                <w:b/>
                <w:sz w:val="20"/>
                <w:szCs w:val="18"/>
              </w:rPr>
            </w:pPr>
          </w:p>
        </w:tc>
      </w:tr>
      <w:tr w:rsidR="0045301F" w:rsidRPr="00A253D6" w14:paraId="32C3FAF3" w14:textId="77777777" w:rsidTr="0029143F">
        <w:trPr>
          <w:trHeight w:val="451"/>
        </w:trPr>
        <w:tc>
          <w:tcPr>
            <w:tcW w:w="2802"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3064B66D"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6.1 By 2030, achieve universal and equitable access to safe and affordable drinking water for all</w:t>
            </w:r>
          </w:p>
        </w:tc>
        <w:tc>
          <w:tcPr>
            <w:tcW w:w="2693"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22B73F34"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6.1.1 Percentage of population using safely managed drinking water services</w:t>
            </w:r>
          </w:p>
          <w:p w14:paraId="6B006BEE" w14:textId="77777777" w:rsidR="0045301F" w:rsidRPr="00BB169F" w:rsidRDefault="0045301F" w:rsidP="00BB169F">
            <w:pPr>
              <w:pStyle w:val="Default"/>
              <w:rPr>
                <w:rFonts w:asciiTheme="minorHAnsi" w:hAnsiTheme="minorHAnsi"/>
                <w:sz w:val="20"/>
                <w:szCs w:val="18"/>
              </w:rPr>
            </w:pPr>
          </w:p>
        </w:tc>
        <w:tc>
          <w:tcPr>
            <w:tcW w:w="3685"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0A397297" w14:textId="77777777" w:rsidR="0045301F" w:rsidRPr="00BB169F" w:rsidRDefault="0045301F" w:rsidP="0029143F">
            <w:pPr>
              <w:pStyle w:val="Default"/>
              <w:rPr>
                <w:rFonts w:asciiTheme="minorHAnsi" w:hAnsiTheme="minorHAnsi"/>
                <w:sz w:val="20"/>
                <w:szCs w:val="18"/>
              </w:rPr>
            </w:pPr>
            <w:r w:rsidRPr="00BB169F">
              <w:rPr>
                <w:rFonts w:asciiTheme="minorHAnsi" w:hAnsiTheme="minorHAnsi"/>
                <w:sz w:val="20"/>
                <w:szCs w:val="18"/>
              </w:rPr>
              <w:t>xx% increase of men, women and children in the target population having access to and using safely managed drinking water services at the end of project/operational period compared to the base line.</w:t>
            </w:r>
          </w:p>
          <w:p w14:paraId="58EDB856" w14:textId="77777777" w:rsidR="0045301F" w:rsidRPr="00BB169F" w:rsidRDefault="0045301F" w:rsidP="0029143F">
            <w:pPr>
              <w:pStyle w:val="Default"/>
              <w:rPr>
                <w:rFonts w:asciiTheme="minorHAnsi" w:hAnsiTheme="minorHAnsi"/>
                <w:sz w:val="20"/>
                <w:szCs w:val="18"/>
              </w:rPr>
            </w:pPr>
          </w:p>
          <w:p w14:paraId="32C59EE6" w14:textId="77777777" w:rsidR="0045301F" w:rsidRPr="00BB169F" w:rsidRDefault="0045301F" w:rsidP="0029143F">
            <w:pPr>
              <w:pStyle w:val="Default"/>
              <w:rPr>
                <w:rFonts w:asciiTheme="minorHAnsi" w:hAnsiTheme="minorHAnsi"/>
                <w:sz w:val="20"/>
                <w:szCs w:val="18"/>
              </w:rPr>
            </w:pPr>
            <w:commentRangeStart w:id="0"/>
            <w:r w:rsidRPr="00BB169F">
              <w:rPr>
                <w:rFonts w:asciiTheme="minorHAnsi" w:hAnsiTheme="minorHAnsi"/>
                <w:sz w:val="20"/>
                <w:szCs w:val="18"/>
              </w:rPr>
              <w:t>Tested water quality</w:t>
            </w:r>
            <w:commentRangeEnd w:id="0"/>
            <w:r w:rsidRPr="0029143F">
              <w:rPr>
                <w:sz w:val="20"/>
              </w:rPr>
              <w:commentReference w:id="0"/>
            </w:r>
            <w:r w:rsidRPr="00BB169F">
              <w:rPr>
                <w:rFonts w:asciiTheme="minorHAnsi" w:hAnsiTheme="minorHAnsi"/>
                <w:sz w:val="20"/>
                <w:szCs w:val="18"/>
              </w:rPr>
              <w:t>, volume of water available per person and proximity to residence.</w:t>
            </w:r>
          </w:p>
        </w:tc>
        <w:tc>
          <w:tcPr>
            <w:tcW w:w="4678"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626DA75B" w14:textId="77777777" w:rsidR="0045301F" w:rsidRPr="00BB169F" w:rsidRDefault="0045301F" w:rsidP="00BB169F">
            <w:pPr>
              <w:pStyle w:val="Default"/>
              <w:numPr>
                <w:ilvl w:val="0"/>
                <w:numId w:val="2"/>
              </w:numPr>
              <w:ind w:left="530"/>
              <w:rPr>
                <w:rFonts w:asciiTheme="minorHAnsi" w:hAnsiTheme="minorHAnsi"/>
                <w:sz w:val="20"/>
                <w:szCs w:val="18"/>
              </w:rPr>
            </w:pPr>
            <w:r w:rsidRPr="00BB169F">
              <w:rPr>
                <w:rFonts w:asciiTheme="minorHAnsi" w:hAnsiTheme="minorHAnsi"/>
                <w:sz w:val="20"/>
                <w:szCs w:val="18"/>
              </w:rPr>
              <w:t xml:space="preserve">Scale of water supply intervention that has served </w:t>
            </w:r>
            <w:commentRangeStart w:id="1"/>
            <w:r w:rsidRPr="00BB169F">
              <w:rPr>
                <w:rFonts w:asciiTheme="minorHAnsi" w:hAnsiTheme="minorHAnsi"/>
                <w:sz w:val="20"/>
                <w:szCs w:val="18"/>
              </w:rPr>
              <w:t xml:space="preserve">men, women and children </w:t>
            </w:r>
            <w:commentRangeEnd w:id="1"/>
            <w:r w:rsidRPr="00BB169F">
              <w:rPr>
                <w:rStyle w:val="CommentReference"/>
                <w:rFonts w:asciiTheme="minorHAnsi" w:hAnsiTheme="minorHAnsi"/>
                <w:color w:val="auto"/>
                <w:szCs w:val="18"/>
              </w:rPr>
              <w:commentReference w:id="1"/>
            </w:r>
            <w:r w:rsidRPr="00BB169F">
              <w:rPr>
                <w:rFonts w:asciiTheme="minorHAnsi" w:hAnsiTheme="minorHAnsi"/>
                <w:sz w:val="20"/>
                <w:szCs w:val="18"/>
              </w:rPr>
              <w:t>in relation to overall needs of the population from base line to end of the project/operational period.</w:t>
            </w:r>
          </w:p>
          <w:p w14:paraId="23BA4B0B" w14:textId="77777777" w:rsidR="0045301F" w:rsidRPr="00BB169F" w:rsidRDefault="0045301F" w:rsidP="00BB169F">
            <w:pPr>
              <w:pStyle w:val="Default"/>
              <w:ind w:left="530"/>
              <w:rPr>
                <w:rFonts w:asciiTheme="minorHAnsi" w:hAnsiTheme="minorHAnsi"/>
                <w:sz w:val="20"/>
                <w:szCs w:val="18"/>
              </w:rPr>
            </w:pPr>
          </w:p>
          <w:p w14:paraId="3CDD9793" w14:textId="77777777" w:rsidR="0045301F" w:rsidRPr="00BB169F" w:rsidRDefault="0045301F" w:rsidP="00BB169F">
            <w:pPr>
              <w:pStyle w:val="Default"/>
              <w:numPr>
                <w:ilvl w:val="0"/>
                <w:numId w:val="2"/>
              </w:numPr>
              <w:ind w:left="530"/>
              <w:rPr>
                <w:rFonts w:asciiTheme="minorHAnsi" w:hAnsiTheme="minorHAnsi"/>
                <w:sz w:val="20"/>
                <w:szCs w:val="18"/>
              </w:rPr>
            </w:pPr>
            <w:r w:rsidRPr="00BB169F">
              <w:rPr>
                <w:rFonts w:asciiTheme="minorHAnsi" w:hAnsiTheme="minorHAnsi"/>
                <w:sz w:val="20"/>
                <w:szCs w:val="18"/>
              </w:rPr>
              <w:t xml:space="preserve">Means and effectiveness of sustainability activities applied and degree to which project is </w:t>
            </w:r>
            <w:commentRangeStart w:id="2"/>
            <w:r w:rsidRPr="00BB169F">
              <w:rPr>
                <w:rFonts w:asciiTheme="minorHAnsi" w:hAnsiTheme="minorHAnsi"/>
                <w:sz w:val="20"/>
                <w:szCs w:val="18"/>
              </w:rPr>
              <w:t>functional &amp; operational without external support.</w:t>
            </w:r>
            <w:commentRangeEnd w:id="2"/>
            <w:r w:rsidRPr="00BB169F">
              <w:rPr>
                <w:rStyle w:val="CommentReference"/>
                <w:rFonts w:asciiTheme="minorHAnsi" w:hAnsiTheme="minorHAnsi"/>
                <w:color w:val="auto"/>
                <w:szCs w:val="18"/>
              </w:rPr>
              <w:commentReference w:id="2"/>
            </w:r>
          </w:p>
          <w:p w14:paraId="1C0CAD2F" w14:textId="77777777" w:rsidR="0045301F" w:rsidRPr="00BB169F" w:rsidRDefault="0045301F" w:rsidP="00BB169F">
            <w:pPr>
              <w:pStyle w:val="Default"/>
              <w:rPr>
                <w:rFonts w:asciiTheme="minorHAnsi" w:hAnsiTheme="minorHAnsi"/>
                <w:sz w:val="20"/>
                <w:szCs w:val="18"/>
              </w:rPr>
            </w:pPr>
          </w:p>
          <w:p w14:paraId="2D5CA231" w14:textId="77777777" w:rsidR="0045301F" w:rsidRPr="00BB169F" w:rsidRDefault="0045301F" w:rsidP="00BB169F">
            <w:pPr>
              <w:pStyle w:val="Default"/>
              <w:numPr>
                <w:ilvl w:val="0"/>
                <w:numId w:val="2"/>
              </w:numPr>
              <w:ind w:left="530"/>
              <w:rPr>
                <w:rFonts w:asciiTheme="minorHAnsi" w:hAnsiTheme="minorHAnsi"/>
                <w:sz w:val="20"/>
                <w:szCs w:val="18"/>
              </w:rPr>
            </w:pPr>
            <w:r w:rsidRPr="00BB169F">
              <w:rPr>
                <w:rFonts w:asciiTheme="minorHAnsi" w:hAnsiTheme="minorHAnsi"/>
                <w:sz w:val="20"/>
                <w:szCs w:val="18"/>
              </w:rPr>
              <w:t>Degree to which affordability and ‘willingness to pay’ is measurable and evident.</w:t>
            </w:r>
          </w:p>
        </w:tc>
        <w:tc>
          <w:tcPr>
            <w:tcW w:w="6095"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Pr>
          <w:p w14:paraId="55C6FB87" w14:textId="77777777" w:rsidR="0045301F" w:rsidRPr="00BB169F" w:rsidRDefault="0045301F" w:rsidP="00BB169F">
            <w:pPr>
              <w:pStyle w:val="ListParagraph"/>
              <w:numPr>
                <w:ilvl w:val="0"/>
                <w:numId w:val="2"/>
              </w:numPr>
              <w:spacing w:line="240" w:lineRule="auto"/>
              <w:rPr>
                <w:rFonts w:eastAsia="Times New Roman"/>
                <w:sz w:val="20"/>
                <w:szCs w:val="20"/>
              </w:rPr>
            </w:pPr>
            <w:r w:rsidRPr="00BB169F">
              <w:rPr>
                <w:rFonts w:eastAsia="Times New Roman"/>
                <w:sz w:val="20"/>
                <w:szCs w:val="20"/>
              </w:rPr>
              <w:t>C</w:t>
            </w:r>
            <w:r w:rsidRPr="00A253D6">
              <w:rPr>
                <w:rFonts w:eastAsia="Times New Roman"/>
                <w:sz w:val="20"/>
                <w:szCs w:val="20"/>
              </w:rPr>
              <w:t xml:space="preserve">onsider access for people with disabilities and elderly as part of Equity and Inclusion. Link with </w:t>
            </w:r>
            <w:r w:rsidRPr="00BB169F">
              <w:rPr>
                <w:rFonts w:eastAsia="Times New Roman"/>
                <w:b/>
                <w:color w:val="C00000"/>
                <w:sz w:val="20"/>
                <w:szCs w:val="20"/>
              </w:rPr>
              <w:t>Goal 4</w:t>
            </w:r>
            <w:r w:rsidRPr="00A253D6">
              <w:rPr>
                <w:rFonts w:eastAsia="Times New Roman"/>
                <w:sz w:val="20"/>
                <w:szCs w:val="20"/>
              </w:rPr>
              <w:t xml:space="preserve"> Education and improvement of WASH facilities in schools. Link with </w:t>
            </w:r>
            <w:r w:rsidRPr="00BB169F">
              <w:rPr>
                <w:rFonts w:eastAsia="Times New Roman"/>
                <w:b/>
                <w:color w:val="C00000"/>
                <w:sz w:val="20"/>
                <w:szCs w:val="20"/>
              </w:rPr>
              <w:t>Goal 3</w:t>
            </w:r>
            <w:r w:rsidRPr="00A253D6">
              <w:rPr>
                <w:rFonts w:eastAsia="Times New Roman"/>
                <w:sz w:val="20"/>
                <w:szCs w:val="20"/>
              </w:rPr>
              <w:t xml:space="preserve"> Health and WASH at health facilities.</w:t>
            </w:r>
          </w:p>
          <w:p w14:paraId="4DAC600E" w14:textId="77777777" w:rsidR="0045301F" w:rsidRPr="00A253D6" w:rsidRDefault="0045301F" w:rsidP="00BB169F">
            <w:pPr>
              <w:pStyle w:val="ListParagraph"/>
              <w:numPr>
                <w:ilvl w:val="0"/>
                <w:numId w:val="2"/>
              </w:numPr>
              <w:spacing w:line="240" w:lineRule="auto"/>
              <w:rPr>
                <w:rFonts w:eastAsia="Times New Roman"/>
                <w:sz w:val="20"/>
                <w:szCs w:val="20"/>
              </w:rPr>
            </w:pPr>
            <w:r w:rsidRPr="00BB169F">
              <w:rPr>
                <w:sz w:val="18"/>
                <w:szCs w:val="16"/>
              </w:rPr>
              <w:annotationRef/>
            </w:r>
            <w:r w:rsidRPr="00A253D6">
              <w:rPr>
                <w:rFonts w:eastAsia="Times New Roman"/>
                <w:sz w:val="20"/>
                <w:szCs w:val="20"/>
              </w:rPr>
              <w:t>Monitor the functionality of the water supply system and set a Post Implementation Monitoring (PIM) at 3, 5, 10 years beyond project completion to enhance sustainable access to WASH services. Link to mobile technology use.</w:t>
            </w:r>
          </w:p>
          <w:p w14:paraId="68EDD625" w14:textId="77777777" w:rsidR="0045301F" w:rsidRPr="00BB169F" w:rsidRDefault="0045301F" w:rsidP="00BB169F">
            <w:pPr>
              <w:pStyle w:val="ListParagraph"/>
              <w:numPr>
                <w:ilvl w:val="0"/>
                <w:numId w:val="2"/>
              </w:numPr>
              <w:rPr>
                <w:rFonts w:eastAsia="Times New Roman"/>
                <w:color w:val="ED7D31" w:themeColor="accent2"/>
                <w:sz w:val="20"/>
              </w:rPr>
            </w:pPr>
            <w:r w:rsidRPr="00BB169F">
              <w:rPr>
                <w:rFonts w:eastAsia="Times New Roman"/>
                <w:sz w:val="20"/>
              </w:rPr>
              <w:t>Specify free from pathogens/faecal contamination and chemical/mineral contamination (for example arsenic and fluoride).</w:t>
            </w:r>
          </w:p>
          <w:p w14:paraId="073D3A36" w14:textId="77777777" w:rsidR="0045301F" w:rsidRPr="00A253D6" w:rsidRDefault="0045301F" w:rsidP="00BB169F">
            <w:pPr>
              <w:spacing w:line="240" w:lineRule="auto"/>
              <w:rPr>
                <w:rFonts w:eastAsia="Times New Roman"/>
                <w:sz w:val="20"/>
                <w:szCs w:val="20"/>
              </w:rPr>
            </w:pPr>
          </w:p>
          <w:p w14:paraId="52EEEB41" w14:textId="77777777" w:rsidR="0045301F" w:rsidRPr="00BB169F" w:rsidRDefault="0045301F" w:rsidP="00BB169F">
            <w:pPr>
              <w:pStyle w:val="Default"/>
              <w:ind w:left="530"/>
              <w:rPr>
                <w:rFonts w:asciiTheme="minorHAnsi" w:hAnsiTheme="minorHAnsi"/>
                <w:sz w:val="20"/>
                <w:szCs w:val="18"/>
              </w:rPr>
            </w:pPr>
          </w:p>
        </w:tc>
        <w:bookmarkStart w:id="3" w:name="_GoBack"/>
        <w:bookmarkEnd w:id="3"/>
      </w:tr>
      <w:tr w:rsidR="0045301F" w:rsidRPr="00A253D6" w14:paraId="2EC599DB" w14:textId="77777777" w:rsidTr="0029143F">
        <w:trPr>
          <w:trHeight w:val="451"/>
        </w:trPr>
        <w:tc>
          <w:tcPr>
            <w:tcW w:w="2802"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237F0A0E"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6.2 By 2030, achieve access to adequate and equitable sanitation and hygiene for all and end open defecation, paying special attention to the needs of </w:t>
            </w:r>
            <w:commentRangeStart w:id="4"/>
            <w:r w:rsidRPr="00BB169F">
              <w:rPr>
                <w:rFonts w:asciiTheme="minorHAnsi" w:hAnsiTheme="minorHAnsi"/>
                <w:sz w:val="20"/>
                <w:szCs w:val="18"/>
              </w:rPr>
              <w:t xml:space="preserve">women and girls </w:t>
            </w:r>
            <w:commentRangeEnd w:id="4"/>
            <w:r w:rsidRPr="00BB169F">
              <w:rPr>
                <w:rStyle w:val="CommentReference"/>
                <w:rFonts w:asciiTheme="minorHAnsi" w:hAnsiTheme="minorHAnsi"/>
                <w:color w:val="auto"/>
                <w:szCs w:val="18"/>
              </w:rPr>
              <w:commentReference w:id="4"/>
            </w:r>
            <w:r w:rsidRPr="00BB169F">
              <w:rPr>
                <w:rFonts w:asciiTheme="minorHAnsi" w:hAnsiTheme="minorHAnsi"/>
                <w:sz w:val="20"/>
                <w:szCs w:val="18"/>
              </w:rPr>
              <w:t>and those in vulnerable situations</w:t>
            </w:r>
          </w:p>
        </w:tc>
        <w:tc>
          <w:tcPr>
            <w:tcW w:w="2693"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5BB18364" w14:textId="77777777" w:rsidR="0045301F" w:rsidRPr="00BB169F" w:rsidRDefault="0045301F" w:rsidP="00BB169F">
            <w:pPr>
              <w:autoSpaceDE w:val="0"/>
              <w:spacing w:after="0" w:line="240" w:lineRule="auto"/>
              <w:rPr>
                <w:color w:val="000000"/>
                <w:sz w:val="20"/>
                <w:szCs w:val="18"/>
              </w:rPr>
            </w:pPr>
            <w:r w:rsidRPr="00BB169F">
              <w:rPr>
                <w:color w:val="000000"/>
                <w:sz w:val="20"/>
                <w:szCs w:val="18"/>
              </w:rPr>
              <w:t xml:space="preserve">6.2.1 Percentage of population using safely managed sanitation services, including a hand-washing facility with soap and water </w:t>
            </w:r>
          </w:p>
          <w:p w14:paraId="440A7808" w14:textId="77777777" w:rsidR="0045301F" w:rsidRPr="00BB169F" w:rsidRDefault="0045301F" w:rsidP="00BB169F">
            <w:pPr>
              <w:autoSpaceDE w:val="0"/>
              <w:spacing w:after="0" w:line="240" w:lineRule="auto"/>
              <w:rPr>
                <w:bCs/>
                <w:color w:val="000000"/>
                <w:sz w:val="20"/>
                <w:szCs w:val="18"/>
              </w:rPr>
            </w:pPr>
          </w:p>
          <w:p w14:paraId="60ABA98A" w14:textId="77777777" w:rsidR="0045301F" w:rsidRPr="00BB169F" w:rsidRDefault="0045301F" w:rsidP="00BB169F">
            <w:pPr>
              <w:autoSpaceDE w:val="0"/>
              <w:spacing w:after="0" w:line="240" w:lineRule="auto"/>
              <w:rPr>
                <w:bCs/>
                <w:color w:val="000000"/>
                <w:sz w:val="20"/>
                <w:szCs w:val="18"/>
              </w:rPr>
            </w:pPr>
          </w:p>
          <w:p w14:paraId="3493FCC8" w14:textId="77777777" w:rsidR="0045301F" w:rsidRPr="00BB169F" w:rsidRDefault="0045301F" w:rsidP="00BB169F">
            <w:pPr>
              <w:autoSpaceDE w:val="0"/>
              <w:spacing w:after="0" w:line="240" w:lineRule="auto"/>
              <w:rPr>
                <w:bCs/>
                <w:color w:val="000000"/>
                <w:sz w:val="20"/>
                <w:szCs w:val="18"/>
              </w:rPr>
            </w:pPr>
            <w:r w:rsidRPr="00BB169F">
              <w:rPr>
                <w:bCs/>
                <w:color w:val="000000"/>
                <w:sz w:val="20"/>
                <w:szCs w:val="18"/>
              </w:rPr>
              <w:t xml:space="preserve">6.2.2: Percentage of population with handwashing facilities with soap and water at home (merged with indicator 6.2.1) </w:t>
            </w:r>
          </w:p>
          <w:p w14:paraId="2C5562D8" w14:textId="77777777" w:rsidR="0045301F" w:rsidRPr="00BB169F" w:rsidRDefault="0045301F" w:rsidP="00BB169F">
            <w:pPr>
              <w:autoSpaceDE w:val="0"/>
              <w:spacing w:after="0" w:line="240" w:lineRule="auto"/>
              <w:rPr>
                <w:sz w:val="20"/>
                <w:szCs w:val="18"/>
              </w:rPr>
            </w:pPr>
          </w:p>
        </w:tc>
        <w:tc>
          <w:tcPr>
            <w:tcW w:w="3685"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62BDB84E"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sz w:val="20"/>
                <w:szCs w:val="18"/>
              </w:rPr>
              <w:t xml:space="preserve">xx% increase of men, women and children in the target population </w:t>
            </w:r>
            <w:commentRangeStart w:id="5"/>
            <w:r w:rsidRPr="00BB169F">
              <w:rPr>
                <w:rFonts w:asciiTheme="minorHAnsi" w:hAnsiTheme="minorHAnsi"/>
                <w:sz w:val="20"/>
                <w:szCs w:val="18"/>
              </w:rPr>
              <w:t xml:space="preserve">having access </w:t>
            </w:r>
            <w:commentRangeEnd w:id="5"/>
            <w:r w:rsidRPr="00BB169F">
              <w:rPr>
                <w:rStyle w:val="CommentReference"/>
                <w:rFonts w:asciiTheme="minorHAnsi" w:hAnsiTheme="minorHAnsi"/>
                <w:color w:val="auto"/>
                <w:szCs w:val="18"/>
              </w:rPr>
              <w:commentReference w:id="5"/>
            </w:r>
            <w:r w:rsidRPr="00BB169F">
              <w:rPr>
                <w:rFonts w:asciiTheme="minorHAnsi" w:hAnsiTheme="minorHAnsi"/>
                <w:sz w:val="20"/>
                <w:szCs w:val="18"/>
              </w:rPr>
              <w:t>to and using safely managed sanitation services at the end of the project/operational period compared to the base line.</w:t>
            </w:r>
          </w:p>
          <w:p w14:paraId="23547F40" w14:textId="77777777" w:rsidR="0045301F" w:rsidRPr="00BB169F" w:rsidRDefault="0045301F" w:rsidP="00BB169F">
            <w:pPr>
              <w:pStyle w:val="Default"/>
              <w:ind w:left="720"/>
              <w:rPr>
                <w:rFonts w:asciiTheme="minorHAnsi" w:hAnsiTheme="minorHAnsi"/>
                <w:sz w:val="20"/>
                <w:szCs w:val="18"/>
              </w:rPr>
            </w:pPr>
          </w:p>
          <w:p w14:paraId="7BA277D6"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sz w:val="20"/>
                <w:szCs w:val="18"/>
              </w:rPr>
              <w:t xml:space="preserve">xx% of increase of men, women and children in the target population </w:t>
            </w:r>
            <w:commentRangeStart w:id="6"/>
            <w:r w:rsidRPr="00BB169F">
              <w:rPr>
                <w:rFonts w:asciiTheme="minorHAnsi" w:hAnsiTheme="minorHAnsi"/>
                <w:sz w:val="20"/>
                <w:szCs w:val="18"/>
              </w:rPr>
              <w:t xml:space="preserve">using handwashing facilities </w:t>
            </w:r>
            <w:commentRangeEnd w:id="6"/>
            <w:r w:rsidRPr="00BB169F">
              <w:rPr>
                <w:rStyle w:val="CommentReference"/>
                <w:rFonts w:asciiTheme="minorHAnsi" w:hAnsiTheme="minorHAnsi"/>
                <w:color w:val="auto"/>
                <w:szCs w:val="18"/>
              </w:rPr>
              <w:commentReference w:id="6"/>
            </w:r>
            <w:r w:rsidRPr="00BB169F">
              <w:rPr>
                <w:rFonts w:asciiTheme="minorHAnsi" w:hAnsiTheme="minorHAnsi"/>
                <w:sz w:val="20"/>
                <w:szCs w:val="18"/>
              </w:rPr>
              <w:t>with soap and water at the end of the project/operational period compared to the base line.</w:t>
            </w:r>
          </w:p>
          <w:p w14:paraId="22DC58C9" w14:textId="77777777" w:rsidR="0045301F" w:rsidRPr="00BB169F" w:rsidRDefault="0045301F" w:rsidP="00BB169F">
            <w:pPr>
              <w:pStyle w:val="Default"/>
              <w:rPr>
                <w:rFonts w:asciiTheme="minorHAnsi" w:hAnsiTheme="minorHAnsi"/>
                <w:sz w:val="20"/>
                <w:szCs w:val="18"/>
              </w:rPr>
            </w:pPr>
          </w:p>
        </w:tc>
        <w:tc>
          <w:tcPr>
            <w:tcW w:w="4678"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7A46DD39"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sz w:val="20"/>
                <w:szCs w:val="18"/>
              </w:rPr>
              <w:t xml:space="preserve">Scale of sanitation intervention that has served </w:t>
            </w:r>
            <w:commentRangeStart w:id="7"/>
            <w:r w:rsidRPr="00BB169F">
              <w:rPr>
                <w:rFonts w:asciiTheme="minorHAnsi" w:hAnsiTheme="minorHAnsi"/>
                <w:sz w:val="20"/>
                <w:szCs w:val="18"/>
              </w:rPr>
              <w:t xml:space="preserve">men, women and children </w:t>
            </w:r>
            <w:commentRangeEnd w:id="7"/>
            <w:r w:rsidRPr="00BB169F">
              <w:rPr>
                <w:rStyle w:val="CommentReference"/>
                <w:rFonts w:asciiTheme="minorHAnsi" w:hAnsiTheme="minorHAnsi"/>
                <w:color w:val="auto"/>
                <w:szCs w:val="18"/>
              </w:rPr>
              <w:commentReference w:id="7"/>
            </w:r>
            <w:r w:rsidRPr="00BB169F">
              <w:rPr>
                <w:rFonts w:asciiTheme="minorHAnsi" w:hAnsiTheme="minorHAnsi"/>
                <w:sz w:val="20"/>
                <w:szCs w:val="18"/>
              </w:rPr>
              <w:t xml:space="preserve">in relation to overall needs of the population from base line to end of the project/operational </w:t>
            </w:r>
            <w:commentRangeStart w:id="8"/>
            <w:r w:rsidRPr="00BB169F">
              <w:rPr>
                <w:rFonts w:asciiTheme="minorHAnsi" w:hAnsiTheme="minorHAnsi"/>
                <w:sz w:val="20"/>
                <w:szCs w:val="18"/>
              </w:rPr>
              <w:t>period</w:t>
            </w:r>
            <w:commentRangeEnd w:id="8"/>
            <w:r w:rsidRPr="00BB169F">
              <w:rPr>
                <w:rStyle w:val="CommentReference"/>
                <w:rFonts w:asciiTheme="minorHAnsi" w:hAnsiTheme="minorHAnsi"/>
                <w:color w:val="auto"/>
                <w:szCs w:val="18"/>
              </w:rPr>
              <w:commentReference w:id="8"/>
            </w:r>
            <w:r w:rsidRPr="00BB169F">
              <w:rPr>
                <w:rFonts w:asciiTheme="minorHAnsi" w:hAnsiTheme="minorHAnsi"/>
                <w:sz w:val="20"/>
                <w:szCs w:val="18"/>
              </w:rPr>
              <w:t>.</w:t>
            </w:r>
          </w:p>
          <w:p w14:paraId="0BA1DB7B" w14:textId="77777777" w:rsidR="0045301F" w:rsidRPr="00BB169F" w:rsidRDefault="0045301F" w:rsidP="00BB169F">
            <w:pPr>
              <w:pStyle w:val="Default"/>
              <w:ind w:left="530"/>
              <w:rPr>
                <w:rFonts w:asciiTheme="minorHAnsi" w:hAnsiTheme="minorHAnsi"/>
                <w:sz w:val="20"/>
                <w:szCs w:val="18"/>
              </w:rPr>
            </w:pPr>
          </w:p>
          <w:p w14:paraId="5B6DB641"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sz w:val="20"/>
                <w:szCs w:val="18"/>
              </w:rPr>
              <w:t>Scale of provision of handwashing facilities in relation to the needs of the population from base line to end of project/operational period.</w:t>
            </w:r>
          </w:p>
          <w:p w14:paraId="1AF5BAC6" w14:textId="77777777" w:rsidR="0045301F" w:rsidRPr="00BB169F" w:rsidRDefault="0045301F" w:rsidP="00BB169F">
            <w:pPr>
              <w:pStyle w:val="Default"/>
              <w:rPr>
                <w:rFonts w:asciiTheme="minorHAnsi" w:hAnsiTheme="minorHAnsi"/>
                <w:sz w:val="20"/>
                <w:szCs w:val="18"/>
              </w:rPr>
            </w:pPr>
          </w:p>
          <w:p w14:paraId="600B0BA1"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sz w:val="20"/>
                <w:szCs w:val="18"/>
              </w:rPr>
              <w:t>Degree to which affordability and ‘willingness to pay’ is measurable and evident.</w:t>
            </w:r>
          </w:p>
          <w:p w14:paraId="22CA0731" w14:textId="77777777" w:rsidR="0045301F" w:rsidRPr="00BB169F" w:rsidRDefault="0045301F" w:rsidP="00BB169F">
            <w:pPr>
              <w:pStyle w:val="Default"/>
              <w:rPr>
                <w:rFonts w:asciiTheme="minorHAnsi" w:hAnsiTheme="minorHAnsi"/>
                <w:sz w:val="20"/>
                <w:szCs w:val="18"/>
              </w:rPr>
            </w:pPr>
          </w:p>
          <w:p w14:paraId="3B82A543"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sz w:val="20"/>
                <w:szCs w:val="18"/>
              </w:rPr>
              <w:t>Demonstrable safety, security and dignity for sanitation service users, men women and children.</w:t>
            </w:r>
          </w:p>
        </w:tc>
        <w:tc>
          <w:tcPr>
            <w:tcW w:w="6095"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Pr>
          <w:p w14:paraId="1E0AD99A" w14:textId="77777777" w:rsidR="0045301F" w:rsidRPr="00A253D6" w:rsidRDefault="0045301F" w:rsidP="00BB169F">
            <w:pPr>
              <w:pStyle w:val="ListParagraph"/>
              <w:numPr>
                <w:ilvl w:val="0"/>
                <w:numId w:val="3"/>
              </w:numPr>
              <w:spacing w:line="240" w:lineRule="auto"/>
              <w:rPr>
                <w:rFonts w:eastAsia="Times New Roman"/>
                <w:sz w:val="20"/>
                <w:szCs w:val="20"/>
              </w:rPr>
            </w:pPr>
            <w:r w:rsidRPr="00BB169F">
              <w:rPr>
                <w:rFonts w:eastAsia="Times New Roman"/>
                <w:sz w:val="20"/>
                <w:szCs w:val="20"/>
              </w:rPr>
              <w:t>As above include access for people with disabilities and elderly as part of Equity and Inclusion.</w:t>
            </w:r>
          </w:p>
          <w:p w14:paraId="214AAFC1" w14:textId="77777777" w:rsidR="0045301F" w:rsidRPr="00BB169F" w:rsidRDefault="0045301F" w:rsidP="00BB169F">
            <w:pPr>
              <w:pStyle w:val="ListParagraph"/>
              <w:numPr>
                <w:ilvl w:val="0"/>
                <w:numId w:val="3"/>
              </w:numPr>
              <w:spacing w:line="240" w:lineRule="auto"/>
              <w:rPr>
                <w:rFonts w:eastAsia="Times New Roman"/>
                <w:sz w:val="20"/>
                <w:szCs w:val="20"/>
              </w:rPr>
            </w:pPr>
            <w:r w:rsidRPr="00BB169F">
              <w:rPr>
                <w:rFonts w:eastAsia="Times New Roman"/>
                <w:sz w:val="20"/>
                <w:szCs w:val="20"/>
              </w:rPr>
              <w:t>at a reasonable distance from the HH</w:t>
            </w:r>
            <w:r w:rsidRPr="00A253D6">
              <w:rPr>
                <w:rFonts w:eastAsia="Times New Roman"/>
                <w:sz w:val="20"/>
                <w:szCs w:val="20"/>
              </w:rPr>
              <w:t xml:space="preserve">. In </w:t>
            </w:r>
            <w:r w:rsidRPr="00BB169F">
              <w:rPr>
                <w:rFonts w:eastAsia="Times New Roman"/>
                <w:sz w:val="20"/>
                <w:szCs w:val="20"/>
              </w:rPr>
              <w:t xml:space="preserve">communal sanitation facilities, it is important to consider ratio of # of facilities and population and distance from HH. </w:t>
            </w:r>
            <w:r w:rsidRPr="00A253D6">
              <w:rPr>
                <w:rFonts w:eastAsia="Times New Roman"/>
                <w:sz w:val="20"/>
                <w:szCs w:val="20"/>
              </w:rPr>
              <w:t>Reduce queuing and congestion.</w:t>
            </w:r>
          </w:p>
          <w:p w14:paraId="49454B8A" w14:textId="77777777" w:rsidR="0045301F" w:rsidRPr="00A253D6" w:rsidRDefault="0045301F" w:rsidP="00BB169F">
            <w:pPr>
              <w:pStyle w:val="ListParagraph"/>
              <w:numPr>
                <w:ilvl w:val="0"/>
                <w:numId w:val="3"/>
              </w:numPr>
              <w:spacing w:line="240" w:lineRule="auto"/>
              <w:rPr>
                <w:rFonts w:eastAsia="Times New Roman"/>
                <w:sz w:val="20"/>
                <w:szCs w:val="20"/>
              </w:rPr>
            </w:pPr>
            <w:r w:rsidRPr="00A253D6">
              <w:rPr>
                <w:rFonts w:eastAsia="Times New Roman"/>
                <w:sz w:val="20"/>
                <w:szCs w:val="20"/>
              </w:rPr>
              <w:t>Safely managed sanitation must ensure safe disposal, reuse or treatment of sludge and other effluents.</w:t>
            </w:r>
          </w:p>
          <w:p w14:paraId="026FD177" w14:textId="77777777" w:rsidR="0045301F" w:rsidRPr="00BB169F" w:rsidRDefault="0045301F" w:rsidP="00BB169F">
            <w:pPr>
              <w:pStyle w:val="ListParagraph"/>
              <w:numPr>
                <w:ilvl w:val="0"/>
                <w:numId w:val="3"/>
              </w:numPr>
              <w:spacing w:line="240" w:lineRule="auto"/>
              <w:rPr>
                <w:rFonts w:eastAsia="Times New Roman"/>
                <w:sz w:val="18"/>
                <w:szCs w:val="20"/>
              </w:rPr>
            </w:pPr>
            <w:r w:rsidRPr="00BB169F">
              <w:rPr>
                <w:rFonts w:eastAsia="Times New Roman"/>
                <w:sz w:val="18"/>
                <w:szCs w:val="20"/>
              </w:rPr>
              <w:t xml:space="preserve">Link to </w:t>
            </w:r>
            <w:r w:rsidRPr="00BB169F">
              <w:rPr>
                <w:rFonts w:eastAsia="Times New Roman"/>
                <w:b/>
                <w:color w:val="C00000"/>
                <w:sz w:val="18"/>
                <w:szCs w:val="20"/>
              </w:rPr>
              <w:t>Goal 4</w:t>
            </w:r>
            <w:r w:rsidRPr="00BB169F">
              <w:rPr>
                <w:rFonts w:eastAsia="Times New Roman"/>
                <w:sz w:val="18"/>
                <w:szCs w:val="20"/>
              </w:rPr>
              <w:t xml:space="preserve"> Education and WASH in Schools. It would be good to add indicators when appropriate for G&amp;D and MHM facilities for women and girls at household, school and health centre level.</w:t>
            </w:r>
          </w:p>
          <w:p w14:paraId="16C37E07" w14:textId="77777777" w:rsidR="0045301F" w:rsidRPr="00BB169F" w:rsidRDefault="0045301F" w:rsidP="00BB169F">
            <w:pPr>
              <w:pStyle w:val="ListParagraph"/>
              <w:numPr>
                <w:ilvl w:val="0"/>
                <w:numId w:val="3"/>
              </w:numPr>
              <w:spacing w:line="240" w:lineRule="auto"/>
              <w:rPr>
                <w:rFonts w:eastAsia="Times New Roman"/>
                <w:sz w:val="18"/>
                <w:szCs w:val="20"/>
              </w:rPr>
            </w:pPr>
            <w:r w:rsidRPr="00BB169F">
              <w:rPr>
                <w:rFonts w:eastAsia="Times New Roman"/>
                <w:sz w:val="18"/>
                <w:szCs w:val="20"/>
              </w:rPr>
              <w:t>Monitoring the presence of handwashing station with soap may be a proxy indicator for handwashing with soap.</w:t>
            </w:r>
          </w:p>
          <w:p w14:paraId="64C68412" w14:textId="77777777" w:rsidR="0045301F" w:rsidRPr="00BB169F" w:rsidRDefault="0045301F" w:rsidP="00BB169F">
            <w:pPr>
              <w:pStyle w:val="Default"/>
              <w:rPr>
                <w:rFonts w:asciiTheme="minorHAnsi" w:hAnsiTheme="minorHAnsi"/>
                <w:sz w:val="20"/>
                <w:szCs w:val="18"/>
              </w:rPr>
            </w:pPr>
          </w:p>
        </w:tc>
      </w:tr>
      <w:tr w:rsidR="0045301F" w:rsidRPr="00A253D6" w14:paraId="190B28AB" w14:textId="77777777" w:rsidTr="0029143F">
        <w:trPr>
          <w:trHeight w:val="570"/>
        </w:trPr>
        <w:tc>
          <w:tcPr>
            <w:tcW w:w="2802"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6DAC2EF0"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6.3 By 2030, improve water quality by reducing pollution, eliminating dumping and minimizing release of hazardous chemicals and materials, halving the proportion of untreated wastewater and substantially increasing recycling and safe reuse globally</w:t>
            </w:r>
          </w:p>
        </w:tc>
        <w:tc>
          <w:tcPr>
            <w:tcW w:w="2693"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019198DD"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6.3.1 Percentage of wastewater safely treated</w:t>
            </w:r>
          </w:p>
          <w:p w14:paraId="49A20A83" w14:textId="77777777" w:rsidR="0045301F" w:rsidRPr="00BB169F" w:rsidRDefault="0045301F" w:rsidP="00BB169F">
            <w:pPr>
              <w:pStyle w:val="Default"/>
              <w:rPr>
                <w:rFonts w:asciiTheme="minorHAnsi" w:hAnsiTheme="minorHAnsi"/>
                <w:sz w:val="20"/>
                <w:szCs w:val="18"/>
              </w:rPr>
            </w:pPr>
          </w:p>
          <w:p w14:paraId="687A0E38" w14:textId="77777777" w:rsidR="0045301F" w:rsidRPr="00BB169F" w:rsidRDefault="0045301F" w:rsidP="00BB169F">
            <w:pPr>
              <w:pStyle w:val="Default"/>
              <w:rPr>
                <w:rFonts w:asciiTheme="minorHAnsi" w:hAnsiTheme="minorHAnsi"/>
                <w:sz w:val="20"/>
                <w:szCs w:val="18"/>
              </w:rPr>
            </w:pPr>
          </w:p>
          <w:p w14:paraId="2D805C5A" w14:textId="77777777" w:rsidR="0045301F" w:rsidRPr="00BB169F" w:rsidRDefault="0045301F" w:rsidP="00BB169F">
            <w:pPr>
              <w:pStyle w:val="Default"/>
              <w:rPr>
                <w:rFonts w:asciiTheme="minorHAnsi" w:hAnsiTheme="minorHAnsi"/>
                <w:sz w:val="20"/>
                <w:szCs w:val="18"/>
              </w:rPr>
            </w:pPr>
          </w:p>
          <w:p w14:paraId="3063B2A7" w14:textId="77777777" w:rsidR="0045301F" w:rsidRPr="00BB169F" w:rsidRDefault="0045301F" w:rsidP="00BB169F">
            <w:pPr>
              <w:pStyle w:val="Default"/>
              <w:rPr>
                <w:rFonts w:asciiTheme="minorHAnsi" w:hAnsiTheme="minorHAnsi"/>
                <w:sz w:val="20"/>
                <w:szCs w:val="18"/>
              </w:rPr>
            </w:pPr>
          </w:p>
          <w:p w14:paraId="7BC96EDB" w14:textId="77777777" w:rsidR="0045301F" w:rsidRPr="00BB169F" w:rsidRDefault="0045301F" w:rsidP="00BB169F">
            <w:pPr>
              <w:pStyle w:val="Default"/>
              <w:rPr>
                <w:rFonts w:asciiTheme="minorHAnsi" w:hAnsiTheme="minorHAnsi"/>
                <w:sz w:val="20"/>
                <w:szCs w:val="18"/>
              </w:rPr>
            </w:pPr>
          </w:p>
          <w:p w14:paraId="79AEBE9E" w14:textId="77777777" w:rsidR="0045301F" w:rsidRPr="00BB169F" w:rsidRDefault="0045301F" w:rsidP="00BB169F">
            <w:pPr>
              <w:pStyle w:val="Default"/>
              <w:rPr>
                <w:rFonts w:asciiTheme="minorHAnsi" w:hAnsiTheme="minorHAnsi"/>
                <w:sz w:val="20"/>
                <w:szCs w:val="18"/>
              </w:rPr>
            </w:pPr>
          </w:p>
          <w:p w14:paraId="3FD3A55D" w14:textId="77777777" w:rsidR="0045301F" w:rsidRPr="00BB169F" w:rsidRDefault="0045301F" w:rsidP="00BB169F">
            <w:pPr>
              <w:pStyle w:val="Default"/>
              <w:rPr>
                <w:rFonts w:asciiTheme="minorHAnsi" w:hAnsiTheme="minorHAnsi"/>
                <w:sz w:val="20"/>
                <w:szCs w:val="18"/>
              </w:rPr>
            </w:pPr>
          </w:p>
          <w:p w14:paraId="357BC544"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6.3.2 Percentage of bodies of water with good ambient water quality </w:t>
            </w:r>
          </w:p>
          <w:p w14:paraId="684B8B6E" w14:textId="77777777" w:rsidR="0045301F" w:rsidRPr="00BB169F" w:rsidRDefault="0045301F" w:rsidP="00BB169F">
            <w:pPr>
              <w:pStyle w:val="Default"/>
              <w:rPr>
                <w:rFonts w:asciiTheme="minorHAnsi" w:hAnsiTheme="minorHAnsi"/>
                <w:sz w:val="20"/>
                <w:szCs w:val="18"/>
              </w:rPr>
            </w:pPr>
          </w:p>
          <w:p w14:paraId="3530F0F9" w14:textId="77777777" w:rsidR="0045301F" w:rsidRPr="00BB169F" w:rsidRDefault="0045301F" w:rsidP="00BB169F">
            <w:pPr>
              <w:pStyle w:val="Default"/>
              <w:rPr>
                <w:rFonts w:asciiTheme="minorHAnsi" w:hAnsiTheme="minorHAnsi"/>
                <w:sz w:val="20"/>
                <w:szCs w:val="18"/>
              </w:rPr>
            </w:pPr>
          </w:p>
        </w:tc>
        <w:tc>
          <w:tcPr>
            <w:tcW w:w="3685"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31995D85"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sz w:val="20"/>
                <w:szCs w:val="18"/>
              </w:rPr>
              <w:t xml:space="preserve">xx% increase in wastewater treatment at the end of the project/operational period compared to the base </w:t>
            </w:r>
            <w:commentRangeStart w:id="9"/>
            <w:r w:rsidRPr="00BB169F">
              <w:rPr>
                <w:rFonts w:asciiTheme="minorHAnsi" w:hAnsiTheme="minorHAnsi"/>
                <w:sz w:val="20"/>
                <w:szCs w:val="18"/>
              </w:rPr>
              <w:t>line</w:t>
            </w:r>
            <w:commentRangeEnd w:id="9"/>
            <w:r w:rsidRPr="00BB169F">
              <w:rPr>
                <w:rStyle w:val="CommentReference"/>
                <w:rFonts w:asciiTheme="minorHAnsi" w:hAnsiTheme="minorHAnsi"/>
                <w:color w:val="auto"/>
                <w:szCs w:val="18"/>
              </w:rPr>
              <w:commentReference w:id="9"/>
            </w:r>
            <w:r w:rsidRPr="00BB169F">
              <w:rPr>
                <w:rFonts w:asciiTheme="minorHAnsi" w:hAnsiTheme="minorHAnsi"/>
                <w:sz w:val="20"/>
                <w:szCs w:val="18"/>
              </w:rPr>
              <w:t>.</w:t>
            </w:r>
          </w:p>
          <w:p w14:paraId="63A581B8" w14:textId="77777777" w:rsidR="0045301F" w:rsidRPr="00BB169F" w:rsidRDefault="0045301F" w:rsidP="00BB169F">
            <w:pPr>
              <w:pStyle w:val="Default"/>
              <w:ind w:left="530"/>
              <w:rPr>
                <w:rFonts w:asciiTheme="minorHAnsi" w:hAnsiTheme="minorHAnsi"/>
                <w:sz w:val="20"/>
                <w:szCs w:val="18"/>
              </w:rPr>
            </w:pPr>
          </w:p>
          <w:p w14:paraId="5F6E57D8" w14:textId="77777777" w:rsidR="0045301F" w:rsidRPr="00BB169F" w:rsidRDefault="0045301F" w:rsidP="00BB169F">
            <w:pPr>
              <w:pStyle w:val="Default"/>
              <w:numPr>
                <w:ilvl w:val="0"/>
                <w:numId w:val="1"/>
              </w:numPr>
              <w:ind w:left="530"/>
              <w:rPr>
                <w:rFonts w:asciiTheme="minorHAnsi" w:hAnsiTheme="minorHAnsi"/>
                <w:sz w:val="20"/>
                <w:szCs w:val="18"/>
              </w:rPr>
            </w:pPr>
            <w:r w:rsidRPr="00BB169F">
              <w:rPr>
                <w:rFonts w:asciiTheme="minorHAnsi" w:hAnsiTheme="minorHAnsi"/>
                <w:sz w:val="20"/>
                <w:szCs w:val="18"/>
              </w:rPr>
              <w:t>XX% reduction in the degree to which pollution occurs by and from untreated wastewater.</w:t>
            </w:r>
          </w:p>
          <w:p w14:paraId="272CD7CE" w14:textId="77777777" w:rsidR="0045301F" w:rsidRPr="00BB169F" w:rsidRDefault="0045301F" w:rsidP="00BB169F">
            <w:pPr>
              <w:pStyle w:val="Default"/>
              <w:rPr>
                <w:rFonts w:asciiTheme="minorHAnsi" w:hAnsiTheme="minorHAnsi"/>
                <w:sz w:val="20"/>
                <w:szCs w:val="18"/>
              </w:rPr>
            </w:pPr>
          </w:p>
          <w:p w14:paraId="7E5FC79C" w14:textId="77777777" w:rsidR="0045301F" w:rsidRPr="00BB169F" w:rsidRDefault="0045301F" w:rsidP="00BB169F">
            <w:pPr>
              <w:pStyle w:val="Default"/>
              <w:numPr>
                <w:ilvl w:val="0"/>
                <w:numId w:val="3"/>
              </w:numPr>
              <w:ind w:left="530"/>
              <w:rPr>
                <w:rFonts w:asciiTheme="minorHAnsi" w:hAnsiTheme="minorHAnsi"/>
                <w:sz w:val="20"/>
                <w:szCs w:val="18"/>
              </w:rPr>
            </w:pPr>
            <w:r w:rsidRPr="00BB169F">
              <w:rPr>
                <w:rFonts w:asciiTheme="minorHAnsi" w:hAnsiTheme="minorHAnsi"/>
                <w:color w:val="auto"/>
                <w:sz w:val="20"/>
                <w:szCs w:val="18"/>
              </w:rPr>
              <w:t xml:space="preserve">XX% decrease of stagnant water around the targeted project area at the end of the project/operational </w:t>
            </w:r>
            <w:r w:rsidRPr="00BB169F">
              <w:rPr>
                <w:rFonts w:asciiTheme="minorHAnsi" w:hAnsiTheme="minorHAnsi"/>
                <w:sz w:val="20"/>
                <w:szCs w:val="18"/>
              </w:rPr>
              <w:t>period compared to the base line.</w:t>
            </w:r>
          </w:p>
          <w:p w14:paraId="3B799A57" w14:textId="77777777" w:rsidR="0045301F" w:rsidRPr="00BB169F" w:rsidRDefault="0045301F" w:rsidP="00BB169F">
            <w:pPr>
              <w:pStyle w:val="Default"/>
              <w:ind w:left="530"/>
              <w:rPr>
                <w:rFonts w:asciiTheme="minorHAnsi" w:hAnsiTheme="minorHAnsi"/>
                <w:sz w:val="20"/>
                <w:szCs w:val="18"/>
              </w:rPr>
            </w:pPr>
          </w:p>
          <w:p w14:paraId="4322E062" w14:textId="77777777" w:rsidR="0045301F" w:rsidRPr="00BB169F" w:rsidRDefault="0045301F" w:rsidP="00BB169F">
            <w:pPr>
              <w:pStyle w:val="Default"/>
              <w:numPr>
                <w:ilvl w:val="0"/>
                <w:numId w:val="1"/>
              </w:numPr>
              <w:ind w:left="530"/>
              <w:rPr>
                <w:rFonts w:asciiTheme="minorHAnsi" w:hAnsiTheme="minorHAnsi"/>
                <w:sz w:val="20"/>
                <w:szCs w:val="18"/>
              </w:rPr>
            </w:pPr>
            <w:r w:rsidRPr="00BB169F">
              <w:rPr>
                <w:rFonts w:asciiTheme="minorHAnsi" w:hAnsiTheme="minorHAnsi"/>
                <w:sz w:val="20"/>
                <w:szCs w:val="18"/>
              </w:rPr>
              <w:lastRenderedPageBreak/>
              <w:t xml:space="preserve">XX% of water sources/bodies checked </w:t>
            </w:r>
            <w:commentRangeStart w:id="10"/>
            <w:r w:rsidRPr="00BB169F">
              <w:rPr>
                <w:rFonts w:asciiTheme="minorHAnsi" w:hAnsiTheme="minorHAnsi"/>
                <w:sz w:val="20"/>
                <w:szCs w:val="18"/>
              </w:rPr>
              <w:t>for good ambient water quality</w:t>
            </w:r>
            <w:commentRangeEnd w:id="10"/>
            <w:r w:rsidRPr="00BB169F">
              <w:rPr>
                <w:rStyle w:val="CommentReference"/>
                <w:rFonts w:asciiTheme="minorHAnsi" w:hAnsiTheme="minorHAnsi"/>
                <w:color w:val="auto"/>
                <w:szCs w:val="18"/>
              </w:rPr>
              <w:commentReference w:id="10"/>
            </w:r>
            <w:r w:rsidRPr="00BB169F">
              <w:rPr>
                <w:rFonts w:asciiTheme="minorHAnsi" w:hAnsiTheme="minorHAnsi"/>
                <w:sz w:val="20"/>
                <w:szCs w:val="18"/>
              </w:rPr>
              <w:t xml:space="preserve"> in the target project areas regularly and stakeholders duly informed of results.</w:t>
            </w:r>
          </w:p>
          <w:p w14:paraId="2C06F535" w14:textId="77777777" w:rsidR="0045301F" w:rsidRPr="00BB169F" w:rsidRDefault="0045301F" w:rsidP="00BB169F">
            <w:pPr>
              <w:pStyle w:val="Default"/>
              <w:rPr>
                <w:rFonts w:asciiTheme="minorHAnsi" w:hAnsiTheme="minorHAnsi"/>
                <w:sz w:val="20"/>
                <w:szCs w:val="18"/>
              </w:rPr>
            </w:pPr>
          </w:p>
          <w:p w14:paraId="21F9B16C" w14:textId="77777777" w:rsidR="0045301F" w:rsidRPr="00BB169F" w:rsidRDefault="0045301F" w:rsidP="00BB169F">
            <w:pPr>
              <w:pStyle w:val="Default"/>
              <w:rPr>
                <w:rFonts w:asciiTheme="minorHAnsi" w:hAnsiTheme="minorHAnsi"/>
                <w:sz w:val="20"/>
                <w:szCs w:val="18"/>
              </w:rPr>
            </w:pPr>
          </w:p>
        </w:tc>
        <w:tc>
          <w:tcPr>
            <w:tcW w:w="4678"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0318346F" w14:textId="77777777" w:rsidR="0045301F" w:rsidRPr="00BB169F" w:rsidRDefault="0045301F" w:rsidP="00BB169F">
            <w:pPr>
              <w:pStyle w:val="Default"/>
              <w:numPr>
                <w:ilvl w:val="0"/>
                <w:numId w:val="1"/>
              </w:numPr>
              <w:ind w:left="530"/>
              <w:rPr>
                <w:rFonts w:asciiTheme="minorHAnsi" w:hAnsiTheme="minorHAnsi"/>
                <w:sz w:val="20"/>
                <w:szCs w:val="18"/>
              </w:rPr>
            </w:pPr>
            <w:r w:rsidRPr="00BB169F">
              <w:rPr>
                <w:rFonts w:asciiTheme="minorHAnsi" w:hAnsiTheme="minorHAnsi"/>
                <w:sz w:val="20"/>
                <w:szCs w:val="18"/>
              </w:rPr>
              <w:lastRenderedPageBreak/>
              <w:t>Scale of wastewater treatment component included in the implementation of WASH projects measured from base line to end of the project/operational period.</w:t>
            </w:r>
          </w:p>
          <w:p w14:paraId="52A042A4" w14:textId="77777777" w:rsidR="0045301F" w:rsidRPr="00BB169F" w:rsidRDefault="0045301F" w:rsidP="00BB169F">
            <w:pPr>
              <w:pStyle w:val="Default"/>
              <w:ind w:left="530"/>
              <w:rPr>
                <w:rFonts w:asciiTheme="minorHAnsi" w:hAnsiTheme="minorHAnsi"/>
                <w:sz w:val="20"/>
                <w:szCs w:val="18"/>
              </w:rPr>
            </w:pPr>
          </w:p>
          <w:p w14:paraId="69296FE2" w14:textId="77777777" w:rsidR="0045301F" w:rsidRPr="00BB169F" w:rsidRDefault="0045301F" w:rsidP="00BB169F">
            <w:pPr>
              <w:pStyle w:val="Default"/>
              <w:numPr>
                <w:ilvl w:val="0"/>
                <w:numId w:val="1"/>
              </w:numPr>
              <w:ind w:left="530"/>
              <w:rPr>
                <w:rFonts w:asciiTheme="minorHAnsi" w:hAnsiTheme="minorHAnsi"/>
                <w:color w:val="auto"/>
                <w:sz w:val="20"/>
                <w:szCs w:val="18"/>
              </w:rPr>
            </w:pPr>
            <w:r w:rsidRPr="00BB169F">
              <w:rPr>
                <w:rFonts w:asciiTheme="minorHAnsi" w:hAnsiTheme="minorHAnsi"/>
                <w:color w:val="auto"/>
                <w:sz w:val="20"/>
                <w:szCs w:val="18"/>
              </w:rPr>
              <w:t>Degree to which stagnant pools and other surface water is reduced linked to means and effectiveness of clean up campaigns from base line to end of project/operational period.</w:t>
            </w:r>
          </w:p>
          <w:p w14:paraId="75B62DEE" w14:textId="77777777" w:rsidR="0045301F" w:rsidRPr="00BB169F" w:rsidRDefault="0045301F" w:rsidP="00BB169F">
            <w:pPr>
              <w:pStyle w:val="Default"/>
              <w:ind w:left="530"/>
              <w:rPr>
                <w:rFonts w:asciiTheme="minorHAnsi" w:hAnsiTheme="minorHAnsi"/>
                <w:sz w:val="20"/>
                <w:szCs w:val="18"/>
              </w:rPr>
            </w:pPr>
          </w:p>
          <w:p w14:paraId="690CF4D3" w14:textId="77777777" w:rsidR="0045301F" w:rsidRPr="00BB169F" w:rsidRDefault="0045301F" w:rsidP="00BB169F">
            <w:pPr>
              <w:pStyle w:val="Default"/>
              <w:numPr>
                <w:ilvl w:val="0"/>
                <w:numId w:val="1"/>
              </w:numPr>
              <w:ind w:left="530"/>
              <w:rPr>
                <w:rFonts w:asciiTheme="minorHAnsi" w:hAnsiTheme="minorHAnsi"/>
                <w:sz w:val="20"/>
                <w:szCs w:val="18"/>
              </w:rPr>
            </w:pPr>
            <w:r w:rsidRPr="00BB169F">
              <w:rPr>
                <w:rFonts w:asciiTheme="minorHAnsi" w:hAnsiTheme="minorHAnsi"/>
                <w:sz w:val="20"/>
                <w:szCs w:val="18"/>
              </w:rPr>
              <w:t xml:space="preserve">Scale of awareness made through public campaigns on water pollution and hazards, treatment and safe disposal or usage of waste water </w:t>
            </w:r>
            <w:r w:rsidRPr="00BB169F">
              <w:rPr>
                <w:rFonts w:asciiTheme="minorHAnsi" w:hAnsiTheme="minorHAnsi"/>
                <w:color w:val="auto"/>
                <w:sz w:val="20"/>
                <w:szCs w:val="18"/>
              </w:rPr>
              <w:t>from base line to end of project/operational period.</w:t>
            </w:r>
          </w:p>
        </w:tc>
        <w:tc>
          <w:tcPr>
            <w:tcW w:w="6095"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Pr>
          <w:p w14:paraId="31193C1D" w14:textId="77777777" w:rsidR="0045301F" w:rsidRPr="00BB169F" w:rsidRDefault="0045301F" w:rsidP="00BB169F">
            <w:pPr>
              <w:pStyle w:val="Default"/>
              <w:numPr>
                <w:ilvl w:val="0"/>
                <w:numId w:val="1"/>
              </w:numPr>
              <w:rPr>
                <w:rFonts w:asciiTheme="minorHAnsi" w:hAnsiTheme="minorHAnsi"/>
                <w:sz w:val="18"/>
                <w:szCs w:val="18"/>
              </w:rPr>
            </w:pPr>
            <w:r w:rsidRPr="00BB169F">
              <w:rPr>
                <w:rFonts w:asciiTheme="minorHAnsi" w:hAnsiTheme="minorHAnsi"/>
                <w:sz w:val="18"/>
                <w:szCs w:val="18"/>
              </w:rPr>
              <w:t>consider waste water disaggregated for household (both sewage and faecal sludge), agriculture and industrial activities. Inclusion of question on disposal and transport.</w:t>
            </w:r>
          </w:p>
          <w:p w14:paraId="3023E8DF" w14:textId="77777777" w:rsidR="0045301F" w:rsidRPr="00BB169F" w:rsidRDefault="0045301F" w:rsidP="00BB169F">
            <w:pPr>
              <w:pStyle w:val="Default"/>
              <w:rPr>
                <w:rFonts w:asciiTheme="minorHAnsi" w:hAnsiTheme="minorHAnsi"/>
                <w:sz w:val="18"/>
                <w:szCs w:val="18"/>
              </w:rPr>
            </w:pPr>
          </w:p>
          <w:p w14:paraId="6CA97FA9" w14:textId="77777777" w:rsidR="0045301F" w:rsidRPr="00BB169F" w:rsidRDefault="0045301F" w:rsidP="00BB169F">
            <w:pPr>
              <w:pStyle w:val="Default"/>
              <w:rPr>
                <w:rFonts w:asciiTheme="minorHAnsi" w:hAnsiTheme="minorHAnsi"/>
                <w:sz w:val="18"/>
                <w:szCs w:val="18"/>
              </w:rPr>
            </w:pPr>
          </w:p>
          <w:p w14:paraId="3D936FA1" w14:textId="77777777" w:rsidR="0045301F" w:rsidRPr="00BB169F" w:rsidRDefault="0045301F" w:rsidP="00BB169F">
            <w:pPr>
              <w:pStyle w:val="Default"/>
              <w:rPr>
                <w:rFonts w:asciiTheme="minorHAnsi" w:hAnsiTheme="minorHAnsi"/>
                <w:sz w:val="18"/>
                <w:szCs w:val="18"/>
              </w:rPr>
            </w:pPr>
          </w:p>
          <w:p w14:paraId="5C2E496E" w14:textId="77777777" w:rsidR="0045301F" w:rsidRPr="00BB169F" w:rsidRDefault="0045301F" w:rsidP="00BB169F">
            <w:pPr>
              <w:pStyle w:val="Default"/>
              <w:rPr>
                <w:rFonts w:asciiTheme="minorHAnsi" w:hAnsiTheme="minorHAnsi"/>
                <w:sz w:val="18"/>
                <w:szCs w:val="18"/>
              </w:rPr>
            </w:pPr>
          </w:p>
          <w:p w14:paraId="76C3E7E9" w14:textId="77777777" w:rsidR="0045301F" w:rsidRPr="00BB169F" w:rsidRDefault="0045301F" w:rsidP="00BB169F">
            <w:pPr>
              <w:pStyle w:val="Default"/>
              <w:rPr>
                <w:rFonts w:asciiTheme="minorHAnsi" w:hAnsiTheme="minorHAnsi"/>
                <w:sz w:val="18"/>
                <w:szCs w:val="18"/>
              </w:rPr>
            </w:pPr>
          </w:p>
          <w:p w14:paraId="54A4C583" w14:textId="77777777" w:rsidR="0045301F" w:rsidRPr="00BB169F" w:rsidRDefault="0045301F" w:rsidP="00BB169F">
            <w:pPr>
              <w:pStyle w:val="Default"/>
              <w:rPr>
                <w:rFonts w:asciiTheme="minorHAnsi" w:hAnsiTheme="minorHAnsi"/>
                <w:sz w:val="18"/>
                <w:szCs w:val="18"/>
              </w:rPr>
            </w:pPr>
          </w:p>
          <w:p w14:paraId="503A13C5" w14:textId="77777777" w:rsidR="0045301F" w:rsidRPr="00BB169F" w:rsidRDefault="0045301F" w:rsidP="00BB169F">
            <w:pPr>
              <w:pStyle w:val="Default"/>
              <w:rPr>
                <w:rFonts w:asciiTheme="minorHAnsi" w:hAnsiTheme="minorHAnsi"/>
                <w:sz w:val="18"/>
                <w:szCs w:val="18"/>
              </w:rPr>
            </w:pPr>
          </w:p>
          <w:p w14:paraId="5F155CF5" w14:textId="77777777" w:rsidR="0045301F" w:rsidRPr="00BB169F" w:rsidRDefault="0045301F" w:rsidP="00BB169F">
            <w:pPr>
              <w:pStyle w:val="Default"/>
              <w:rPr>
                <w:rFonts w:asciiTheme="minorHAnsi" w:hAnsiTheme="minorHAnsi"/>
                <w:sz w:val="18"/>
                <w:szCs w:val="18"/>
              </w:rPr>
            </w:pPr>
          </w:p>
          <w:p w14:paraId="519C0E86" w14:textId="77777777" w:rsidR="0045301F" w:rsidRPr="00BB169F" w:rsidRDefault="0045301F" w:rsidP="00BB169F">
            <w:pPr>
              <w:pStyle w:val="Default"/>
              <w:rPr>
                <w:rFonts w:asciiTheme="minorHAnsi" w:hAnsiTheme="minorHAnsi"/>
                <w:sz w:val="18"/>
                <w:szCs w:val="18"/>
              </w:rPr>
            </w:pPr>
          </w:p>
          <w:p w14:paraId="6AE61D9E" w14:textId="77777777" w:rsidR="0045301F" w:rsidRPr="00BB169F" w:rsidRDefault="0045301F" w:rsidP="00BB169F">
            <w:pPr>
              <w:pStyle w:val="Default"/>
              <w:numPr>
                <w:ilvl w:val="0"/>
                <w:numId w:val="1"/>
              </w:numPr>
              <w:rPr>
                <w:rFonts w:asciiTheme="minorHAnsi" w:hAnsiTheme="minorHAnsi"/>
                <w:sz w:val="20"/>
                <w:szCs w:val="18"/>
              </w:rPr>
            </w:pPr>
            <w:r w:rsidRPr="00BB169F">
              <w:rPr>
                <w:rFonts w:asciiTheme="minorHAnsi" w:hAnsiTheme="minorHAnsi"/>
                <w:sz w:val="18"/>
                <w:szCs w:val="18"/>
              </w:rPr>
              <w:t>It would be good to specify the minimum variables/parameters that defines good ambient water quality.</w:t>
            </w:r>
          </w:p>
        </w:tc>
      </w:tr>
      <w:tr w:rsidR="0045301F" w:rsidRPr="00A253D6" w14:paraId="56CC8EDD" w14:textId="77777777" w:rsidTr="0029143F">
        <w:trPr>
          <w:trHeight w:val="571"/>
        </w:trPr>
        <w:tc>
          <w:tcPr>
            <w:tcW w:w="2802"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5C23DBBF"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6.4 By 2030, substantially increase water-use efficiency across all sectors and ensure sustainable withdrawals and supply of freshwater to address water scarcity and substantially reduce the number of people suffering from water scarcity </w:t>
            </w:r>
          </w:p>
        </w:tc>
        <w:tc>
          <w:tcPr>
            <w:tcW w:w="2693"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66B20DFE"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6.4.1 Percentage change in water use efficiency over time </w:t>
            </w:r>
          </w:p>
          <w:p w14:paraId="57CFC0C8" w14:textId="77777777" w:rsidR="0045301F" w:rsidRPr="00BB169F" w:rsidRDefault="0045301F" w:rsidP="00BB169F">
            <w:pPr>
              <w:pStyle w:val="Default"/>
              <w:rPr>
                <w:rFonts w:asciiTheme="minorHAnsi" w:hAnsiTheme="minorHAnsi"/>
                <w:sz w:val="20"/>
                <w:szCs w:val="18"/>
              </w:rPr>
            </w:pPr>
          </w:p>
          <w:p w14:paraId="5823ADFE" w14:textId="77777777" w:rsidR="0045301F" w:rsidRPr="00BB169F" w:rsidRDefault="0045301F" w:rsidP="00BB169F">
            <w:pPr>
              <w:pStyle w:val="Default"/>
              <w:rPr>
                <w:rFonts w:asciiTheme="minorHAnsi" w:hAnsiTheme="minorHAnsi"/>
                <w:sz w:val="20"/>
                <w:szCs w:val="18"/>
              </w:rPr>
            </w:pPr>
          </w:p>
          <w:p w14:paraId="6BD6D458" w14:textId="77777777" w:rsidR="0045301F" w:rsidRPr="00BB169F" w:rsidRDefault="0045301F" w:rsidP="00BB169F">
            <w:pPr>
              <w:pStyle w:val="Default"/>
              <w:rPr>
                <w:rFonts w:asciiTheme="minorHAnsi" w:hAnsiTheme="minorHAnsi"/>
                <w:sz w:val="20"/>
                <w:szCs w:val="18"/>
              </w:rPr>
            </w:pPr>
          </w:p>
          <w:p w14:paraId="2B9D2377" w14:textId="77777777" w:rsidR="0045301F" w:rsidRPr="00BB169F" w:rsidRDefault="0045301F" w:rsidP="00BB169F">
            <w:pPr>
              <w:pStyle w:val="Default"/>
              <w:rPr>
                <w:rFonts w:asciiTheme="minorHAnsi" w:hAnsiTheme="minorHAnsi"/>
                <w:sz w:val="20"/>
                <w:szCs w:val="18"/>
              </w:rPr>
            </w:pPr>
          </w:p>
          <w:p w14:paraId="46664A7F"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6.4.2 Percentage of total available water resources used, taking environmental water requirements into account (level of water stress)</w:t>
            </w:r>
          </w:p>
        </w:tc>
        <w:tc>
          <w:tcPr>
            <w:tcW w:w="3685"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5D44C1CD" w14:textId="77777777" w:rsidR="0045301F" w:rsidRPr="00BB169F" w:rsidRDefault="0045301F" w:rsidP="00BB169F">
            <w:pPr>
              <w:pStyle w:val="Default"/>
              <w:numPr>
                <w:ilvl w:val="0"/>
                <w:numId w:val="4"/>
              </w:numPr>
              <w:ind w:left="530"/>
              <w:rPr>
                <w:rFonts w:asciiTheme="minorHAnsi" w:hAnsiTheme="minorHAnsi"/>
                <w:sz w:val="20"/>
                <w:szCs w:val="18"/>
              </w:rPr>
            </w:pPr>
            <w:r w:rsidRPr="00BB169F">
              <w:rPr>
                <w:rFonts w:asciiTheme="minorHAnsi" w:hAnsiTheme="minorHAnsi"/>
                <w:sz w:val="20"/>
                <w:szCs w:val="18"/>
              </w:rPr>
              <w:t xml:space="preserve">XX% of change of water use </w:t>
            </w:r>
            <w:commentRangeStart w:id="11"/>
            <w:r w:rsidRPr="00BB169F">
              <w:rPr>
                <w:rFonts w:asciiTheme="minorHAnsi" w:hAnsiTheme="minorHAnsi"/>
                <w:sz w:val="20"/>
                <w:szCs w:val="18"/>
              </w:rPr>
              <w:t>efficiency</w:t>
            </w:r>
            <w:commentRangeEnd w:id="11"/>
            <w:r w:rsidRPr="00BB169F">
              <w:rPr>
                <w:rStyle w:val="CommentReference"/>
                <w:rFonts w:asciiTheme="minorHAnsi" w:hAnsiTheme="minorHAnsi"/>
                <w:color w:val="auto"/>
                <w:szCs w:val="18"/>
              </w:rPr>
              <w:commentReference w:id="11"/>
            </w:r>
            <w:r w:rsidRPr="00BB169F">
              <w:rPr>
                <w:rFonts w:asciiTheme="minorHAnsi" w:hAnsiTheme="minorHAnsi"/>
                <w:sz w:val="20"/>
                <w:szCs w:val="18"/>
              </w:rPr>
              <w:t xml:space="preserve"> at the end of project (with agriculture components and municipal sectors) compared to that of the baseline</w:t>
            </w:r>
          </w:p>
          <w:p w14:paraId="31CBC33E" w14:textId="77777777" w:rsidR="0045301F" w:rsidRPr="00BB169F" w:rsidRDefault="0045301F" w:rsidP="00BB169F">
            <w:pPr>
              <w:pStyle w:val="Default"/>
              <w:ind w:left="530"/>
              <w:rPr>
                <w:rFonts w:asciiTheme="minorHAnsi" w:hAnsiTheme="minorHAnsi"/>
                <w:sz w:val="20"/>
                <w:szCs w:val="18"/>
              </w:rPr>
            </w:pPr>
          </w:p>
          <w:p w14:paraId="710DFF55" w14:textId="77777777" w:rsidR="0045301F" w:rsidRPr="00BB169F" w:rsidRDefault="0045301F" w:rsidP="00BB169F">
            <w:pPr>
              <w:pStyle w:val="Default"/>
              <w:numPr>
                <w:ilvl w:val="0"/>
                <w:numId w:val="4"/>
              </w:numPr>
              <w:ind w:left="530"/>
              <w:rPr>
                <w:rFonts w:asciiTheme="minorHAnsi" w:hAnsiTheme="minorHAnsi"/>
                <w:sz w:val="20"/>
                <w:szCs w:val="18"/>
              </w:rPr>
            </w:pPr>
            <w:r w:rsidRPr="00BB169F">
              <w:rPr>
                <w:rFonts w:asciiTheme="minorHAnsi" w:hAnsiTheme="minorHAnsi"/>
                <w:sz w:val="20"/>
                <w:szCs w:val="18"/>
              </w:rPr>
              <w:t>XX% of change in water stress (water used/water availability) at the end of project cycle compared to that of the baseline (with agriculture components and municipal sectors)</w:t>
            </w:r>
          </w:p>
          <w:p w14:paraId="4109499A" w14:textId="77777777" w:rsidR="0045301F" w:rsidRPr="00BB169F" w:rsidRDefault="0045301F" w:rsidP="00BB169F">
            <w:pPr>
              <w:pStyle w:val="Default"/>
              <w:rPr>
                <w:rFonts w:asciiTheme="minorHAnsi" w:hAnsiTheme="minorHAnsi"/>
                <w:sz w:val="20"/>
                <w:szCs w:val="18"/>
              </w:rPr>
            </w:pPr>
          </w:p>
        </w:tc>
        <w:tc>
          <w:tcPr>
            <w:tcW w:w="4678"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1C597E2D" w14:textId="77777777" w:rsidR="0045301F" w:rsidRPr="00BB169F" w:rsidRDefault="0045301F" w:rsidP="00BB169F">
            <w:pPr>
              <w:pStyle w:val="Default"/>
              <w:numPr>
                <w:ilvl w:val="0"/>
                <w:numId w:val="5"/>
              </w:numPr>
              <w:ind w:left="530"/>
              <w:rPr>
                <w:rFonts w:asciiTheme="minorHAnsi" w:hAnsiTheme="minorHAnsi"/>
                <w:sz w:val="20"/>
                <w:szCs w:val="18"/>
              </w:rPr>
            </w:pPr>
            <w:r w:rsidRPr="00BB169F">
              <w:rPr>
                <w:rFonts w:asciiTheme="minorHAnsi" w:hAnsiTheme="minorHAnsi"/>
                <w:sz w:val="20"/>
                <w:szCs w:val="18"/>
              </w:rPr>
              <w:t xml:space="preserve">Means and effectiveness of projects conducted with focus on water use efficiency, degree to which awareness and activities have increased </w:t>
            </w:r>
            <w:r w:rsidRPr="00BB169F">
              <w:rPr>
                <w:rFonts w:asciiTheme="minorHAnsi" w:hAnsiTheme="minorHAnsi"/>
                <w:color w:val="auto"/>
                <w:sz w:val="20"/>
                <w:szCs w:val="18"/>
              </w:rPr>
              <w:t>from base line to end of project/operational period.</w:t>
            </w:r>
          </w:p>
          <w:p w14:paraId="304A4709" w14:textId="77777777" w:rsidR="0045301F" w:rsidRPr="00BB169F" w:rsidRDefault="0045301F" w:rsidP="00BB169F">
            <w:pPr>
              <w:pStyle w:val="Default"/>
              <w:numPr>
                <w:ilvl w:val="0"/>
                <w:numId w:val="5"/>
              </w:numPr>
              <w:ind w:left="530"/>
              <w:rPr>
                <w:rFonts w:asciiTheme="minorHAnsi" w:hAnsiTheme="minorHAnsi"/>
                <w:sz w:val="20"/>
                <w:szCs w:val="18"/>
              </w:rPr>
            </w:pPr>
            <w:r w:rsidRPr="00BB169F">
              <w:rPr>
                <w:rFonts w:asciiTheme="minorHAnsi" w:hAnsiTheme="minorHAnsi"/>
                <w:sz w:val="20"/>
                <w:szCs w:val="18"/>
              </w:rPr>
              <w:t>Means and effectiveness of projects with focus on measuring water stress and degree to which it has been reduced from base line to end of project/operational period.</w:t>
            </w:r>
          </w:p>
          <w:p w14:paraId="2C93F113" w14:textId="77777777" w:rsidR="0045301F" w:rsidRPr="00BB169F" w:rsidRDefault="0045301F" w:rsidP="00BB169F">
            <w:pPr>
              <w:pStyle w:val="Default"/>
              <w:numPr>
                <w:ilvl w:val="0"/>
                <w:numId w:val="5"/>
              </w:numPr>
              <w:ind w:left="530"/>
              <w:rPr>
                <w:rFonts w:asciiTheme="minorHAnsi" w:hAnsiTheme="minorHAnsi"/>
                <w:sz w:val="20"/>
                <w:szCs w:val="18"/>
              </w:rPr>
            </w:pPr>
            <w:r w:rsidRPr="00BB169F">
              <w:rPr>
                <w:rFonts w:asciiTheme="minorHAnsi" w:hAnsiTheme="minorHAnsi"/>
                <w:sz w:val="20"/>
                <w:szCs w:val="18"/>
              </w:rPr>
              <w:t>Scale of information spread within the target project area and local authorities on water stress and its solutions from base line to end of project/operational period.</w:t>
            </w:r>
          </w:p>
        </w:tc>
        <w:tc>
          <w:tcPr>
            <w:tcW w:w="6095"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Pr>
          <w:p w14:paraId="42942059" w14:textId="77777777" w:rsidR="0045301F" w:rsidRPr="00BB169F" w:rsidRDefault="0045301F" w:rsidP="00BB169F">
            <w:pPr>
              <w:pStyle w:val="ListParagraph"/>
              <w:numPr>
                <w:ilvl w:val="0"/>
                <w:numId w:val="5"/>
              </w:numPr>
              <w:spacing w:line="240" w:lineRule="auto"/>
              <w:rPr>
                <w:rFonts w:eastAsia="Times New Roman"/>
                <w:szCs w:val="20"/>
              </w:rPr>
            </w:pPr>
            <w:r w:rsidRPr="00BB169F">
              <w:rPr>
                <w:rFonts w:eastAsia="Times New Roman"/>
                <w:szCs w:val="20"/>
              </w:rPr>
              <w:t>consider disaggregated data for all the sectors: household, agriculture and industrial water use. In regard to efficiency it would also good to consider reduction of water losses.</w:t>
            </w:r>
          </w:p>
          <w:p w14:paraId="47A9C3E2" w14:textId="77777777" w:rsidR="0045301F" w:rsidRPr="00BB169F" w:rsidRDefault="0045301F" w:rsidP="00BB169F">
            <w:pPr>
              <w:pStyle w:val="Default"/>
              <w:ind w:left="530"/>
              <w:rPr>
                <w:rFonts w:asciiTheme="minorHAnsi" w:hAnsiTheme="minorHAnsi"/>
                <w:sz w:val="20"/>
                <w:szCs w:val="18"/>
              </w:rPr>
            </w:pPr>
          </w:p>
        </w:tc>
      </w:tr>
      <w:tr w:rsidR="0045301F" w:rsidRPr="00A253D6" w14:paraId="3FACA59D" w14:textId="77777777" w:rsidTr="0029143F">
        <w:trPr>
          <w:trHeight w:val="571"/>
        </w:trPr>
        <w:tc>
          <w:tcPr>
            <w:tcW w:w="2802"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0091A55B"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6.5 By 2030, implement integrated water resources management at all levels, including through transboundary cooperation as appropriate </w:t>
            </w:r>
          </w:p>
        </w:tc>
        <w:tc>
          <w:tcPr>
            <w:tcW w:w="2693"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6E814B34"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6.5.1 Degree of integrated water resources management implementation (0-100) </w:t>
            </w:r>
          </w:p>
          <w:p w14:paraId="712EFE1A" w14:textId="77777777" w:rsidR="0045301F" w:rsidRPr="00BB169F" w:rsidRDefault="0045301F" w:rsidP="00BB169F">
            <w:pPr>
              <w:pStyle w:val="Default"/>
              <w:rPr>
                <w:rFonts w:asciiTheme="minorHAnsi" w:hAnsiTheme="minorHAnsi"/>
                <w:sz w:val="20"/>
                <w:szCs w:val="18"/>
              </w:rPr>
            </w:pPr>
          </w:p>
        </w:tc>
        <w:tc>
          <w:tcPr>
            <w:tcW w:w="3685" w:type="dxa"/>
            <w:tcBorders>
              <w:top w:val="single" w:sz="4" w:space="0" w:color="000000"/>
              <w:left w:val="single" w:sz="12" w:space="0" w:color="000000"/>
              <w:bottom w:val="single" w:sz="4" w:space="0" w:color="000000"/>
              <w:right w:val="single" w:sz="4" w:space="0" w:color="000000"/>
            </w:tcBorders>
            <w:shd w:val="clear" w:color="auto" w:fill="BDD6EE" w:themeFill="accent1" w:themeFillTint="66"/>
            <w:tcMar>
              <w:top w:w="0" w:type="dxa"/>
              <w:left w:w="108" w:type="dxa"/>
              <w:bottom w:w="0" w:type="dxa"/>
              <w:right w:w="108" w:type="dxa"/>
            </w:tcMar>
          </w:tcPr>
          <w:p w14:paraId="32D72CB3" w14:textId="77777777" w:rsidR="0045301F" w:rsidRPr="00BB169F" w:rsidRDefault="0045301F" w:rsidP="00BB169F">
            <w:pPr>
              <w:pStyle w:val="Default"/>
              <w:numPr>
                <w:ilvl w:val="0"/>
                <w:numId w:val="6"/>
              </w:numPr>
              <w:ind w:left="530"/>
              <w:rPr>
                <w:rFonts w:asciiTheme="minorHAnsi" w:hAnsiTheme="minorHAnsi"/>
                <w:sz w:val="20"/>
                <w:szCs w:val="18"/>
              </w:rPr>
            </w:pPr>
            <w:r w:rsidRPr="00BB169F">
              <w:rPr>
                <w:rFonts w:asciiTheme="minorHAnsi" w:hAnsiTheme="minorHAnsi"/>
                <w:sz w:val="20"/>
                <w:szCs w:val="18"/>
              </w:rPr>
              <w:t>XX% of projects included as Integrated water resources management (IWRM) and the average degree of integration in these projects (0-</w:t>
            </w:r>
            <w:commentRangeStart w:id="12"/>
            <w:r w:rsidRPr="00BB169F">
              <w:rPr>
                <w:rFonts w:asciiTheme="minorHAnsi" w:hAnsiTheme="minorHAnsi"/>
                <w:sz w:val="20"/>
                <w:szCs w:val="18"/>
              </w:rPr>
              <w:t>100</w:t>
            </w:r>
            <w:commentRangeEnd w:id="12"/>
            <w:r w:rsidRPr="00BB169F">
              <w:rPr>
                <w:rStyle w:val="CommentReference"/>
                <w:rFonts w:asciiTheme="minorHAnsi" w:hAnsiTheme="minorHAnsi"/>
                <w:color w:val="auto"/>
                <w:szCs w:val="18"/>
              </w:rPr>
              <w:commentReference w:id="12"/>
            </w:r>
            <w:r w:rsidRPr="00BB169F">
              <w:rPr>
                <w:rFonts w:asciiTheme="minorHAnsi" w:hAnsiTheme="minorHAnsi"/>
                <w:sz w:val="20"/>
                <w:szCs w:val="18"/>
              </w:rPr>
              <w:t>)</w:t>
            </w:r>
          </w:p>
        </w:tc>
        <w:tc>
          <w:tcPr>
            <w:tcW w:w="4678"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Mar>
              <w:top w:w="0" w:type="dxa"/>
              <w:left w:w="108" w:type="dxa"/>
              <w:bottom w:w="0" w:type="dxa"/>
              <w:right w:w="108" w:type="dxa"/>
            </w:tcMar>
          </w:tcPr>
          <w:p w14:paraId="03DA8F3F" w14:textId="77777777" w:rsidR="0045301F" w:rsidRPr="00BB169F" w:rsidRDefault="0045301F" w:rsidP="00BB169F">
            <w:pPr>
              <w:pStyle w:val="Default"/>
              <w:numPr>
                <w:ilvl w:val="0"/>
                <w:numId w:val="7"/>
              </w:numPr>
              <w:ind w:left="530"/>
              <w:rPr>
                <w:rFonts w:asciiTheme="minorHAnsi" w:hAnsiTheme="minorHAnsi"/>
                <w:sz w:val="20"/>
                <w:szCs w:val="18"/>
              </w:rPr>
            </w:pPr>
            <w:r w:rsidRPr="00BB169F">
              <w:rPr>
                <w:rFonts w:asciiTheme="minorHAnsi" w:hAnsiTheme="minorHAnsi"/>
                <w:sz w:val="20"/>
                <w:szCs w:val="18"/>
              </w:rPr>
              <w:t xml:space="preserve">Means and effectiveness of projects implemented as IWRM projects and the degree of integration (0-100) </w:t>
            </w:r>
            <w:r w:rsidRPr="00BB169F">
              <w:rPr>
                <w:rFonts w:asciiTheme="minorHAnsi" w:hAnsiTheme="minorHAnsi"/>
                <w:color w:val="auto"/>
                <w:sz w:val="20"/>
                <w:szCs w:val="18"/>
              </w:rPr>
              <w:t>from base line to end of project/operational period.</w:t>
            </w:r>
          </w:p>
        </w:tc>
        <w:tc>
          <w:tcPr>
            <w:tcW w:w="6095" w:type="dxa"/>
            <w:tcBorders>
              <w:top w:val="single" w:sz="4" w:space="0" w:color="000000"/>
              <w:left w:val="single" w:sz="4" w:space="0" w:color="000000"/>
              <w:bottom w:val="single" w:sz="4" w:space="0" w:color="000000"/>
              <w:right w:val="single" w:sz="12" w:space="0" w:color="000000"/>
            </w:tcBorders>
            <w:shd w:val="clear" w:color="auto" w:fill="BDD6EE" w:themeFill="accent1" w:themeFillTint="66"/>
          </w:tcPr>
          <w:p w14:paraId="72B60A8C" w14:textId="77777777" w:rsidR="0045301F" w:rsidRPr="00BB169F" w:rsidRDefault="0045301F" w:rsidP="00BB169F">
            <w:pPr>
              <w:pStyle w:val="ListParagraph"/>
              <w:numPr>
                <w:ilvl w:val="0"/>
                <w:numId w:val="7"/>
              </w:numPr>
              <w:spacing w:line="240" w:lineRule="auto"/>
              <w:rPr>
                <w:rFonts w:eastAsia="Times New Roman"/>
                <w:szCs w:val="20"/>
              </w:rPr>
            </w:pPr>
            <w:r w:rsidRPr="00BB169F">
              <w:rPr>
                <w:rFonts w:eastAsia="Times New Roman"/>
                <w:szCs w:val="20"/>
              </w:rPr>
              <w:t>Consider national policies that include IWRM.</w:t>
            </w:r>
          </w:p>
          <w:p w14:paraId="4CBF9292" w14:textId="77777777" w:rsidR="0045301F" w:rsidRPr="00BB169F" w:rsidRDefault="0045301F" w:rsidP="00BB169F">
            <w:pPr>
              <w:pStyle w:val="ListParagraph"/>
              <w:numPr>
                <w:ilvl w:val="0"/>
                <w:numId w:val="7"/>
              </w:numPr>
              <w:spacing w:line="240" w:lineRule="auto"/>
              <w:rPr>
                <w:rFonts w:eastAsia="Times New Roman"/>
                <w:szCs w:val="20"/>
              </w:rPr>
            </w:pPr>
            <w:r w:rsidRPr="00BB169F">
              <w:rPr>
                <w:rFonts w:eastAsia="Times New Roman"/>
                <w:szCs w:val="20"/>
              </w:rPr>
              <w:t>Along with projects we should consider also the contribution of NS to support Government in developing policy and strategies for IWRM and related Implementation Plans, financing and monitoring frameworks.</w:t>
            </w:r>
          </w:p>
          <w:p w14:paraId="6C66D2AA" w14:textId="77777777" w:rsidR="0045301F" w:rsidRPr="00BB169F" w:rsidRDefault="0045301F" w:rsidP="00BB169F">
            <w:pPr>
              <w:pStyle w:val="Default"/>
              <w:ind w:left="530"/>
              <w:rPr>
                <w:rFonts w:asciiTheme="minorHAnsi" w:hAnsiTheme="minorHAnsi"/>
                <w:sz w:val="20"/>
                <w:szCs w:val="18"/>
              </w:rPr>
            </w:pPr>
          </w:p>
        </w:tc>
      </w:tr>
      <w:tr w:rsidR="0045301F" w:rsidRPr="00A253D6" w14:paraId="1C00EB3E" w14:textId="77777777" w:rsidTr="0029143F">
        <w:trPr>
          <w:trHeight w:val="571"/>
        </w:trPr>
        <w:tc>
          <w:tcPr>
            <w:tcW w:w="2802" w:type="dxa"/>
            <w:tcBorders>
              <w:top w:val="single" w:sz="4" w:space="0" w:color="000000"/>
              <w:left w:val="single" w:sz="12" w:space="0" w:color="000000"/>
              <w:bottom w:val="single" w:sz="12" w:space="0" w:color="000000"/>
              <w:right w:val="single" w:sz="4" w:space="0" w:color="000000"/>
            </w:tcBorders>
            <w:shd w:val="clear" w:color="auto" w:fill="BDD6EE" w:themeFill="accent1" w:themeFillTint="66"/>
            <w:tcMar>
              <w:top w:w="0" w:type="dxa"/>
              <w:left w:w="108" w:type="dxa"/>
              <w:bottom w:w="0" w:type="dxa"/>
              <w:right w:w="108" w:type="dxa"/>
            </w:tcMar>
          </w:tcPr>
          <w:p w14:paraId="5D5A5A90"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6.6 By 2020, protect and restore water-related ecosystems, including mountains, forests, wetlands, rivers, aquifers and lakes </w:t>
            </w:r>
          </w:p>
        </w:tc>
        <w:tc>
          <w:tcPr>
            <w:tcW w:w="2693" w:type="dxa"/>
            <w:tcBorders>
              <w:top w:val="single" w:sz="4" w:space="0" w:color="000000"/>
              <w:left w:val="single" w:sz="4" w:space="0" w:color="000000"/>
              <w:bottom w:val="single" w:sz="12" w:space="0" w:color="000000"/>
              <w:right w:val="single" w:sz="12" w:space="0" w:color="000000"/>
            </w:tcBorders>
            <w:shd w:val="clear" w:color="auto" w:fill="BDD6EE" w:themeFill="accent1" w:themeFillTint="66"/>
            <w:tcMar>
              <w:top w:w="0" w:type="dxa"/>
              <w:left w:w="108" w:type="dxa"/>
              <w:bottom w:w="0" w:type="dxa"/>
              <w:right w:w="108" w:type="dxa"/>
            </w:tcMar>
          </w:tcPr>
          <w:p w14:paraId="6E51410B" w14:textId="77777777" w:rsidR="0045301F" w:rsidRPr="00BB169F" w:rsidRDefault="0045301F" w:rsidP="00BB169F">
            <w:pPr>
              <w:pStyle w:val="Default"/>
              <w:rPr>
                <w:rFonts w:asciiTheme="minorHAnsi" w:hAnsiTheme="minorHAnsi"/>
                <w:sz w:val="20"/>
                <w:szCs w:val="18"/>
              </w:rPr>
            </w:pPr>
            <w:r w:rsidRPr="00BB169F">
              <w:rPr>
                <w:rFonts w:asciiTheme="minorHAnsi" w:hAnsiTheme="minorHAnsi"/>
                <w:sz w:val="20"/>
                <w:szCs w:val="18"/>
              </w:rPr>
              <w:t xml:space="preserve">6.6.1 Percentage of change in the extent of water-related ecosystems over time </w:t>
            </w:r>
          </w:p>
          <w:p w14:paraId="3E393111" w14:textId="77777777" w:rsidR="0045301F" w:rsidRPr="00BB169F" w:rsidRDefault="0045301F" w:rsidP="00BB169F">
            <w:pPr>
              <w:pStyle w:val="Default"/>
              <w:rPr>
                <w:rFonts w:asciiTheme="minorHAnsi" w:hAnsiTheme="minorHAnsi"/>
                <w:sz w:val="20"/>
                <w:szCs w:val="18"/>
              </w:rPr>
            </w:pPr>
          </w:p>
        </w:tc>
        <w:tc>
          <w:tcPr>
            <w:tcW w:w="3685" w:type="dxa"/>
            <w:tcBorders>
              <w:top w:val="single" w:sz="4" w:space="0" w:color="000000"/>
              <w:left w:val="single" w:sz="12" w:space="0" w:color="000000"/>
              <w:bottom w:val="single" w:sz="12" w:space="0" w:color="000000"/>
              <w:right w:val="single" w:sz="4" w:space="0" w:color="000000"/>
            </w:tcBorders>
            <w:shd w:val="clear" w:color="auto" w:fill="BDD6EE" w:themeFill="accent1" w:themeFillTint="66"/>
            <w:tcMar>
              <w:top w:w="0" w:type="dxa"/>
              <w:left w:w="108" w:type="dxa"/>
              <w:bottom w:w="0" w:type="dxa"/>
              <w:right w:w="108" w:type="dxa"/>
            </w:tcMar>
          </w:tcPr>
          <w:p w14:paraId="331C2C92" w14:textId="77777777" w:rsidR="0045301F" w:rsidRPr="00BB169F" w:rsidRDefault="0045301F" w:rsidP="00BB169F">
            <w:pPr>
              <w:pStyle w:val="Default"/>
              <w:numPr>
                <w:ilvl w:val="0"/>
                <w:numId w:val="7"/>
              </w:numPr>
              <w:ind w:left="530"/>
              <w:rPr>
                <w:rFonts w:asciiTheme="minorHAnsi" w:hAnsiTheme="minorHAnsi"/>
                <w:sz w:val="20"/>
                <w:szCs w:val="18"/>
              </w:rPr>
            </w:pPr>
            <w:r w:rsidRPr="00BB169F">
              <w:rPr>
                <w:rFonts w:asciiTheme="minorHAnsi" w:hAnsiTheme="minorHAnsi"/>
                <w:sz w:val="20"/>
                <w:szCs w:val="18"/>
              </w:rPr>
              <w:t>XX% of projects with components to protect and restore water-related ecosystems.</w:t>
            </w:r>
          </w:p>
          <w:p w14:paraId="5AE6BD3F" w14:textId="77777777" w:rsidR="0045301F" w:rsidRPr="00BB169F" w:rsidRDefault="0045301F" w:rsidP="00BB169F">
            <w:pPr>
              <w:pStyle w:val="Default"/>
              <w:rPr>
                <w:rFonts w:asciiTheme="minorHAnsi" w:hAnsiTheme="minorHAnsi"/>
                <w:sz w:val="20"/>
                <w:szCs w:val="18"/>
              </w:rPr>
            </w:pPr>
          </w:p>
          <w:p w14:paraId="60F6FC6A" w14:textId="77777777" w:rsidR="0045301F" w:rsidRPr="00BB169F" w:rsidRDefault="0045301F" w:rsidP="00BB169F">
            <w:pPr>
              <w:pStyle w:val="Default"/>
              <w:numPr>
                <w:ilvl w:val="0"/>
                <w:numId w:val="7"/>
              </w:numPr>
              <w:ind w:left="530"/>
              <w:rPr>
                <w:rFonts w:asciiTheme="minorHAnsi" w:hAnsiTheme="minorHAnsi"/>
                <w:sz w:val="20"/>
                <w:szCs w:val="18"/>
              </w:rPr>
            </w:pPr>
            <w:r w:rsidRPr="00BB169F">
              <w:rPr>
                <w:rFonts w:asciiTheme="minorHAnsi" w:hAnsiTheme="minorHAnsi"/>
                <w:sz w:val="20"/>
                <w:szCs w:val="18"/>
              </w:rPr>
              <w:t xml:space="preserve">XX% of change to the ecosystems during the project cycle </w:t>
            </w:r>
          </w:p>
          <w:p w14:paraId="7E3E693D" w14:textId="77777777" w:rsidR="0045301F" w:rsidRPr="00BB169F" w:rsidRDefault="0045301F" w:rsidP="00BB169F">
            <w:pPr>
              <w:pStyle w:val="Default"/>
              <w:rPr>
                <w:rFonts w:asciiTheme="minorHAnsi" w:hAnsiTheme="minorHAnsi"/>
                <w:sz w:val="20"/>
                <w:szCs w:val="18"/>
              </w:rPr>
            </w:pPr>
          </w:p>
        </w:tc>
        <w:tc>
          <w:tcPr>
            <w:tcW w:w="4678" w:type="dxa"/>
            <w:tcBorders>
              <w:top w:val="single" w:sz="4" w:space="0" w:color="000000"/>
              <w:left w:val="single" w:sz="4" w:space="0" w:color="000000"/>
              <w:bottom w:val="single" w:sz="12" w:space="0" w:color="000000"/>
              <w:right w:val="single" w:sz="12" w:space="0" w:color="000000"/>
            </w:tcBorders>
            <w:shd w:val="clear" w:color="auto" w:fill="BDD6EE" w:themeFill="accent1" w:themeFillTint="66"/>
            <w:tcMar>
              <w:top w:w="0" w:type="dxa"/>
              <w:left w:w="108" w:type="dxa"/>
              <w:bottom w:w="0" w:type="dxa"/>
              <w:right w:w="108" w:type="dxa"/>
            </w:tcMar>
          </w:tcPr>
          <w:p w14:paraId="3B58373B" w14:textId="77777777" w:rsidR="0045301F" w:rsidRPr="00BB169F" w:rsidRDefault="0045301F" w:rsidP="00BB169F">
            <w:pPr>
              <w:pStyle w:val="Default"/>
              <w:numPr>
                <w:ilvl w:val="0"/>
                <w:numId w:val="7"/>
              </w:numPr>
              <w:ind w:left="530"/>
              <w:rPr>
                <w:rFonts w:asciiTheme="minorHAnsi" w:hAnsiTheme="minorHAnsi"/>
                <w:sz w:val="20"/>
                <w:szCs w:val="18"/>
              </w:rPr>
            </w:pPr>
            <w:r w:rsidRPr="00BB169F">
              <w:rPr>
                <w:rFonts w:asciiTheme="minorHAnsi" w:hAnsiTheme="minorHAnsi"/>
                <w:sz w:val="20"/>
                <w:szCs w:val="18"/>
              </w:rPr>
              <w:t xml:space="preserve">Means and effectiveness of projects including components to protect and restore water-related ecosystems </w:t>
            </w:r>
            <w:r w:rsidRPr="00BB169F">
              <w:rPr>
                <w:rFonts w:asciiTheme="minorHAnsi" w:hAnsiTheme="minorHAnsi"/>
                <w:color w:val="auto"/>
                <w:sz w:val="20"/>
                <w:szCs w:val="18"/>
              </w:rPr>
              <w:t>from base line to end of project/operational period.</w:t>
            </w:r>
          </w:p>
          <w:p w14:paraId="424BA5D4" w14:textId="77777777" w:rsidR="0045301F" w:rsidRPr="00BB169F" w:rsidRDefault="0045301F" w:rsidP="00BB169F">
            <w:pPr>
              <w:pStyle w:val="Default"/>
              <w:numPr>
                <w:ilvl w:val="0"/>
                <w:numId w:val="7"/>
              </w:numPr>
              <w:ind w:left="530"/>
              <w:rPr>
                <w:rFonts w:asciiTheme="minorHAnsi" w:hAnsiTheme="minorHAnsi"/>
                <w:sz w:val="20"/>
                <w:szCs w:val="18"/>
              </w:rPr>
            </w:pPr>
            <w:r w:rsidRPr="00BB169F">
              <w:rPr>
                <w:rFonts w:asciiTheme="minorHAnsi" w:hAnsiTheme="minorHAnsi"/>
                <w:sz w:val="20"/>
                <w:szCs w:val="18"/>
              </w:rPr>
              <w:t>Scale of water sources and estimates of quantity of water used and restored in the project</w:t>
            </w:r>
          </w:p>
        </w:tc>
        <w:tc>
          <w:tcPr>
            <w:tcW w:w="6095" w:type="dxa"/>
            <w:tcBorders>
              <w:top w:val="single" w:sz="4" w:space="0" w:color="000000"/>
              <w:left w:val="single" w:sz="4" w:space="0" w:color="000000"/>
              <w:bottom w:val="single" w:sz="12" w:space="0" w:color="000000"/>
              <w:right w:val="single" w:sz="12" w:space="0" w:color="000000"/>
            </w:tcBorders>
            <w:shd w:val="clear" w:color="auto" w:fill="BDD6EE" w:themeFill="accent1" w:themeFillTint="66"/>
          </w:tcPr>
          <w:p w14:paraId="6B259639" w14:textId="77777777" w:rsidR="0045301F" w:rsidRPr="00BB169F" w:rsidRDefault="0045301F" w:rsidP="00BB169F">
            <w:pPr>
              <w:pStyle w:val="Default"/>
              <w:ind w:left="530"/>
              <w:rPr>
                <w:rFonts w:asciiTheme="minorHAnsi" w:hAnsiTheme="minorHAnsi"/>
                <w:sz w:val="20"/>
                <w:szCs w:val="18"/>
              </w:rPr>
            </w:pPr>
          </w:p>
        </w:tc>
      </w:tr>
    </w:tbl>
    <w:p w14:paraId="6A4D579A" w14:textId="77777777" w:rsidR="0045301F" w:rsidRPr="00BB169F" w:rsidRDefault="0045301F" w:rsidP="0045301F">
      <w:pPr>
        <w:rPr>
          <w:sz w:val="20"/>
          <w:szCs w:val="18"/>
        </w:rPr>
      </w:pPr>
    </w:p>
    <w:p w14:paraId="3426A3FC" w14:textId="77777777" w:rsidR="0045301F" w:rsidRDefault="0045301F"/>
    <w:sectPr w:rsidR="0045301F" w:rsidSect="0045301F">
      <w:pgSz w:w="23811" w:h="16838" w:orient="landscape" w:code="8"/>
      <w:pgMar w:top="1440" w:right="1440" w:bottom="144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bora Bonucci" w:date="2016-11-07T16:48:00Z" w:initials="DB">
    <w:p w14:paraId="62770E74" w14:textId="77777777" w:rsidR="0045301F" w:rsidRPr="00D67714" w:rsidRDefault="0045301F" w:rsidP="0045301F">
      <w:pPr>
        <w:rPr>
          <w:color w:val="ED7D31" w:themeColor="accent2"/>
        </w:rPr>
      </w:pPr>
      <w:r>
        <w:rPr>
          <w:rStyle w:val="CommentReference"/>
        </w:rPr>
        <w:annotationRef/>
      </w:r>
      <w:r>
        <w:t>It would be good to specify free from pathogens and faecal contamination. And in some case it would be good to specify chemical contamination for example arsenic and fluoride as these are the main chemicals that contaminate drinking water.</w:t>
      </w:r>
    </w:p>
  </w:comment>
  <w:comment w:id="1" w:author="Debora Bonucci" w:date="2016-11-17T14:17:00Z" w:initials="DB">
    <w:p w14:paraId="0C72555B" w14:textId="77777777" w:rsidR="0045301F" w:rsidRPr="0062052B" w:rsidRDefault="0045301F" w:rsidP="0045301F">
      <w:pPr>
        <w:pStyle w:val="CommentText"/>
      </w:pPr>
      <w:r>
        <w:rPr>
          <w:rStyle w:val="CommentReference"/>
        </w:rPr>
        <w:annotationRef/>
      </w:r>
      <w:r>
        <w:t>It is also good to consider access for people with disabilities and elderly as part of Equity and Inclusion. Link with Goal4 Education and improvement of WASH facilities in schools. Link with Goal 3 Health and WASH at health facilities.</w:t>
      </w:r>
    </w:p>
  </w:comment>
  <w:comment w:id="2" w:author="Debora Bonucci" w:date="2016-11-17T14:43:00Z" w:initials="DB">
    <w:p w14:paraId="1941360A" w14:textId="77777777" w:rsidR="0045301F" w:rsidRDefault="0045301F" w:rsidP="0045301F">
      <w:pPr>
        <w:pStyle w:val="CommentText"/>
      </w:pPr>
      <w:r>
        <w:rPr>
          <w:rStyle w:val="CommentReference"/>
        </w:rPr>
        <w:annotationRef/>
      </w:r>
      <w:r>
        <w:t xml:space="preserve">Monitor the functionality of the water supply system and set a Post Implementation Monitoring PIM at 3yrs, 5, 10 </w:t>
      </w:r>
      <w:proofErr w:type="spellStart"/>
      <w:r>
        <w:t>yrs</w:t>
      </w:r>
      <w:proofErr w:type="spellEnd"/>
      <w:r>
        <w:t xml:space="preserve"> beyond project completion to assure sustainable of access to WASH services. Link to mobile tech.</w:t>
      </w:r>
    </w:p>
  </w:comment>
  <w:comment w:id="4" w:author="Debora Bonucci" w:date="2016-11-17T15:03:00Z" w:initials="DB">
    <w:p w14:paraId="75C2D706" w14:textId="77777777" w:rsidR="0045301F" w:rsidRDefault="0045301F" w:rsidP="0045301F">
      <w:pPr>
        <w:pStyle w:val="CommentText"/>
      </w:pPr>
      <w:r>
        <w:rPr>
          <w:rStyle w:val="CommentReference"/>
        </w:rPr>
        <w:annotationRef/>
      </w:r>
      <w:r>
        <w:t xml:space="preserve">Link to Goal 4 Education and WASH in Schools. It would be good to add indicators for G&amp;D and MHM facilities for women and girls at household, school and health </w:t>
      </w:r>
      <w:proofErr w:type="spellStart"/>
      <w:r>
        <w:t>centree</w:t>
      </w:r>
      <w:proofErr w:type="spellEnd"/>
      <w:r>
        <w:t xml:space="preserve"> level.</w:t>
      </w:r>
    </w:p>
  </w:comment>
  <w:comment w:id="5" w:author="Debora Bonucci" w:date="2016-11-17T15:00:00Z" w:initials="DB">
    <w:p w14:paraId="4EC006A0" w14:textId="77777777" w:rsidR="0045301F" w:rsidRDefault="0045301F" w:rsidP="0045301F">
      <w:pPr>
        <w:pStyle w:val="CommentText"/>
      </w:pPr>
      <w:r>
        <w:rPr>
          <w:rStyle w:val="CommentReference"/>
        </w:rPr>
        <w:annotationRef/>
      </w:r>
      <w:r>
        <w:t>As above also for sanitation I would like to suggest to add “I would like to suggest to add “at a reasonable distance from the HH”</w:t>
      </w:r>
    </w:p>
    <w:p w14:paraId="37CB154C" w14:textId="77777777" w:rsidR="0045301F" w:rsidRDefault="0045301F" w:rsidP="0045301F">
      <w:pPr>
        <w:pStyle w:val="CommentText"/>
      </w:pPr>
      <w:r>
        <w:t xml:space="preserve">For </w:t>
      </w:r>
      <w:proofErr w:type="gramStart"/>
      <w:r>
        <w:t>example</w:t>
      </w:r>
      <w:proofErr w:type="gramEnd"/>
      <w:r>
        <w:t xml:space="preserve"> in the case of communal sanitation facilities, it is important to consider ratio of # of facilities and population and distance from HH. </w:t>
      </w:r>
    </w:p>
    <w:p w14:paraId="04FCD10A" w14:textId="77777777" w:rsidR="0045301F" w:rsidRDefault="0045301F" w:rsidP="0045301F">
      <w:pPr>
        <w:pStyle w:val="CommentText"/>
      </w:pPr>
      <w:r>
        <w:t xml:space="preserve">So people do not have to queue long to access the service, especially women and girls. So </w:t>
      </w:r>
      <w:proofErr w:type="spellStart"/>
      <w:r>
        <w:t>tehy</w:t>
      </w:r>
      <w:proofErr w:type="spellEnd"/>
      <w:r>
        <w:t xml:space="preserve"> can attend schools and other activities.</w:t>
      </w:r>
    </w:p>
  </w:comment>
  <w:comment w:id="6" w:author="Debora Bonucci" w:date="2016-11-07T17:03:00Z" w:initials="DB">
    <w:p w14:paraId="71EC2A99" w14:textId="77777777" w:rsidR="0045301F" w:rsidRDefault="0045301F" w:rsidP="0045301F">
      <w:pPr>
        <w:pStyle w:val="CommentText"/>
      </w:pPr>
      <w:r>
        <w:rPr>
          <w:rStyle w:val="CommentReference"/>
        </w:rPr>
        <w:annotationRef/>
      </w:r>
      <w:r>
        <w:t>Monitoring handwashing with soap indicators might be difficult. Monitoring the presence of handwashing station with soap it is a proxy indicator for handwashing with soap.</w:t>
      </w:r>
    </w:p>
  </w:comment>
  <w:comment w:id="7" w:author="Debora Bonucci" w:date="2016-11-17T14:21:00Z" w:initials="DB">
    <w:p w14:paraId="0C2B11BE" w14:textId="77777777" w:rsidR="0045301F" w:rsidRDefault="0045301F" w:rsidP="0045301F">
      <w:pPr>
        <w:pStyle w:val="CommentText"/>
      </w:pPr>
      <w:r>
        <w:rPr>
          <w:rStyle w:val="CommentReference"/>
        </w:rPr>
        <w:annotationRef/>
      </w:r>
      <w:r>
        <w:t>As above include access for people with disabilities and elderly as part of Equity and Inclusion.</w:t>
      </w:r>
    </w:p>
  </w:comment>
  <w:comment w:id="8" w:author="Debora Bonucci" w:date="2016-11-17T14:55:00Z" w:initials="DB">
    <w:p w14:paraId="6B5457B3" w14:textId="77777777" w:rsidR="0045301F" w:rsidRDefault="0045301F" w:rsidP="0045301F">
      <w:pPr>
        <w:pStyle w:val="CommentText"/>
      </w:pPr>
      <w:r>
        <w:rPr>
          <w:rStyle w:val="CommentReference"/>
        </w:rPr>
        <w:annotationRef/>
      </w:r>
      <w:r>
        <w:t>How the “safely managed sanitation” will be measured. Would it be suitable to include indicators that measure system in place for collection, desludging to the final disposal?</w:t>
      </w:r>
    </w:p>
  </w:comment>
  <w:comment w:id="9" w:author="Debora Bonucci" w:date="2016-11-16T16:20:00Z" w:initials="DB">
    <w:p w14:paraId="1DB55847" w14:textId="77777777" w:rsidR="0045301F" w:rsidRDefault="0045301F" w:rsidP="0045301F">
      <w:pPr>
        <w:pStyle w:val="CommentText"/>
      </w:pPr>
      <w:r>
        <w:rPr>
          <w:rStyle w:val="CommentReference"/>
        </w:rPr>
        <w:annotationRef/>
      </w:r>
      <w:r>
        <w:t>Here I would suggest to consider waste water disaggregated for household (both sewage and faecal sludge), agriculture and industrial activities. Inclusion of question on disposal and transport.</w:t>
      </w:r>
    </w:p>
  </w:comment>
  <w:comment w:id="10" w:author="Debora Bonucci" w:date="2016-11-17T15:37:00Z" w:initials="DB">
    <w:p w14:paraId="51086526" w14:textId="77777777" w:rsidR="0045301F" w:rsidRDefault="0045301F" w:rsidP="0045301F">
      <w:pPr>
        <w:pStyle w:val="CommentText"/>
      </w:pPr>
      <w:r>
        <w:rPr>
          <w:rStyle w:val="CommentReference"/>
        </w:rPr>
        <w:annotationRef/>
      </w:r>
      <w:r>
        <w:t xml:space="preserve">It would be good to specify the minimum variables/parameters that defines good ambient water quality. Here two examples: </w:t>
      </w:r>
      <w:hyperlink r:id="rId1" w:history="1">
        <w:r w:rsidRPr="00393410">
          <w:rPr>
            <w:rStyle w:val="Hyperlink"/>
          </w:rPr>
          <w:t>http://fosc.org/WQData/WQParameters.htm</w:t>
        </w:r>
      </w:hyperlink>
    </w:p>
    <w:p w14:paraId="4A1D35FA" w14:textId="77777777" w:rsidR="0045301F" w:rsidRDefault="0029143F" w:rsidP="0045301F">
      <w:pPr>
        <w:pStyle w:val="CommentText"/>
      </w:pPr>
      <w:hyperlink r:id="rId2" w:history="1">
        <w:r w:rsidR="0045301F" w:rsidRPr="00393410">
          <w:rPr>
            <w:rStyle w:val="Hyperlink"/>
          </w:rPr>
          <w:t>http://www.arroyoseco.org/wqparameters.htm</w:t>
        </w:r>
      </w:hyperlink>
    </w:p>
  </w:comment>
  <w:comment w:id="11" w:author="Debora Bonucci" w:date="2016-11-17T15:45:00Z" w:initials="DB">
    <w:p w14:paraId="5DAC831F" w14:textId="77777777" w:rsidR="0045301F" w:rsidRDefault="0045301F" w:rsidP="0045301F">
      <w:pPr>
        <w:pStyle w:val="CommentText"/>
      </w:pPr>
      <w:r>
        <w:rPr>
          <w:rStyle w:val="CommentReference"/>
        </w:rPr>
        <w:annotationRef/>
      </w:r>
      <w:r>
        <w:t>As above also here it would be good to consider disaggregated data for all the sectors: household, agriculture and industrial water use. In regard to efficiency it would also good to consider reduction of water losses.</w:t>
      </w:r>
    </w:p>
  </w:comment>
  <w:comment w:id="12" w:author="Debora Bonucci" w:date="2016-11-17T12:56:00Z" w:initials="DB">
    <w:p w14:paraId="3E2F2B28" w14:textId="77777777" w:rsidR="0045301F" w:rsidRDefault="0045301F" w:rsidP="0045301F">
      <w:pPr>
        <w:pStyle w:val="CommentText"/>
      </w:pPr>
      <w:r>
        <w:rPr>
          <w:rStyle w:val="CommentReference"/>
        </w:rPr>
        <w:annotationRef/>
      </w:r>
      <w:r>
        <w:t>I think here we should also consider national policies that include IWRM.</w:t>
      </w:r>
    </w:p>
    <w:p w14:paraId="329770C7" w14:textId="77777777" w:rsidR="0045301F" w:rsidRDefault="0045301F" w:rsidP="0045301F">
      <w:pPr>
        <w:pStyle w:val="CommentText"/>
      </w:pPr>
      <w:r>
        <w:t xml:space="preserve">Along with projects we should consider also the contribution of NS to support Ministry and Gov. in developing policy and strategies for IWRM and related Implementation Plans, </w:t>
      </w:r>
      <w:proofErr w:type="gramStart"/>
      <w:r>
        <w:t>financing  and</w:t>
      </w:r>
      <w:proofErr w:type="gramEnd"/>
      <w:r>
        <w:t xml:space="preserve"> monitoring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770E74" w15:done="0"/>
  <w15:commentEx w15:paraId="0C72555B" w15:done="0"/>
  <w15:commentEx w15:paraId="1941360A" w15:done="0"/>
  <w15:commentEx w15:paraId="75C2D706" w15:done="0"/>
  <w15:commentEx w15:paraId="04FCD10A" w15:done="0"/>
  <w15:commentEx w15:paraId="71EC2A99" w15:done="0"/>
  <w15:commentEx w15:paraId="0C2B11BE" w15:done="0"/>
  <w15:commentEx w15:paraId="6B5457B3" w15:done="0"/>
  <w15:commentEx w15:paraId="1DB55847" w15:done="0"/>
  <w15:commentEx w15:paraId="4A1D35FA" w15:done="0"/>
  <w15:commentEx w15:paraId="5DAC831F" w15:done="0"/>
  <w15:commentEx w15:paraId="329770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9672A"/>
    <w:multiLevelType w:val="multilevel"/>
    <w:tmpl w:val="F45ACB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4F3870"/>
    <w:multiLevelType w:val="multilevel"/>
    <w:tmpl w:val="9BE425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1845B8"/>
    <w:multiLevelType w:val="multilevel"/>
    <w:tmpl w:val="C5E432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2263276"/>
    <w:multiLevelType w:val="multilevel"/>
    <w:tmpl w:val="5030B7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F351D00"/>
    <w:multiLevelType w:val="multilevel"/>
    <w:tmpl w:val="8CECA9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A9E386E"/>
    <w:multiLevelType w:val="multilevel"/>
    <w:tmpl w:val="099613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A8F2DEA"/>
    <w:multiLevelType w:val="multilevel"/>
    <w:tmpl w:val="45E85D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1F"/>
    <w:rsid w:val="0029143F"/>
    <w:rsid w:val="0045301F"/>
    <w:rsid w:val="00F4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AF36A"/>
  <w15:chartTrackingRefBased/>
  <w15:docId w15:val="{0F618AF9-FAB1-4275-B093-F0E6C6B5C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01F"/>
    <w:pPr>
      <w:tabs>
        <w:tab w:val="center" w:pos="4513"/>
        <w:tab w:val="right" w:pos="9026"/>
      </w:tabs>
      <w:suppressAutoHyphens/>
      <w:autoSpaceDN w:val="0"/>
      <w:spacing w:after="0" w:line="240" w:lineRule="auto"/>
      <w:textAlignment w:val="baseline"/>
    </w:pPr>
    <w:rPr>
      <w:rFonts w:ascii="Calibri" w:eastAsia="Times New Roman" w:hAnsi="Calibri" w:cs="Times New Roman"/>
    </w:rPr>
  </w:style>
  <w:style w:type="character" w:customStyle="1" w:styleId="HeaderChar">
    <w:name w:val="Header Char"/>
    <w:basedOn w:val="DefaultParagraphFont"/>
    <w:link w:val="Header"/>
    <w:uiPriority w:val="99"/>
    <w:rsid w:val="0045301F"/>
    <w:rPr>
      <w:rFonts w:ascii="Calibri" w:eastAsia="Times New Roman" w:hAnsi="Calibri" w:cs="Times New Roman"/>
    </w:rPr>
  </w:style>
  <w:style w:type="paragraph" w:customStyle="1" w:styleId="Default">
    <w:name w:val="Default"/>
    <w:rsid w:val="0045301F"/>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ListParagraph">
    <w:name w:val="List Paragraph"/>
    <w:basedOn w:val="Normal"/>
    <w:rsid w:val="0045301F"/>
    <w:pPr>
      <w:suppressAutoHyphens/>
      <w:autoSpaceDN w:val="0"/>
      <w:spacing w:line="244" w:lineRule="auto"/>
      <w:ind w:left="720"/>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45301F"/>
    <w:rPr>
      <w:sz w:val="16"/>
      <w:szCs w:val="16"/>
    </w:rPr>
  </w:style>
  <w:style w:type="paragraph" w:styleId="CommentText">
    <w:name w:val="annotation text"/>
    <w:basedOn w:val="Normal"/>
    <w:link w:val="CommentTextChar"/>
    <w:uiPriority w:val="99"/>
    <w:semiHidden/>
    <w:unhideWhenUsed/>
    <w:rsid w:val="0045301F"/>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5301F"/>
    <w:rPr>
      <w:rFonts w:ascii="Calibri" w:eastAsia="Calibri" w:hAnsi="Calibri" w:cs="Times New Roman"/>
      <w:sz w:val="20"/>
      <w:szCs w:val="20"/>
    </w:rPr>
  </w:style>
  <w:style w:type="character" w:styleId="Hyperlink">
    <w:name w:val="Hyperlink"/>
    <w:basedOn w:val="DefaultParagraphFont"/>
    <w:uiPriority w:val="99"/>
    <w:unhideWhenUsed/>
    <w:rsid w:val="0045301F"/>
    <w:rPr>
      <w:color w:val="0563C1" w:themeColor="hyperlink"/>
      <w:u w:val="single"/>
    </w:rPr>
  </w:style>
  <w:style w:type="paragraph" w:styleId="BalloonText">
    <w:name w:val="Balloon Text"/>
    <w:basedOn w:val="Normal"/>
    <w:link w:val="BalloonTextChar"/>
    <w:uiPriority w:val="99"/>
    <w:semiHidden/>
    <w:unhideWhenUsed/>
    <w:rsid w:val="00453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arroyoseco.org/wqparameters.htm" TargetMode="External"/><Relationship Id="rId1" Type="http://schemas.openxmlformats.org/officeDocument/2006/relationships/hyperlink" Target="http://fosc.org/WQData/WQParameters.htm"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FRASER</dc:creator>
  <cp:keywords/>
  <dc:description/>
  <cp:lastModifiedBy>Robert FRASER</cp:lastModifiedBy>
  <cp:revision>2</cp:revision>
  <dcterms:created xsi:type="dcterms:W3CDTF">2017-03-22T06:14:00Z</dcterms:created>
  <dcterms:modified xsi:type="dcterms:W3CDTF">2017-03-22T06:14:00Z</dcterms:modified>
</cp:coreProperties>
</file>