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D703B" w14:textId="3EF79CBF" w:rsidR="00681EA5" w:rsidRDefault="007E6620" w:rsidP="00495F92">
      <w:pPr>
        <w:pStyle w:val="Style1"/>
        <w:rPr>
          <w:lang w:val="en-GB"/>
        </w:rPr>
      </w:pPr>
      <w:r>
        <w:rPr>
          <w:lang w:val="en-GB"/>
        </w:rPr>
        <w:t>TOOL 10</w:t>
      </w:r>
    </w:p>
    <w:p w14:paraId="79F67EE1" w14:textId="67D2F431" w:rsidR="00495F92" w:rsidRPr="00B04B93" w:rsidRDefault="007E6620" w:rsidP="00495F92">
      <w:pPr>
        <w:pStyle w:val="Style1"/>
        <w:rPr>
          <w:color w:val="auto"/>
          <w:sz w:val="44"/>
          <w:lang w:val="en-GB"/>
        </w:rPr>
      </w:pPr>
      <w:r>
        <w:rPr>
          <w:color w:val="auto"/>
          <w:sz w:val="44"/>
          <w:lang w:val="en-GB"/>
        </w:rPr>
        <w:t xml:space="preserve">FEEDBACK AND MITIGATION LOG </w:t>
      </w:r>
    </w:p>
    <w:p w14:paraId="4501A770" w14:textId="20AEA3C6" w:rsidR="00A55C54" w:rsidRDefault="00711650" w:rsidP="00C10676">
      <w:pPr>
        <w:rPr>
          <w:rFonts w:cs="Arial"/>
          <w:color w:val="595959"/>
          <w:sz w:val="20"/>
          <w:lang w:val="en-GB"/>
        </w:rPr>
      </w:pPr>
      <w:r w:rsidRPr="00795BD7">
        <w:rPr>
          <w:b/>
          <w:sz w:val="20"/>
          <w:lang w:val="en-GB"/>
        </w:rPr>
        <w:t>Menstrual Hygiene Management (MHM) in Emergencies</w:t>
      </w:r>
      <w:r w:rsidR="001A444B" w:rsidRPr="00B04B93">
        <w:rPr>
          <w:sz w:val="20"/>
          <w:lang w:val="en-GB"/>
        </w:rPr>
        <w:t xml:space="preserve"> / </w:t>
      </w:r>
      <w:r w:rsidR="001A444B" w:rsidRPr="00B04B93">
        <w:rPr>
          <w:color w:val="FF0000"/>
          <w:sz w:val="20"/>
          <w:lang w:val="en-GB"/>
        </w:rPr>
        <w:t xml:space="preserve">IFRC </w:t>
      </w:r>
      <w:r w:rsidR="001A444B" w:rsidRPr="00B04B93">
        <w:rPr>
          <w:sz w:val="20"/>
          <w:lang w:val="en-GB"/>
        </w:rPr>
        <w:t>/</w:t>
      </w:r>
      <w:r w:rsidR="001A444B" w:rsidRPr="00B04B93">
        <w:rPr>
          <w:rFonts w:cs="Arial"/>
          <w:color w:val="595959"/>
          <w:sz w:val="20"/>
          <w:lang w:val="en-GB"/>
        </w:rPr>
        <w:t xml:space="preserve"> </w:t>
      </w:r>
      <w:r w:rsidR="00CA6F76">
        <w:rPr>
          <w:rFonts w:cs="Arial"/>
          <w:color w:val="595959"/>
          <w:sz w:val="20"/>
          <w:lang w:val="en-GB"/>
        </w:rPr>
        <w:t xml:space="preserve">Pilot version </w:t>
      </w:r>
    </w:p>
    <w:p w14:paraId="3D826CF7" w14:textId="4F9B0D21" w:rsidR="00B04B93" w:rsidRDefault="00B04B93" w:rsidP="00C10676">
      <w:pPr>
        <w:rPr>
          <w:rFonts w:cs="Arial"/>
          <w:color w:val="595959"/>
          <w:sz w:val="20"/>
          <w:lang w:val="en-GB"/>
        </w:rPr>
      </w:pPr>
    </w:p>
    <w:p w14:paraId="590A722C" w14:textId="535E1E7F" w:rsidR="00B04B93" w:rsidRDefault="00C10676" w:rsidP="00C10676">
      <w:pPr>
        <w:rPr>
          <w:color w:val="C00000"/>
          <w:sz w:val="28"/>
          <w:lang w:val="en-GB"/>
        </w:rPr>
      </w:pPr>
      <w:r>
        <w:rPr>
          <w:color w:val="C00000"/>
          <w:sz w:val="28"/>
          <w:lang w:val="en-GB"/>
        </w:rPr>
        <w:t>OVERVIEW</w:t>
      </w:r>
    </w:p>
    <w:p w14:paraId="30AFCC01" w14:textId="4A66E1C6" w:rsidR="00FC2FA7" w:rsidRDefault="00411CFE" w:rsidP="007369C2">
      <w:pPr>
        <w:autoSpaceDE w:val="0"/>
        <w:autoSpaceDN w:val="0"/>
        <w:adjustRightInd w:val="0"/>
      </w:pPr>
      <w:r>
        <w:rPr>
          <w:rFonts w:cs="Arial"/>
          <w:szCs w:val="22"/>
        </w:rPr>
        <w:t xml:space="preserve">This tool </w:t>
      </w:r>
      <w:r w:rsidR="00860EED">
        <w:rPr>
          <w:rFonts w:cs="Arial"/>
          <w:szCs w:val="22"/>
        </w:rPr>
        <w:t xml:space="preserve">provides </w:t>
      </w:r>
      <w:r w:rsidR="007E6620">
        <w:rPr>
          <w:rFonts w:cs="Arial"/>
          <w:szCs w:val="22"/>
        </w:rPr>
        <w:t xml:space="preserve">an </w:t>
      </w:r>
      <w:r w:rsidR="00860EED">
        <w:rPr>
          <w:rFonts w:cs="Arial"/>
          <w:szCs w:val="22"/>
        </w:rPr>
        <w:t xml:space="preserve">example </w:t>
      </w:r>
      <w:r w:rsidR="007E6620">
        <w:t xml:space="preserve">log which can be used to </w:t>
      </w:r>
      <w:r w:rsidR="007E6620" w:rsidRPr="00DA10BF">
        <w:t>collect feedback</w:t>
      </w:r>
      <w:r w:rsidR="007E6620">
        <w:t xml:space="preserve"> (both informal and formal), and to document </w:t>
      </w:r>
      <w:r w:rsidR="007E6620" w:rsidRPr="00DA10BF">
        <w:t>which actions have been taken to address</w:t>
      </w:r>
      <w:bookmarkStart w:id="0" w:name="_GoBack"/>
      <w:bookmarkEnd w:id="0"/>
      <w:r w:rsidR="007E6620" w:rsidRPr="00DA10BF">
        <w:t xml:space="preserve"> them</w:t>
      </w:r>
      <w:r w:rsidR="007E6620">
        <w:t xml:space="preserve"> (mitigation)</w:t>
      </w:r>
      <w:r w:rsidR="007E6620" w:rsidRPr="00DA10BF">
        <w:t xml:space="preserve"> and the outcome. This tab</w:t>
      </w:r>
      <w:r w:rsidR="007E6620">
        <w:t>le can also be used for rumours, complaints and misinformation</w:t>
      </w:r>
      <w:r w:rsidR="007E6620" w:rsidRPr="00DA10BF">
        <w:t xml:space="preserve">. </w:t>
      </w:r>
    </w:p>
    <w:p w14:paraId="5D145912" w14:textId="13015F4E" w:rsidR="00AD6852" w:rsidRDefault="00AD6852" w:rsidP="007369C2">
      <w:pPr>
        <w:autoSpaceDE w:val="0"/>
        <w:autoSpaceDN w:val="0"/>
        <w:adjustRightInd w:val="0"/>
      </w:pPr>
      <w:r>
        <w:t xml:space="preserve">Before activities start, it is important to </w:t>
      </w:r>
      <w:r w:rsidRPr="00AD6852">
        <w:rPr>
          <w:b/>
        </w:rPr>
        <w:t>plan how you will collect feedback</w:t>
      </w:r>
      <w:r>
        <w:t xml:space="preserve"> – including mechanics or </w:t>
      </w:r>
      <w:r w:rsidR="00C04F64">
        <w:t>activities</w:t>
      </w:r>
      <w:r>
        <w:t>, who to collect it from, and how often (frequency). Us</w:t>
      </w:r>
      <w:r w:rsidR="00C04F64">
        <w:t xml:space="preserve">e the table below as example to help you plan. </w:t>
      </w:r>
    </w:p>
    <w:p w14:paraId="2E2EBE79" w14:textId="77777777" w:rsidR="00C04F64" w:rsidRDefault="00C04F64" w:rsidP="007369C2">
      <w:pPr>
        <w:autoSpaceDE w:val="0"/>
        <w:autoSpaceDN w:val="0"/>
        <w:adjustRightInd w:val="0"/>
      </w:pPr>
    </w:p>
    <w:tbl>
      <w:tblPr>
        <w:tblW w:w="9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395"/>
        <w:gridCol w:w="3864"/>
        <w:gridCol w:w="2555"/>
      </w:tblGrid>
      <w:tr w:rsidR="00AD6852" w:rsidRPr="00DA10BF" w14:paraId="6C11D275" w14:textId="77777777" w:rsidTr="002240CA">
        <w:trPr>
          <w:trHeight w:val="121"/>
        </w:trPr>
        <w:tc>
          <w:tcPr>
            <w:tcW w:w="3395" w:type="dxa"/>
            <w:shd w:val="clear" w:color="auto" w:fill="FBE5D5"/>
          </w:tcPr>
          <w:p w14:paraId="0FA709C3" w14:textId="77777777" w:rsidR="00AD6852" w:rsidRPr="00DA10BF" w:rsidRDefault="00AD6852" w:rsidP="00825F26">
            <w:pPr>
              <w:rPr>
                <w:b/>
              </w:rPr>
            </w:pPr>
            <w:r w:rsidRPr="00DA10BF">
              <w:rPr>
                <w:b/>
              </w:rPr>
              <w:t xml:space="preserve">Activity or mechanism </w:t>
            </w:r>
          </w:p>
        </w:tc>
        <w:tc>
          <w:tcPr>
            <w:tcW w:w="3864" w:type="dxa"/>
            <w:shd w:val="clear" w:color="auto" w:fill="FBE5D5"/>
          </w:tcPr>
          <w:p w14:paraId="162E3571" w14:textId="77777777" w:rsidR="00AD6852" w:rsidRPr="00DA10BF" w:rsidRDefault="00AD6852" w:rsidP="00825F26">
            <w:pPr>
              <w:rPr>
                <w:b/>
              </w:rPr>
            </w:pPr>
            <w:r w:rsidRPr="00DA10BF">
              <w:rPr>
                <w:b/>
              </w:rPr>
              <w:t xml:space="preserve">Target group / Who with? </w:t>
            </w:r>
          </w:p>
        </w:tc>
        <w:tc>
          <w:tcPr>
            <w:tcW w:w="2555" w:type="dxa"/>
            <w:shd w:val="clear" w:color="auto" w:fill="FBE5D5"/>
          </w:tcPr>
          <w:p w14:paraId="05C4DAFD" w14:textId="77777777" w:rsidR="00AD6852" w:rsidRPr="00DA10BF" w:rsidRDefault="00AD6852" w:rsidP="00825F26">
            <w:pPr>
              <w:rPr>
                <w:b/>
              </w:rPr>
            </w:pPr>
            <w:r w:rsidRPr="00DA10BF">
              <w:rPr>
                <w:b/>
              </w:rPr>
              <w:t xml:space="preserve">Frequency </w:t>
            </w:r>
          </w:p>
        </w:tc>
      </w:tr>
      <w:tr w:rsidR="00AD6852" w:rsidRPr="00DA10BF" w14:paraId="6938728B" w14:textId="77777777" w:rsidTr="002240CA">
        <w:trPr>
          <w:trHeight w:val="121"/>
        </w:trPr>
        <w:tc>
          <w:tcPr>
            <w:tcW w:w="3395" w:type="dxa"/>
            <w:shd w:val="clear" w:color="auto" w:fill="auto"/>
          </w:tcPr>
          <w:p w14:paraId="02C3B557" w14:textId="77777777" w:rsidR="00AD6852" w:rsidRPr="00DA10BF" w:rsidRDefault="00AD6852" w:rsidP="00825F26">
            <w:r w:rsidRPr="00DA10BF">
              <w:t xml:space="preserve">e.g. focus group discussions </w:t>
            </w:r>
          </w:p>
        </w:tc>
        <w:tc>
          <w:tcPr>
            <w:tcW w:w="3864" w:type="dxa"/>
            <w:shd w:val="clear" w:color="auto" w:fill="auto"/>
          </w:tcPr>
          <w:p w14:paraId="29106E33" w14:textId="77777777" w:rsidR="00AD6852" w:rsidRPr="00DA10BF" w:rsidRDefault="00AD6852" w:rsidP="00825F26">
            <w:r w:rsidRPr="00DA10BF">
              <w:t xml:space="preserve">Adolescent girls and women of reproductive age  </w:t>
            </w:r>
          </w:p>
        </w:tc>
        <w:tc>
          <w:tcPr>
            <w:tcW w:w="2555" w:type="dxa"/>
            <w:shd w:val="clear" w:color="auto" w:fill="auto"/>
          </w:tcPr>
          <w:p w14:paraId="766058B8" w14:textId="77777777" w:rsidR="00AD6852" w:rsidRPr="00DA10BF" w:rsidRDefault="00AD6852" w:rsidP="00825F26">
            <w:r w:rsidRPr="00DA10BF">
              <w:t xml:space="preserve">e.g. every month   </w:t>
            </w:r>
          </w:p>
        </w:tc>
      </w:tr>
      <w:tr w:rsidR="00AD6852" w:rsidRPr="00DA10BF" w14:paraId="605A08B5" w14:textId="77777777" w:rsidTr="002240CA">
        <w:trPr>
          <w:trHeight w:val="121"/>
        </w:trPr>
        <w:tc>
          <w:tcPr>
            <w:tcW w:w="3395" w:type="dxa"/>
            <w:shd w:val="clear" w:color="auto" w:fill="auto"/>
          </w:tcPr>
          <w:p w14:paraId="358F2752" w14:textId="332906B7" w:rsidR="00AD6852" w:rsidRPr="00DA10BF" w:rsidRDefault="00AD6852" w:rsidP="00825F26">
            <w:r w:rsidRPr="00DA10BF">
              <w:t xml:space="preserve">e.g. rapid survey using mobile phones </w:t>
            </w:r>
            <w:r w:rsidR="002240CA">
              <w:t>[</w:t>
            </w:r>
            <w:r w:rsidR="002240CA" w:rsidRPr="002240CA">
              <w:rPr>
                <w:i/>
              </w:rPr>
              <w:t>see links to additional resources below</w:t>
            </w:r>
            <w:r w:rsidR="002240CA">
              <w:t xml:space="preserve">] </w:t>
            </w:r>
          </w:p>
          <w:p w14:paraId="4FE4530C" w14:textId="77777777" w:rsidR="00AD6852" w:rsidRPr="00DA10BF" w:rsidRDefault="00AD6852" w:rsidP="00825F26"/>
        </w:tc>
        <w:tc>
          <w:tcPr>
            <w:tcW w:w="3864" w:type="dxa"/>
            <w:shd w:val="clear" w:color="auto" w:fill="auto"/>
          </w:tcPr>
          <w:p w14:paraId="0552E089" w14:textId="77777777" w:rsidR="00AD6852" w:rsidRPr="00DA10BF" w:rsidRDefault="00AD6852" w:rsidP="00825F26">
            <w:r w:rsidRPr="00DA10BF">
              <w:t xml:space="preserve">Randomly selected group from target population </w:t>
            </w:r>
          </w:p>
        </w:tc>
        <w:tc>
          <w:tcPr>
            <w:tcW w:w="2555" w:type="dxa"/>
            <w:shd w:val="clear" w:color="auto" w:fill="auto"/>
          </w:tcPr>
          <w:p w14:paraId="577C8DD5" w14:textId="77777777" w:rsidR="00AD6852" w:rsidRPr="00DA10BF" w:rsidRDefault="00AD6852" w:rsidP="00825F26">
            <w:r w:rsidRPr="00DA10BF">
              <w:t>e.g. weekly or monthly rapid survey</w:t>
            </w:r>
          </w:p>
        </w:tc>
      </w:tr>
      <w:tr w:rsidR="00AD6852" w:rsidRPr="00DA10BF" w14:paraId="420E0A06" w14:textId="77777777" w:rsidTr="002240CA">
        <w:trPr>
          <w:trHeight w:val="121"/>
        </w:trPr>
        <w:tc>
          <w:tcPr>
            <w:tcW w:w="3395" w:type="dxa"/>
            <w:shd w:val="clear" w:color="auto" w:fill="auto"/>
          </w:tcPr>
          <w:p w14:paraId="790CE9E8" w14:textId="77777777" w:rsidR="00AD6852" w:rsidRPr="00DA10BF" w:rsidRDefault="00AD6852" w:rsidP="00825F26">
            <w:r w:rsidRPr="00DA10BF">
              <w:t>e.g. radio show with call-in</w:t>
            </w:r>
          </w:p>
        </w:tc>
        <w:tc>
          <w:tcPr>
            <w:tcW w:w="3864" w:type="dxa"/>
            <w:shd w:val="clear" w:color="auto" w:fill="auto"/>
          </w:tcPr>
          <w:p w14:paraId="7F766788" w14:textId="77777777" w:rsidR="00AD6852" w:rsidRPr="00DA10BF" w:rsidRDefault="00AD6852" w:rsidP="00825F26">
            <w:r w:rsidRPr="00DA10BF">
              <w:t xml:space="preserve">Affected population </w:t>
            </w:r>
          </w:p>
        </w:tc>
        <w:tc>
          <w:tcPr>
            <w:tcW w:w="2555" w:type="dxa"/>
            <w:shd w:val="clear" w:color="auto" w:fill="auto"/>
          </w:tcPr>
          <w:p w14:paraId="7C6ECF27" w14:textId="77777777" w:rsidR="00AD6852" w:rsidRPr="00DA10BF" w:rsidRDefault="00AD6852" w:rsidP="00825F26">
            <w:r w:rsidRPr="00DA10BF">
              <w:t xml:space="preserve">e.g. ongoing for entire response </w:t>
            </w:r>
          </w:p>
        </w:tc>
      </w:tr>
      <w:tr w:rsidR="00AD6852" w:rsidRPr="00DA10BF" w14:paraId="43BBFBD1" w14:textId="77777777" w:rsidTr="002240CA">
        <w:trPr>
          <w:trHeight w:val="121"/>
        </w:trPr>
        <w:tc>
          <w:tcPr>
            <w:tcW w:w="3395" w:type="dxa"/>
            <w:shd w:val="clear" w:color="auto" w:fill="auto"/>
          </w:tcPr>
          <w:p w14:paraId="2FA34F96" w14:textId="77777777" w:rsidR="00AD6852" w:rsidRPr="00DA10BF" w:rsidRDefault="00AD6852" w:rsidP="00825F26">
            <w:r w:rsidRPr="00DA10BF">
              <w:t>e.g. interviews with key informants</w:t>
            </w:r>
          </w:p>
        </w:tc>
        <w:tc>
          <w:tcPr>
            <w:tcW w:w="3864" w:type="dxa"/>
            <w:shd w:val="clear" w:color="auto" w:fill="auto"/>
          </w:tcPr>
          <w:p w14:paraId="27310B4E" w14:textId="77777777" w:rsidR="00AD6852" w:rsidRPr="00DA10BF" w:rsidRDefault="00AD6852" w:rsidP="00825F26">
            <w:r w:rsidRPr="00DA10BF">
              <w:t xml:space="preserve">e.g. community leaders, local health officers, traditional healers, women’s leaders </w:t>
            </w:r>
          </w:p>
        </w:tc>
        <w:tc>
          <w:tcPr>
            <w:tcW w:w="2555" w:type="dxa"/>
            <w:shd w:val="clear" w:color="auto" w:fill="auto"/>
          </w:tcPr>
          <w:p w14:paraId="1F8B72B3" w14:textId="77777777" w:rsidR="00AD6852" w:rsidRPr="00DA10BF" w:rsidRDefault="00AD6852" w:rsidP="00825F26">
            <w:r w:rsidRPr="00DA10BF">
              <w:t xml:space="preserve">e.g. every two weeks  </w:t>
            </w:r>
          </w:p>
        </w:tc>
      </w:tr>
      <w:tr w:rsidR="00AD6852" w:rsidRPr="00DA10BF" w14:paraId="5C0697BB" w14:textId="77777777" w:rsidTr="002240CA">
        <w:trPr>
          <w:trHeight w:val="121"/>
        </w:trPr>
        <w:tc>
          <w:tcPr>
            <w:tcW w:w="3395" w:type="dxa"/>
            <w:shd w:val="clear" w:color="auto" w:fill="auto"/>
          </w:tcPr>
          <w:p w14:paraId="1DB86302" w14:textId="77777777" w:rsidR="00AD6852" w:rsidRPr="00DA10BF" w:rsidRDefault="00AD6852" w:rsidP="00825F26">
            <w:r w:rsidRPr="00DA10BF">
              <w:t xml:space="preserve">e.g. complaints desk </w:t>
            </w:r>
          </w:p>
        </w:tc>
        <w:tc>
          <w:tcPr>
            <w:tcW w:w="3864" w:type="dxa"/>
            <w:shd w:val="clear" w:color="auto" w:fill="auto"/>
          </w:tcPr>
          <w:p w14:paraId="45BB14A6" w14:textId="77777777" w:rsidR="00AD6852" w:rsidRPr="00DA10BF" w:rsidRDefault="00AD6852" w:rsidP="00825F26">
            <w:r w:rsidRPr="00DA10BF">
              <w:t xml:space="preserve">Women and girls who receive MHM items </w:t>
            </w:r>
          </w:p>
        </w:tc>
        <w:tc>
          <w:tcPr>
            <w:tcW w:w="2555" w:type="dxa"/>
            <w:shd w:val="clear" w:color="auto" w:fill="auto"/>
          </w:tcPr>
          <w:p w14:paraId="351404BD" w14:textId="77777777" w:rsidR="00AD6852" w:rsidRPr="00DA10BF" w:rsidRDefault="00AD6852" w:rsidP="00825F26">
            <w:r w:rsidRPr="00DA10BF">
              <w:t xml:space="preserve">e.g. during each distribution </w:t>
            </w:r>
          </w:p>
        </w:tc>
      </w:tr>
      <w:tr w:rsidR="00AD6852" w:rsidRPr="00DA10BF" w14:paraId="34CE6907" w14:textId="77777777" w:rsidTr="002240CA">
        <w:trPr>
          <w:trHeight w:val="121"/>
        </w:trPr>
        <w:tc>
          <w:tcPr>
            <w:tcW w:w="3395" w:type="dxa"/>
            <w:shd w:val="clear" w:color="auto" w:fill="auto"/>
          </w:tcPr>
          <w:p w14:paraId="03F7CF4F" w14:textId="77777777" w:rsidR="00AD6852" w:rsidRPr="00DA10BF" w:rsidRDefault="00AD6852" w:rsidP="00825F26">
            <w:r w:rsidRPr="00DA10BF">
              <w:t xml:space="preserve">e.g. feedback box or post-cards </w:t>
            </w:r>
          </w:p>
        </w:tc>
        <w:tc>
          <w:tcPr>
            <w:tcW w:w="3864" w:type="dxa"/>
            <w:shd w:val="clear" w:color="auto" w:fill="auto"/>
          </w:tcPr>
          <w:p w14:paraId="54D8AC2A" w14:textId="77777777" w:rsidR="00AD6852" w:rsidRPr="00DA10BF" w:rsidRDefault="00AD6852" w:rsidP="00825F26">
            <w:r w:rsidRPr="00DA10BF">
              <w:t xml:space="preserve">Affected population </w:t>
            </w:r>
          </w:p>
        </w:tc>
        <w:tc>
          <w:tcPr>
            <w:tcW w:w="2555" w:type="dxa"/>
            <w:shd w:val="clear" w:color="auto" w:fill="auto"/>
          </w:tcPr>
          <w:p w14:paraId="1751B661" w14:textId="77777777" w:rsidR="00AD6852" w:rsidRPr="00DA10BF" w:rsidRDefault="00AD6852" w:rsidP="00825F26">
            <w:r w:rsidRPr="00DA10BF">
              <w:t xml:space="preserve">e.g. ongoing </w:t>
            </w:r>
          </w:p>
        </w:tc>
      </w:tr>
    </w:tbl>
    <w:p w14:paraId="2F5AEC96" w14:textId="77777777" w:rsidR="00AD6852" w:rsidRPr="00AD6852" w:rsidRDefault="00AD6852" w:rsidP="007369C2">
      <w:pPr>
        <w:autoSpaceDE w:val="0"/>
        <w:autoSpaceDN w:val="0"/>
        <w:adjustRightInd w:val="0"/>
        <w:rPr>
          <w:rFonts w:cs="Arial"/>
          <w:szCs w:val="22"/>
        </w:rPr>
      </w:pPr>
    </w:p>
    <w:p w14:paraId="2CE4E2AD" w14:textId="77777777" w:rsidR="00AD6852" w:rsidRDefault="00AD6852">
      <w:pPr>
        <w:spacing w:before="0"/>
        <w:rPr>
          <w:color w:val="C00000"/>
          <w:sz w:val="28"/>
          <w:lang w:val="en-NZ"/>
        </w:rPr>
      </w:pPr>
      <w:r>
        <w:rPr>
          <w:color w:val="C00000"/>
          <w:sz w:val="28"/>
          <w:lang w:val="en-NZ"/>
        </w:rPr>
        <w:br w:type="page"/>
      </w:r>
    </w:p>
    <w:p w14:paraId="57E5BF01" w14:textId="6D9FF773" w:rsidR="00001307" w:rsidRDefault="00FC2FA7" w:rsidP="00FC2FA7">
      <w:pPr>
        <w:rPr>
          <w:color w:val="C00000"/>
          <w:sz w:val="28"/>
          <w:lang w:val="en-NZ"/>
        </w:rPr>
      </w:pPr>
      <w:r w:rsidRPr="007E6620">
        <w:rPr>
          <w:color w:val="C00000"/>
          <w:sz w:val="28"/>
          <w:lang w:val="en-NZ"/>
        </w:rPr>
        <w:lastRenderedPageBreak/>
        <w:t xml:space="preserve">EXAMPLE </w:t>
      </w:r>
      <w:r w:rsidR="00001307">
        <w:rPr>
          <w:color w:val="C00000"/>
          <w:sz w:val="28"/>
          <w:lang w:val="en-NZ"/>
        </w:rPr>
        <w:t>FEEDBACK AND MITIGATION LOG</w:t>
      </w:r>
    </w:p>
    <w:p w14:paraId="772220E8" w14:textId="52603DD0" w:rsidR="00B440A7" w:rsidRDefault="00001307" w:rsidP="00001307">
      <w:pPr>
        <w:rPr>
          <w:i/>
          <w:sz w:val="20"/>
          <w:lang w:val="en-NZ"/>
        </w:rPr>
      </w:pPr>
      <w:r w:rsidRPr="004245CA">
        <w:rPr>
          <w:i/>
          <w:sz w:val="20"/>
          <w:lang w:val="en-NZ"/>
        </w:rPr>
        <w:t xml:space="preserve">(Adapted from CDAC Network.)  </w:t>
      </w:r>
    </w:p>
    <w:p w14:paraId="51302CE7" w14:textId="142522E7" w:rsidR="00B440A7" w:rsidRPr="00B440A7" w:rsidRDefault="00B440A7" w:rsidP="00001307">
      <w:pPr>
        <w:rPr>
          <w:sz w:val="20"/>
          <w:lang w:val="en-NZ"/>
        </w:rPr>
      </w:pPr>
      <w:r w:rsidRPr="00B440A7">
        <w:rPr>
          <w:b/>
          <w:sz w:val="20"/>
          <w:u w:val="single"/>
          <w:lang w:val="en-NZ"/>
        </w:rPr>
        <w:t>Remember!</w:t>
      </w:r>
      <w:r>
        <w:rPr>
          <w:sz w:val="20"/>
          <w:lang w:val="en-NZ"/>
        </w:rPr>
        <w:t xml:space="preserve"> </w:t>
      </w:r>
      <w:r>
        <w:t xml:space="preserve">Collecting feedback alone is not enough; make sure you have a system in place to analyse, track mitigating actions and then communicate this back to communities. </w:t>
      </w:r>
    </w:p>
    <w:p w14:paraId="3E6AAB28" w14:textId="77777777" w:rsidR="004245CA" w:rsidRPr="004245CA" w:rsidRDefault="004245CA" w:rsidP="004245CA">
      <w:pPr>
        <w:pStyle w:val="NoSpacing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696"/>
        <w:gridCol w:w="1418"/>
        <w:gridCol w:w="1983"/>
        <w:gridCol w:w="1986"/>
        <w:gridCol w:w="1418"/>
        <w:gridCol w:w="1558"/>
        <w:gridCol w:w="2269"/>
        <w:gridCol w:w="2234"/>
      </w:tblGrid>
      <w:tr w:rsidR="007E6620" w:rsidRPr="00DA10BF" w14:paraId="186AD524" w14:textId="77777777" w:rsidTr="00B440A7">
        <w:tc>
          <w:tcPr>
            <w:tcW w:w="5000" w:type="pct"/>
            <w:gridSpan w:val="8"/>
            <w:shd w:val="clear" w:color="auto" w:fill="C5E0B3"/>
          </w:tcPr>
          <w:p w14:paraId="6BC8FBA5" w14:textId="32D07BB0" w:rsidR="007E6620" w:rsidRPr="00190CB0" w:rsidRDefault="007E6620" w:rsidP="00065EE1">
            <w:pPr>
              <w:spacing w:before="100" w:after="100"/>
              <w:rPr>
                <w:b/>
              </w:rPr>
            </w:pPr>
            <w:r w:rsidRPr="00190CB0">
              <w:rPr>
                <w:b/>
              </w:rPr>
              <w:t xml:space="preserve">Feedback </w:t>
            </w:r>
            <w:r w:rsidR="00B440A7">
              <w:rPr>
                <w:b/>
              </w:rPr>
              <w:t xml:space="preserve">and mitigation </w:t>
            </w:r>
            <w:r w:rsidRPr="00190CB0">
              <w:rPr>
                <w:b/>
              </w:rPr>
              <w:t xml:space="preserve">log – can also include rumours, misinformation and complaints </w:t>
            </w:r>
          </w:p>
        </w:tc>
      </w:tr>
      <w:tr w:rsidR="00B440A7" w:rsidRPr="00DA10BF" w14:paraId="4BD8E0CF" w14:textId="77777777" w:rsidTr="00B440A7">
        <w:tc>
          <w:tcPr>
            <w:tcW w:w="582" w:type="pct"/>
          </w:tcPr>
          <w:p w14:paraId="557F84A4" w14:textId="77777777" w:rsidR="007E6620" w:rsidRPr="00DA10BF" w:rsidRDefault="007E6620" w:rsidP="00065EE1">
            <w:pPr>
              <w:spacing w:before="100" w:after="100"/>
              <w:rPr>
                <w:b/>
              </w:rPr>
            </w:pPr>
            <w:r w:rsidRPr="00DA10BF">
              <w:rPr>
                <w:b/>
              </w:rPr>
              <w:t>Date</w:t>
            </w:r>
          </w:p>
        </w:tc>
        <w:tc>
          <w:tcPr>
            <w:tcW w:w="487" w:type="pct"/>
          </w:tcPr>
          <w:p w14:paraId="18107B1F" w14:textId="77777777" w:rsidR="007E6620" w:rsidRPr="00DA10BF" w:rsidRDefault="007E6620" w:rsidP="00065EE1">
            <w:pPr>
              <w:spacing w:before="100" w:after="100"/>
              <w:rPr>
                <w:b/>
              </w:rPr>
            </w:pPr>
            <w:r w:rsidRPr="00DA10BF">
              <w:rPr>
                <w:b/>
              </w:rPr>
              <w:t>Location</w:t>
            </w:r>
          </w:p>
        </w:tc>
        <w:tc>
          <w:tcPr>
            <w:tcW w:w="681" w:type="pct"/>
          </w:tcPr>
          <w:p w14:paraId="4B500B2F" w14:textId="77777777" w:rsidR="007E6620" w:rsidRPr="00DA10BF" w:rsidRDefault="007E6620" w:rsidP="00065EE1">
            <w:pPr>
              <w:spacing w:before="100" w:after="100"/>
              <w:rPr>
                <w:b/>
              </w:rPr>
            </w:pPr>
            <w:r w:rsidRPr="00DA10BF">
              <w:rPr>
                <w:b/>
              </w:rPr>
              <w:t xml:space="preserve">Details </w:t>
            </w:r>
          </w:p>
        </w:tc>
        <w:tc>
          <w:tcPr>
            <w:tcW w:w="682" w:type="pct"/>
          </w:tcPr>
          <w:p w14:paraId="58C9E962" w14:textId="77777777" w:rsidR="007E6620" w:rsidRPr="00DA10BF" w:rsidRDefault="007E6620" w:rsidP="00065EE1">
            <w:pPr>
              <w:spacing w:before="100" w:after="100"/>
              <w:rPr>
                <w:b/>
              </w:rPr>
            </w:pPr>
            <w:r w:rsidRPr="00DA10BF">
              <w:rPr>
                <w:b/>
              </w:rPr>
              <w:t xml:space="preserve">Channel </w:t>
            </w:r>
          </w:p>
        </w:tc>
        <w:tc>
          <w:tcPr>
            <w:tcW w:w="487" w:type="pct"/>
          </w:tcPr>
          <w:p w14:paraId="550B303D" w14:textId="77777777" w:rsidR="007E6620" w:rsidRPr="00DA10BF" w:rsidRDefault="007E6620" w:rsidP="00065EE1">
            <w:pPr>
              <w:spacing w:before="100" w:after="100"/>
              <w:rPr>
                <w:b/>
              </w:rPr>
            </w:pPr>
            <w:r w:rsidRPr="00DA10BF">
              <w:rPr>
                <w:b/>
              </w:rPr>
              <w:t>Risk rating</w:t>
            </w:r>
          </w:p>
        </w:tc>
        <w:tc>
          <w:tcPr>
            <w:tcW w:w="535" w:type="pct"/>
          </w:tcPr>
          <w:p w14:paraId="2946739F" w14:textId="77777777" w:rsidR="007E6620" w:rsidRPr="00DA10BF" w:rsidRDefault="007E6620" w:rsidP="00065EE1">
            <w:pPr>
              <w:spacing w:before="100" w:after="100"/>
              <w:rPr>
                <w:b/>
              </w:rPr>
            </w:pPr>
            <w:r w:rsidRPr="00DA10BF">
              <w:rPr>
                <w:b/>
              </w:rPr>
              <w:t xml:space="preserve">Verification status </w:t>
            </w:r>
          </w:p>
        </w:tc>
        <w:tc>
          <w:tcPr>
            <w:tcW w:w="779" w:type="pct"/>
          </w:tcPr>
          <w:p w14:paraId="0ECE5DFA" w14:textId="1D9EAAA7" w:rsidR="007E6620" w:rsidRPr="00DA10BF" w:rsidRDefault="00B440A7" w:rsidP="00065EE1">
            <w:pPr>
              <w:spacing w:before="100" w:after="100"/>
              <w:rPr>
                <w:b/>
              </w:rPr>
            </w:pPr>
            <w:r>
              <w:rPr>
                <w:b/>
              </w:rPr>
              <w:t xml:space="preserve">Mitigation </w:t>
            </w:r>
            <w:r w:rsidR="007E6620" w:rsidRPr="00DA10BF">
              <w:rPr>
                <w:b/>
              </w:rPr>
              <w:t xml:space="preserve">activities </w:t>
            </w:r>
          </w:p>
        </w:tc>
        <w:tc>
          <w:tcPr>
            <w:tcW w:w="767" w:type="pct"/>
          </w:tcPr>
          <w:p w14:paraId="1DF7F0AD" w14:textId="4913560E" w:rsidR="007E6620" w:rsidRPr="00DA10BF" w:rsidRDefault="00B440A7" w:rsidP="00065EE1">
            <w:pPr>
              <w:spacing w:before="100" w:after="100"/>
              <w:rPr>
                <w:b/>
              </w:rPr>
            </w:pPr>
            <w:r>
              <w:rPr>
                <w:b/>
              </w:rPr>
              <w:t>O</w:t>
            </w:r>
            <w:r w:rsidR="007E6620" w:rsidRPr="00DA10BF">
              <w:rPr>
                <w:b/>
              </w:rPr>
              <w:t xml:space="preserve">utcome </w:t>
            </w:r>
          </w:p>
        </w:tc>
      </w:tr>
      <w:tr w:rsidR="00B440A7" w:rsidRPr="00DA10BF" w14:paraId="3973B9DA" w14:textId="77777777" w:rsidTr="00B440A7">
        <w:tc>
          <w:tcPr>
            <w:tcW w:w="582" w:type="pct"/>
          </w:tcPr>
          <w:p w14:paraId="5A35355F" w14:textId="77777777" w:rsidR="007E6620" w:rsidRPr="00DA10BF" w:rsidRDefault="007E6620" w:rsidP="00065EE1">
            <w:pPr>
              <w:spacing w:before="100" w:after="100"/>
              <w:rPr>
                <w:i/>
              </w:rPr>
            </w:pPr>
            <w:r w:rsidRPr="00DA10BF">
              <w:rPr>
                <w:i/>
              </w:rPr>
              <w:t>When was the feedback/rumour/complaint heard?</w:t>
            </w:r>
          </w:p>
        </w:tc>
        <w:tc>
          <w:tcPr>
            <w:tcW w:w="487" w:type="pct"/>
          </w:tcPr>
          <w:p w14:paraId="464D64FD" w14:textId="77777777" w:rsidR="007E6620" w:rsidRPr="00DA10BF" w:rsidRDefault="007E6620" w:rsidP="00065EE1">
            <w:pPr>
              <w:spacing w:before="100" w:after="100"/>
              <w:rPr>
                <w:i/>
              </w:rPr>
            </w:pPr>
            <w:r w:rsidRPr="00DA10BF">
              <w:rPr>
                <w:i/>
              </w:rPr>
              <w:t>Where was it heard?</w:t>
            </w:r>
          </w:p>
        </w:tc>
        <w:tc>
          <w:tcPr>
            <w:tcW w:w="681" w:type="pct"/>
          </w:tcPr>
          <w:p w14:paraId="222811D5" w14:textId="77777777" w:rsidR="007E6620" w:rsidRPr="00DA10BF" w:rsidRDefault="007E6620" w:rsidP="00065EE1">
            <w:pPr>
              <w:spacing w:before="100" w:after="100"/>
              <w:rPr>
                <w:i/>
              </w:rPr>
            </w:pPr>
            <w:r w:rsidRPr="00DA10BF">
              <w:rPr>
                <w:i/>
              </w:rPr>
              <w:t xml:space="preserve">Details of the feedback/rumour/complaint. What was it? </w:t>
            </w:r>
          </w:p>
        </w:tc>
        <w:tc>
          <w:tcPr>
            <w:tcW w:w="682" w:type="pct"/>
          </w:tcPr>
          <w:p w14:paraId="7640DCA3" w14:textId="77777777" w:rsidR="007E6620" w:rsidRPr="00DA10BF" w:rsidRDefault="007E6620" w:rsidP="00065EE1">
            <w:pPr>
              <w:spacing w:before="100" w:after="100"/>
              <w:rPr>
                <w:i/>
              </w:rPr>
            </w:pPr>
            <w:r w:rsidRPr="00DA10BF">
              <w:rPr>
                <w:i/>
              </w:rPr>
              <w:t>How was the feedback/rumour/complaint heard?</w:t>
            </w:r>
          </w:p>
        </w:tc>
        <w:tc>
          <w:tcPr>
            <w:tcW w:w="487" w:type="pct"/>
          </w:tcPr>
          <w:p w14:paraId="315D4543" w14:textId="77777777" w:rsidR="007E6620" w:rsidRPr="00DA10BF" w:rsidRDefault="007E6620" w:rsidP="00065EE1">
            <w:pPr>
              <w:rPr>
                <w:i/>
              </w:rPr>
            </w:pPr>
            <w:r w:rsidRPr="00DA10BF">
              <w:rPr>
                <w:i/>
              </w:rPr>
              <w:t>Low</w:t>
            </w:r>
          </w:p>
          <w:p w14:paraId="6236F27B" w14:textId="77777777" w:rsidR="007E6620" w:rsidRPr="00DA10BF" w:rsidRDefault="007E6620" w:rsidP="00065EE1">
            <w:pPr>
              <w:rPr>
                <w:i/>
              </w:rPr>
            </w:pPr>
            <w:r w:rsidRPr="00DA10BF">
              <w:rPr>
                <w:i/>
              </w:rPr>
              <w:t>Medium</w:t>
            </w:r>
          </w:p>
          <w:p w14:paraId="71013C09" w14:textId="77777777" w:rsidR="007E6620" w:rsidRPr="00DA10BF" w:rsidRDefault="007E6620" w:rsidP="00065EE1">
            <w:pPr>
              <w:rPr>
                <w:i/>
              </w:rPr>
            </w:pPr>
            <w:r w:rsidRPr="00DA10BF">
              <w:rPr>
                <w:i/>
              </w:rPr>
              <w:t>High</w:t>
            </w:r>
          </w:p>
        </w:tc>
        <w:tc>
          <w:tcPr>
            <w:tcW w:w="535" w:type="pct"/>
          </w:tcPr>
          <w:p w14:paraId="0EC22158" w14:textId="106ADC01" w:rsidR="00B440A7" w:rsidRDefault="00B440A7" w:rsidP="00065EE1">
            <w:pPr>
              <w:spacing w:before="100" w:after="100"/>
              <w:rPr>
                <w:i/>
              </w:rPr>
            </w:pPr>
            <w:r>
              <w:rPr>
                <w:i/>
              </w:rPr>
              <w:t xml:space="preserve">Verify if it is: </w:t>
            </w:r>
          </w:p>
          <w:p w14:paraId="57691FED" w14:textId="52E66840" w:rsidR="007E6620" w:rsidRPr="00DA10BF" w:rsidRDefault="007E6620" w:rsidP="00065EE1">
            <w:pPr>
              <w:spacing w:before="100" w:after="100"/>
              <w:rPr>
                <w:i/>
              </w:rPr>
            </w:pPr>
            <w:r w:rsidRPr="00DA10BF">
              <w:rPr>
                <w:i/>
              </w:rPr>
              <w:t xml:space="preserve">True </w:t>
            </w:r>
            <w:r w:rsidR="00B440A7">
              <w:rPr>
                <w:i/>
              </w:rPr>
              <w:t xml:space="preserve">or </w:t>
            </w:r>
            <w:r w:rsidRPr="00DA10BF">
              <w:rPr>
                <w:i/>
              </w:rPr>
              <w:t>Untrue</w:t>
            </w:r>
          </w:p>
        </w:tc>
        <w:tc>
          <w:tcPr>
            <w:tcW w:w="779" w:type="pct"/>
          </w:tcPr>
          <w:p w14:paraId="76FAAE45" w14:textId="063CCA0E" w:rsidR="007E6620" w:rsidRPr="00DA10BF" w:rsidRDefault="007E6620" w:rsidP="00B440A7">
            <w:pPr>
              <w:spacing w:before="100" w:after="100"/>
              <w:rPr>
                <w:i/>
              </w:rPr>
            </w:pPr>
            <w:r w:rsidRPr="00DA10BF">
              <w:rPr>
                <w:i/>
              </w:rPr>
              <w:t>Details of who, what, when, where and how</w:t>
            </w:r>
            <w:r w:rsidR="00B440A7">
              <w:rPr>
                <w:i/>
              </w:rPr>
              <w:t xml:space="preserve"> </w:t>
            </w:r>
            <w:r w:rsidRPr="00DA10BF">
              <w:rPr>
                <w:i/>
              </w:rPr>
              <w:t xml:space="preserve">you </w:t>
            </w:r>
            <w:r w:rsidR="00B440A7">
              <w:rPr>
                <w:i/>
              </w:rPr>
              <w:t xml:space="preserve">mitigated or addressed the feedback/rumour/complaint, including engaging with the community </w:t>
            </w:r>
          </w:p>
        </w:tc>
        <w:tc>
          <w:tcPr>
            <w:tcW w:w="767" w:type="pct"/>
          </w:tcPr>
          <w:p w14:paraId="05D92E88" w14:textId="77777777" w:rsidR="00B440A7" w:rsidRDefault="00B440A7" w:rsidP="00065EE1">
            <w:pPr>
              <w:spacing w:before="100" w:after="100"/>
              <w:rPr>
                <w:i/>
              </w:rPr>
            </w:pPr>
            <w:r>
              <w:rPr>
                <w:i/>
              </w:rPr>
              <w:t xml:space="preserve">Monitor the outcome. </w:t>
            </w:r>
          </w:p>
          <w:p w14:paraId="09FC91D8" w14:textId="77777777" w:rsidR="007E6620" w:rsidRPr="00DA10BF" w:rsidRDefault="007E6620" w:rsidP="00065EE1">
            <w:pPr>
              <w:spacing w:before="100" w:after="100"/>
              <w:rPr>
                <w:i/>
              </w:rPr>
            </w:pPr>
            <w:r w:rsidRPr="00DA10BF">
              <w:rPr>
                <w:i/>
              </w:rPr>
              <w:t xml:space="preserve">Has the feedback/rumour/complaint stopped? </w:t>
            </w:r>
          </w:p>
        </w:tc>
      </w:tr>
      <w:tr w:rsidR="00B440A7" w:rsidRPr="00DA10BF" w14:paraId="7FDF3DF8" w14:textId="77777777" w:rsidTr="00B440A7">
        <w:tc>
          <w:tcPr>
            <w:tcW w:w="582" w:type="pct"/>
          </w:tcPr>
          <w:p w14:paraId="3DA2C845" w14:textId="4885DFC5" w:rsidR="00B440A7" w:rsidRPr="00DA10BF" w:rsidRDefault="00B440A7" w:rsidP="00065EE1">
            <w:pPr>
              <w:spacing w:before="100" w:after="100"/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487" w:type="pct"/>
          </w:tcPr>
          <w:p w14:paraId="28E9CDAB" w14:textId="77777777" w:rsidR="00B440A7" w:rsidRPr="00DA10BF" w:rsidRDefault="00B440A7" w:rsidP="00065EE1">
            <w:pPr>
              <w:spacing w:before="100" w:after="100"/>
              <w:rPr>
                <w:i/>
              </w:rPr>
            </w:pPr>
          </w:p>
        </w:tc>
        <w:tc>
          <w:tcPr>
            <w:tcW w:w="681" w:type="pct"/>
          </w:tcPr>
          <w:p w14:paraId="2C83E15A" w14:textId="77777777" w:rsidR="00B440A7" w:rsidRPr="00DA10BF" w:rsidRDefault="00B440A7" w:rsidP="00065EE1">
            <w:pPr>
              <w:spacing w:before="100" w:after="100"/>
              <w:rPr>
                <w:i/>
              </w:rPr>
            </w:pPr>
          </w:p>
        </w:tc>
        <w:tc>
          <w:tcPr>
            <w:tcW w:w="682" w:type="pct"/>
          </w:tcPr>
          <w:p w14:paraId="5A69176E" w14:textId="77777777" w:rsidR="00B440A7" w:rsidRPr="00DA10BF" w:rsidRDefault="00B440A7" w:rsidP="00065EE1">
            <w:pPr>
              <w:spacing w:before="100" w:after="100"/>
              <w:rPr>
                <w:i/>
              </w:rPr>
            </w:pPr>
          </w:p>
        </w:tc>
        <w:tc>
          <w:tcPr>
            <w:tcW w:w="487" w:type="pct"/>
          </w:tcPr>
          <w:p w14:paraId="0CB4B9B8" w14:textId="77777777" w:rsidR="00B440A7" w:rsidRPr="00DA10BF" w:rsidRDefault="00B440A7" w:rsidP="00065EE1">
            <w:pPr>
              <w:rPr>
                <w:i/>
              </w:rPr>
            </w:pPr>
          </w:p>
        </w:tc>
        <w:tc>
          <w:tcPr>
            <w:tcW w:w="535" w:type="pct"/>
          </w:tcPr>
          <w:p w14:paraId="0C458AC2" w14:textId="77777777" w:rsidR="00B440A7" w:rsidRPr="00DA10BF" w:rsidRDefault="00B440A7" w:rsidP="00065EE1">
            <w:pPr>
              <w:spacing w:before="100" w:after="100"/>
              <w:rPr>
                <w:i/>
              </w:rPr>
            </w:pPr>
          </w:p>
        </w:tc>
        <w:tc>
          <w:tcPr>
            <w:tcW w:w="779" w:type="pct"/>
          </w:tcPr>
          <w:p w14:paraId="62E8EFD1" w14:textId="77777777" w:rsidR="00B440A7" w:rsidRPr="00DA10BF" w:rsidRDefault="00B440A7" w:rsidP="00065EE1">
            <w:pPr>
              <w:spacing w:before="100" w:after="100"/>
              <w:rPr>
                <w:i/>
              </w:rPr>
            </w:pPr>
          </w:p>
        </w:tc>
        <w:tc>
          <w:tcPr>
            <w:tcW w:w="767" w:type="pct"/>
          </w:tcPr>
          <w:p w14:paraId="1D451FBC" w14:textId="77777777" w:rsidR="00B440A7" w:rsidRPr="00DA10BF" w:rsidRDefault="00B440A7" w:rsidP="00065EE1">
            <w:pPr>
              <w:spacing w:before="100" w:after="100"/>
              <w:rPr>
                <w:i/>
              </w:rPr>
            </w:pPr>
          </w:p>
        </w:tc>
      </w:tr>
      <w:tr w:rsidR="00B440A7" w:rsidRPr="00DA10BF" w14:paraId="0A2040A2" w14:textId="77777777" w:rsidTr="00B440A7">
        <w:tc>
          <w:tcPr>
            <w:tcW w:w="582" w:type="pct"/>
          </w:tcPr>
          <w:p w14:paraId="6E0D1D41" w14:textId="275A6E48" w:rsidR="00B440A7" w:rsidRPr="00DA10BF" w:rsidRDefault="00B440A7" w:rsidP="00065EE1">
            <w:pPr>
              <w:spacing w:before="100" w:after="100"/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487" w:type="pct"/>
          </w:tcPr>
          <w:p w14:paraId="082849D1" w14:textId="77777777" w:rsidR="00B440A7" w:rsidRPr="00DA10BF" w:rsidRDefault="00B440A7" w:rsidP="00065EE1">
            <w:pPr>
              <w:spacing w:before="100" w:after="100"/>
              <w:rPr>
                <w:i/>
              </w:rPr>
            </w:pPr>
          </w:p>
        </w:tc>
        <w:tc>
          <w:tcPr>
            <w:tcW w:w="681" w:type="pct"/>
          </w:tcPr>
          <w:p w14:paraId="0CA48C81" w14:textId="77777777" w:rsidR="00B440A7" w:rsidRPr="00DA10BF" w:rsidRDefault="00B440A7" w:rsidP="00065EE1">
            <w:pPr>
              <w:spacing w:before="100" w:after="100"/>
              <w:rPr>
                <w:i/>
              </w:rPr>
            </w:pPr>
          </w:p>
        </w:tc>
        <w:tc>
          <w:tcPr>
            <w:tcW w:w="682" w:type="pct"/>
          </w:tcPr>
          <w:p w14:paraId="1FAEDF79" w14:textId="77777777" w:rsidR="00B440A7" w:rsidRPr="00DA10BF" w:rsidRDefault="00B440A7" w:rsidP="00065EE1">
            <w:pPr>
              <w:spacing w:before="100" w:after="100"/>
              <w:rPr>
                <w:i/>
              </w:rPr>
            </w:pPr>
          </w:p>
        </w:tc>
        <w:tc>
          <w:tcPr>
            <w:tcW w:w="487" w:type="pct"/>
          </w:tcPr>
          <w:p w14:paraId="12BFD7B0" w14:textId="77777777" w:rsidR="00B440A7" w:rsidRPr="00DA10BF" w:rsidRDefault="00B440A7" w:rsidP="00065EE1">
            <w:pPr>
              <w:rPr>
                <w:i/>
              </w:rPr>
            </w:pPr>
          </w:p>
        </w:tc>
        <w:tc>
          <w:tcPr>
            <w:tcW w:w="535" w:type="pct"/>
          </w:tcPr>
          <w:p w14:paraId="64C22D4A" w14:textId="77777777" w:rsidR="00B440A7" w:rsidRPr="00DA10BF" w:rsidRDefault="00B440A7" w:rsidP="00065EE1">
            <w:pPr>
              <w:spacing w:before="100" w:after="100"/>
              <w:rPr>
                <w:i/>
              </w:rPr>
            </w:pPr>
          </w:p>
        </w:tc>
        <w:tc>
          <w:tcPr>
            <w:tcW w:w="779" w:type="pct"/>
          </w:tcPr>
          <w:p w14:paraId="08504C20" w14:textId="77777777" w:rsidR="00B440A7" w:rsidRPr="00DA10BF" w:rsidRDefault="00B440A7" w:rsidP="00065EE1">
            <w:pPr>
              <w:spacing w:before="100" w:after="100"/>
              <w:rPr>
                <w:i/>
              </w:rPr>
            </w:pPr>
          </w:p>
        </w:tc>
        <w:tc>
          <w:tcPr>
            <w:tcW w:w="767" w:type="pct"/>
          </w:tcPr>
          <w:p w14:paraId="0B850BBE" w14:textId="77777777" w:rsidR="00B440A7" w:rsidRPr="00DA10BF" w:rsidRDefault="00B440A7" w:rsidP="00065EE1">
            <w:pPr>
              <w:spacing w:before="100" w:after="100"/>
              <w:rPr>
                <w:i/>
              </w:rPr>
            </w:pPr>
          </w:p>
        </w:tc>
      </w:tr>
    </w:tbl>
    <w:p w14:paraId="6874F245" w14:textId="3534FFDC" w:rsidR="00DF70F3" w:rsidRDefault="00DF70F3" w:rsidP="007369C2">
      <w:pPr>
        <w:tabs>
          <w:tab w:val="left" w:pos="5900"/>
        </w:tabs>
        <w:rPr>
          <w:rFonts w:cs="Arial"/>
          <w:b/>
          <w:i/>
          <w:szCs w:val="22"/>
        </w:rPr>
      </w:pPr>
    </w:p>
    <w:p w14:paraId="4B149E12" w14:textId="2AAECC1D" w:rsidR="00F3727D" w:rsidRDefault="00F3727D" w:rsidP="00F3727D">
      <w:pPr>
        <w:rPr>
          <w:color w:val="C00000"/>
          <w:sz w:val="28"/>
          <w:lang w:val="en-NZ"/>
        </w:rPr>
      </w:pPr>
      <w:r>
        <w:rPr>
          <w:color w:val="C00000"/>
          <w:sz w:val="28"/>
          <w:lang w:val="en-NZ"/>
        </w:rPr>
        <w:t xml:space="preserve">ADDITIONAL RESOURCES </w:t>
      </w:r>
    </w:p>
    <w:p w14:paraId="787C13E8" w14:textId="3BA4393A" w:rsidR="00F3727D" w:rsidRPr="00F3727D" w:rsidRDefault="00F63FF9" w:rsidP="00F3727D">
      <w:pPr>
        <w:tabs>
          <w:tab w:val="left" w:pos="5900"/>
        </w:tabs>
        <w:rPr>
          <w:rFonts w:cs="Arial"/>
          <w:szCs w:val="22"/>
        </w:rPr>
      </w:pPr>
      <w:hyperlink r:id="rId11" w:history="1">
        <w:r w:rsidR="00F3727D" w:rsidRPr="00F63FF9">
          <w:rPr>
            <w:rStyle w:val="Hyperlink"/>
            <w:rFonts w:cs="Arial"/>
            <w:szCs w:val="22"/>
          </w:rPr>
          <w:t>IFRC Community Engagement and Accountability (CEA) Guide and Toolkit</w:t>
        </w:r>
      </w:hyperlink>
      <w:r w:rsidR="00F3727D" w:rsidRPr="00F3727D">
        <w:rPr>
          <w:rFonts w:cs="Arial"/>
          <w:szCs w:val="22"/>
        </w:rPr>
        <w:t xml:space="preserve"> </w:t>
      </w:r>
    </w:p>
    <w:p w14:paraId="0ED94815" w14:textId="018C80C6" w:rsidR="00F3727D" w:rsidRDefault="00F63FF9" w:rsidP="00F3727D">
      <w:pPr>
        <w:tabs>
          <w:tab w:val="left" w:pos="5900"/>
        </w:tabs>
        <w:rPr>
          <w:rFonts w:cs="Arial"/>
          <w:szCs w:val="22"/>
        </w:rPr>
      </w:pPr>
      <w:hyperlink r:id="rId12" w:history="1">
        <w:r w:rsidRPr="00F63FF9">
          <w:rPr>
            <w:rStyle w:val="Hyperlink"/>
            <w:rFonts w:cs="Arial"/>
            <w:szCs w:val="22"/>
          </w:rPr>
          <w:t>Information on tools for data collection and analysis</w:t>
        </w:r>
      </w:hyperlink>
      <w:r>
        <w:rPr>
          <w:rFonts w:cs="Arial"/>
          <w:szCs w:val="22"/>
        </w:rPr>
        <w:t xml:space="preserve">; part of IFRC </w:t>
      </w:r>
      <w:r w:rsidRPr="00F63FF9">
        <w:rPr>
          <w:rFonts w:cs="Arial"/>
          <w:szCs w:val="22"/>
        </w:rPr>
        <w:t>Guide: How to Establish and Manage a Systematic Feedback Mechanism with Communities</w:t>
      </w:r>
      <w:r w:rsidR="00461C9D">
        <w:rPr>
          <w:rFonts w:cs="Arial"/>
          <w:szCs w:val="22"/>
        </w:rPr>
        <w:t xml:space="preserve"> </w:t>
      </w:r>
    </w:p>
    <w:sectPr w:rsidR="00F3727D" w:rsidSect="007E6620">
      <w:headerReference w:type="default" r:id="rId13"/>
      <w:footerReference w:type="default" r:id="rId14"/>
      <w:footerReference w:type="first" r:id="rId15"/>
      <w:pgSz w:w="16840" w:h="11900" w:orient="landscape" w:code="9"/>
      <w:pgMar w:top="1134" w:right="1134" w:bottom="993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6D357" w14:textId="77777777" w:rsidR="002D23AA" w:rsidRDefault="002D23AA">
      <w:r>
        <w:separator/>
      </w:r>
    </w:p>
    <w:p w14:paraId="2F767BE9" w14:textId="77777777" w:rsidR="002D23AA" w:rsidRDefault="002D23AA"/>
    <w:p w14:paraId="6F7C622C" w14:textId="77777777" w:rsidR="002D23AA" w:rsidRDefault="002D23AA"/>
  </w:endnote>
  <w:endnote w:type="continuationSeparator" w:id="0">
    <w:p w14:paraId="53C83890" w14:textId="77777777" w:rsidR="002D23AA" w:rsidRDefault="002D23AA">
      <w:r>
        <w:continuationSeparator/>
      </w:r>
    </w:p>
    <w:p w14:paraId="432EDE0E" w14:textId="77777777" w:rsidR="002D23AA" w:rsidRDefault="002D23AA"/>
    <w:p w14:paraId="78098E95" w14:textId="77777777" w:rsidR="002D23AA" w:rsidRDefault="002D23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17C0A" w14:textId="44E4398A" w:rsidR="00463DC9" w:rsidRDefault="00E46A2F" w:rsidP="00E46A2F">
    <w:pPr>
      <w:pStyle w:val="Footer"/>
      <w:tabs>
        <w:tab w:val="clear" w:pos="4320"/>
        <w:tab w:val="clear" w:pos="8640"/>
      </w:tabs>
    </w:pPr>
    <w:r>
      <w:rPr>
        <w:noProof/>
        <w:lang w:val="en-NZ" w:eastAsia="en-NZ"/>
      </w:rPr>
      <w:drawing>
        <wp:anchor distT="0" distB="0" distL="114300" distR="114300" simplePos="0" relativeHeight="251660288" behindDoc="1" locked="0" layoutInCell="1" allowOverlap="1" wp14:anchorId="5B5CE5F3" wp14:editId="55E9BC8D">
          <wp:simplePos x="0" y="0"/>
          <wp:positionH relativeFrom="column">
            <wp:posOffset>10050</wp:posOffset>
          </wp:positionH>
          <wp:positionV relativeFrom="paragraph">
            <wp:posOffset>-51435</wp:posOffset>
          </wp:positionV>
          <wp:extent cx="3641725" cy="349250"/>
          <wp:effectExtent l="0" t="0" r="0" b="0"/>
          <wp:wrapTight wrapText="bothSides">
            <wp:wrapPolygon edited="0">
              <wp:start x="0" y="0"/>
              <wp:lineTo x="0" y="20029"/>
              <wp:lineTo x="21468" y="20029"/>
              <wp:lineTo x="2146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1725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461C9D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461C9D">
      <w:rPr>
        <w:b/>
        <w:bCs/>
        <w:noProof/>
      </w:rPr>
      <w:t>2</w:t>
    </w:r>
    <w:r>
      <w:rPr>
        <w:b/>
        <w:bCs/>
      </w:rPr>
      <w:fldChar w:fldCharType="end"/>
    </w:r>
    <w:r w:rsidR="00463DC9">
      <w:t xml:space="preserve">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304F5" w14:textId="1FBD0E0B" w:rsidR="00463DC9" w:rsidRDefault="007369C2" w:rsidP="001D403F">
    <w:pPr>
      <w:pStyle w:val="Footer"/>
      <w:tabs>
        <w:tab w:val="clear" w:pos="4320"/>
        <w:tab w:val="clear" w:pos="8640"/>
      </w:tabs>
    </w:pPr>
    <w:r>
      <w:rPr>
        <w:noProof/>
        <w:lang w:val="en-NZ" w:eastAsia="en-NZ"/>
      </w:rPr>
      <w:drawing>
        <wp:anchor distT="0" distB="0" distL="114300" distR="114300" simplePos="0" relativeHeight="251659264" behindDoc="1" locked="0" layoutInCell="1" allowOverlap="1" wp14:anchorId="39D00096" wp14:editId="52E28712">
          <wp:simplePos x="0" y="0"/>
          <wp:positionH relativeFrom="column">
            <wp:posOffset>-76200</wp:posOffset>
          </wp:positionH>
          <wp:positionV relativeFrom="paragraph">
            <wp:posOffset>-18415</wp:posOffset>
          </wp:positionV>
          <wp:extent cx="3862070" cy="370205"/>
          <wp:effectExtent l="0" t="0" r="5080" b="0"/>
          <wp:wrapTight wrapText="bothSides">
            <wp:wrapPolygon edited="0">
              <wp:start x="0" y="0"/>
              <wp:lineTo x="0" y="20007"/>
              <wp:lineTo x="21522" y="20007"/>
              <wp:lineTo x="2152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2070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3DC9">
      <w:rPr>
        <w:noProof/>
        <w:lang w:val="en-NZ" w:eastAsia="en-NZ"/>
      </w:rPr>
      <w:drawing>
        <wp:anchor distT="0" distB="0" distL="114300" distR="114300" simplePos="0" relativeHeight="251658240" behindDoc="0" locked="0" layoutInCell="1" allowOverlap="1" wp14:anchorId="7E6786F8" wp14:editId="64B1CA35">
          <wp:simplePos x="0" y="0"/>
          <wp:positionH relativeFrom="column">
            <wp:posOffset>2294255</wp:posOffset>
          </wp:positionH>
          <wp:positionV relativeFrom="paragraph">
            <wp:posOffset>5203825</wp:posOffset>
          </wp:positionV>
          <wp:extent cx="2971800" cy="279400"/>
          <wp:effectExtent l="0" t="0" r="0" b="0"/>
          <wp:wrapNone/>
          <wp:docPr id="3" name="Picture 3" descr="IFRC_logo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FRC_logo_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403F">
      <w:tab/>
    </w:r>
    <w:r w:rsidR="001D403F">
      <w:tab/>
    </w:r>
    <w:r w:rsidR="001D403F">
      <w:tab/>
    </w:r>
    <w:r w:rsidR="001D403F">
      <w:tab/>
    </w:r>
    <w:r w:rsidR="00B440A7">
      <w:tab/>
    </w:r>
    <w:r w:rsidR="00B440A7">
      <w:tab/>
    </w:r>
    <w:r w:rsidR="00B440A7">
      <w:tab/>
    </w:r>
    <w:r w:rsidR="00B440A7">
      <w:tab/>
    </w:r>
    <w:r w:rsidR="00B440A7">
      <w:tab/>
    </w:r>
    <w:r w:rsidR="00B440A7">
      <w:tab/>
    </w:r>
    <w:r w:rsidR="001D403F" w:rsidRPr="001D403F">
      <w:rPr>
        <w:sz w:val="20"/>
      </w:rPr>
      <w:t xml:space="preserve">Page </w:t>
    </w:r>
    <w:r w:rsidR="001D403F" w:rsidRPr="001D403F">
      <w:rPr>
        <w:b/>
        <w:bCs/>
        <w:sz w:val="20"/>
      </w:rPr>
      <w:fldChar w:fldCharType="begin"/>
    </w:r>
    <w:r w:rsidR="001D403F" w:rsidRPr="001D403F">
      <w:rPr>
        <w:b/>
        <w:bCs/>
        <w:sz w:val="20"/>
      </w:rPr>
      <w:instrText xml:space="preserve"> PAGE  \* Arabic  \* MERGEFORMAT </w:instrText>
    </w:r>
    <w:r w:rsidR="001D403F" w:rsidRPr="001D403F">
      <w:rPr>
        <w:b/>
        <w:bCs/>
        <w:sz w:val="20"/>
      </w:rPr>
      <w:fldChar w:fldCharType="separate"/>
    </w:r>
    <w:r w:rsidR="002240CA">
      <w:rPr>
        <w:b/>
        <w:bCs/>
        <w:noProof/>
        <w:sz w:val="20"/>
      </w:rPr>
      <w:t>1</w:t>
    </w:r>
    <w:r w:rsidR="001D403F" w:rsidRPr="001D403F">
      <w:rPr>
        <w:b/>
        <w:bCs/>
        <w:sz w:val="20"/>
      </w:rPr>
      <w:fldChar w:fldCharType="end"/>
    </w:r>
    <w:r w:rsidR="001D403F" w:rsidRPr="001D403F">
      <w:rPr>
        <w:sz w:val="20"/>
      </w:rPr>
      <w:t xml:space="preserve"> of </w:t>
    </w:r>
    <w:r w:rsidR="001D403F" w:rsidRPr="001D403F">
      <w:rPr>
        <w:b/>
        <w:bCs/>
        <w:sz w:val="20"/>
      </w:rPr>
      <w:fldChar w:fldCharType="begin"/>
    </w:r>
    <w:r w:rsidR="001D403F" w:rsidRPr="001D403F">
      <w:rPr>
        <w:b/>
        <w:bCs/>
        <w:sz w:val="20"/>
      </w:rPr>
      <w:instrText xml:space="preserve"> NUMPAGES  \* Arabic  \* MERGEFORMAT </w:instrText>
    </w:r>
    <w:r w:rsidR="001D403F" w:rsidRPr="001D403F">
      <w:rPr>
        <w:b/>
        <w:bCs/>
        <w:sz w:val="20"/>
      </w:rPr>
      <w:fldChar w:fldCharType="separate"/>
    </w:r>
    <w:r w:rsidR="002240CA">
      <w:rPr>
        <w:b/>
        <w:bCs/>
        <w:noProof/>
        <w:sz w:val="20"/>
      </w:rPr>
      <w:t>2</w:t>
    </w:r>
    <w:r w:rsidR="001D403F" w:rsidRPr="001D403F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60DBA" w14:textId="77777777" w:rsidR="002D23AA" w:rsidRDefault="002D23AA">
      <w:r>
        <w:separator/>
      </w:r>
    </w:p>
    <w:p w14:paraId="0689933B" w14:textId="77777777" w:rsidR="002D23AA" w:rsidRDefault="002D23AA"/>
    <w:p w14:paraId="66E1FF2B" w14:textId="77777777" w:rsidR="002D23AA" w:rsidRDefault="002D23AA"/>
  </w:footnote>
  <w:footnote w:type="continuationSeparator" w:id="0">
    <w:p w14:paraId="355AB877" w14:textId="77777777" w:rsidR="002D23AA" w:rsidRDefault="002D23AA">
      <w:r>
        <w:continuationSeparator/>
      </w:r>
    </w:p>
    <w:p w14:paraId="7463710A" w14:textId="77777777" w:rsidR="002D23AA" w:rsidRDefault="002D23AA"/>
    <w:p w14:paraId="25F4753C" w14:textId="77777777" w:rsidR="002D23AA" w:rsidRDefault="002D23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1C730" w14:textId="183FF5EE" w:rsidR="00463DC9" w:rsidRPr="00895C69" w:rsidRDefault="00463DC9" w:rsidP="00C10676">
    <w:pPr>
      <w:pStyle w:val="BasicParagraph"/>
      <w:pBdr>
        <w:bottom w:val="single" w:sz="6" w:space="1" w:color="auto"/>
      </w:pBdr>
      <w:ind w:right="-96"/>
      <w:rPr>
        <w:rFonts w:ascii="Arial" w:hAnsi="Arial"/>
        <w:sz w:val="16"/>
      </w:rPr>
    </w:pPr>
    <w:r w:rsidRPr="00895C69">
      <w:rPr>
        <w:rFonts w:ascii="Arial" w:hAnsi="Arial" w:cs="Caecilia-Light"/>
        <w:color w:val="FF0000"/>
        <w:sz w:val="16"/>
        <w:szCs w:val="14"/>
        <w:lang w:val="en-US"/>
      </w:rPr>
      <w:t>International Federation of Red Cross and Red Crescent Societies</w:t>
    </w:r>
    <w:r w:rsidRPr="00895C69">
      <w:rPr>
        <w:rFonts w:ascii="Arial" w:hAnsi="Arial" w:cs="Caecilia-Light"/>
        <w:color w:val="FF0000"/>
        <w:sz w:val="16"/>
        <w:szCs w:val="14"/>
        <w:lang w:val="en-US"/>
      </w:rPr>
      <w:br/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begin"/>
    </w:r>
    <w:r w:rsidRPr="00895C69">
      <w:rPr>
        <w:rStyle w:val="PageNumber"/>
        <w:rFonts w:ascii="Arial" w:hAnsi="Arial" w:cs="Arial"/>
        <w:b/>
        <w:bCs/>
        <w:sz w:val="16"/>
        <w:szCs w:val="16"/>
      </w:rPr>
      <w:instrText xml:space="preserve"> PAGE </w:instrText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separate"/>
    </w:r>
    <w:r w:rsidR="00461C9D">
      <w:rPr>
        <w:rStyle w:val="PageNumber"/>
        <w:rFonts w:ascii="Arial" w:hAnsi="Arial" w:cs="Arial"/>
        <w:b/>
        <w:bCs/>
        <w:noProof/>
        <w:sz w:val="16"/>
        <w:szCs w:val="16"/>
      </w:rPr>
      <w:t>2</w:t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end"/>
    </w:r>
    <w:r w:rsidRPr="00895C69">
      <w:rPr>
        <w:rStyle w:val="PageNumber"/>
        <w:rFonts w:ascii="Arial" w:hAnsi="Arial" w:cs="Arial"/>
        <w:b/>
        <w:bCs/>
        <w:sz w:val="16"/>
        <w:szCs w:val="16"/>
      </w:rPr>
      <w:t xml:space="preserve"> </w:t>
    </w:r>
    <w:r w:rsidRPr="00895C69">
      <w:rPr>
        <w:rStyle w:val="PageNumber"/>
        <w:rFonts w:ascii="Arial" w:hAnsi="Arial" w:cs="Arial"/>
        <w:b/>
        <w:bCs/>
        <w:color w:val="FF0000"/>
        <w:sz w:val="16"/>
        <w:szCs w:val="16"/>
      </w:rPr>
      <w:t>I</w:t>
    </w:r>
    <w:r w:rsidRPr="00895C69">
      <w:rPr>
        <w:rStyle w:val="PageNumber"/>
        <w:rFonts w:ascii="Arial" w:hAnsi="Arial" w:cs="Arial"/>
        <w:color w:val="FF0000"/>
        <w:sz w:val="16"/>
        <w:szCs w:val="16"/>
      </w:rPr>
      <w:t xml:space="preserve"> </w:t>
    </w:r>
    <w:r w:rsidR="007369C2">
      <w:rPr>
        <w:rFonts w:ascii="Arial" w:hAnsi="Arial"/>
        <w:b/>
        <w:sz w:val="16"/>
      </w:rPr>
      <w:t>Menstrual Hygiene Management (MHM) in Emergencies</w:t>
    </w:r>
    <w:r>
      <w:rPr>
        <w:rFonts w:ascii="Arial" w:hAnsi="Arial"/>
        <w:b/>
        <w:sz w:val="16"/>
      </w:rPr>
      <w:t xml:space="preserve"> / </w:t>
    </w:r>
    <w:r>
      <w:rPr>
        <w:rFonts w:ascii="Arial" w:hAnsi="Arial"/>
        <w:b/>
        <w:color w:val="FF0000"/>
        <w:sz w:val="16"/>
      </w:rPr>
      <w:t>IFRC</w:t>
    </w:r>
    <w:r>
      <w:rPr>
        <w:rFonts w:ascii="Arial" w:hAnsi="Arial"/>
        <w:b/>
        <w:sz w:val="16"/>
      </w:rPr>
      <w:t xml:space="preserve"> / </w:t>
    </w:r>
    <w:r w:rsidR="00CA6F76">
      <w:rPr>
        <w:rFonts w:ascii="Arial" w:hAnsi="Arial"/>
        <w:b/>
        <w:color w:val="7F7F7F"/>
        <w:sz w:val="16"/>
      </w:rPr>
      <w:t xml:space="preserve">Pilot version </w:t>
    </w:r>
    <w:r w:rsidR="007369C2">
      <w:rPr>
        <w:rFonts w:ascii="Arial" w:hAnsi="Arial"/>
        <w:b/>
        <w:color w:val="7F7F7F"/>
        <w:sz w:val="16"/>
      </w:rPr>
      <w:t xml:space="preserve"> </w:t>
    </w:r>
  </w:p>
  <w:p w14:paraId="1A66B684" w14:textId="77777777" w:rsidR="00463DC9" w:rsidRDefault="00463DC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5588"/>
    <w:multiLevelType w:val="hybridMultilevel"/>
    <w:tmpl w:val="224A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F9B"/>
    <w:multiLevelType w:val="hybridMultilevel"/>
    <w:tmpl w:val="97FC2A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73E7E"/>
    <w:multiLevelType w:val="hybridMultilevel"/>
    <w:tmpl w:val="354E5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74FE3"/>
    <w:multiLevelType w:val="hybridMultilevel"/>
    <w:tmpl w:val="D5CA5E02"/>
    <w:lvl w:ilvl="0" w:tplc="40D0B5FA"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8F1A81"/>
    <w:multiLevelType w:val="hybridMultilevel"/>
    <w:tmpl w:val="918E9B40"/>
    <w:lvl w:ilvl="0" w:tplc="513AACB0">
      <w:start w:val="1"/>
      <w:numFmt w:val="bullet"/>
      <w:pStyle w:val="Listbulleted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D6427DA">
      <w:start w:val="1"/>
      <w:numFmt w:val="bullet"/>
      <w:pStyle w:val="Listbulleted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27954"/>
    <w:multiLevelType w:val="hybridMultilevel"/>
    <w:tmpl w:val="C1C66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34BE6"/>
    <w:multiLevelType w:val="hybridMultilevel"/>
    <w:tmpl w:val="D2ACB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74C7C"/>
    <w:multiLevelType w:val="hybridMultilevel"/>
    <w:tmpl w:val="CC74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55BFF"/>
    <w:multiLevelType w:val="hybridMultilevel"/>
    <w:tmpl w:val="23246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D013F"/>
    <w:multiLevelType w:val="hybridMultilevel"/>
    <w:tmpl w:val="0CA22184"/>
    <w:lvl w:ilvl="0" w:tplc="DC4AB840">
      <w:start w:val="1"/>
      <w:numFmt w:val="bullet"/>
      <w:pStyle w:val="Listbulleted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F2B73"/>
    <w:multiLevelType w:val="hybridMultilevel"/>
    <w:tmpl w:val="16BEF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836B8"/>
    <w:multiLevelType w:val="hybridMultilevel"/>
    <w:tmpl w:val="CCE0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10"/>
  </w:num>
  <w:num w:numId="7">
    <w:abstractNumId w:val="0"/>
  </w:num>
  <w:num w:numId="8">
    <w:abstractNumId w:val="11"/>
  </w:num>
  <w:num w:numId="9">
    <w:abstractNumId w:val="8"/>
  </w:num>
  <w:num w:numId="10">
    <w:abstractNumId w:val="2"/>
  </w:num>
  <w:num w:numId="11">
    <w:abstractNumId w:val="1"/>
  </w:num>
  <w:num w:numId="1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54"/>
    <w:rsid w:val="00001307"/>
    <w:rsid w:val="00016F0F"/>
    <w:rsid w:val="00021F6B"/>
    <w:rsid w:val="00036D05"/>
    <w:rsid w:val="00075A92"/>
    <w:rsid w:val="000A3B95"/>
    <w:rsid w:val="000D34D3"/>
    <w:rsid w:val="00102F65"/>
    <w:rsid w:val="00165ED1"/>
    <w:rsid w:val="00181B33"/>
    <w:rsid w:val="001A444B"/>
    <w:rsid w:val="001B0201"/>
    <w:rsid w:val="001C352F"/>
    <w:rsid w:val="001D403F"/>
    <w:rsid w:val="001E2BFF"/>
    <w:rsid w:val="001E2D6C"/>
    <w:rsid w:val="001E72A6"/>
    <w:rsid w:val="00207B8D"/>
    <w:rsid w:val="002240CA"/>
    <w:rsid w:val="0022474F"/>
    <w:rsid w:val="0024425E"/>
    <w:rsid w:val="00280271"/>
    <w:rsid w:val="002942E3"/>
    <w:rsid w:val="002960C0"/>
    <w:rsid w:val="002B7D79"/>
    <w:rsid w:val="002C33A1"/>
    <w:rsid w:val="002D23AA"/>
    <w:rsid w:val="002E312E"/>
    <w:rsid w:val="002F0442"/>
    <w:rsid w:val="00312A9C"/>
    <w:rsid w:val="00386C68"/>
    <w:rsid w:val="00394150"/>
    <w:rsid w:val="0039586B"/>
    <w:rsid w:val="003D05BF"/>
    <w:rsid w:val="003D15AD"/>
    <w:rsid w:val="003D5439"/>
    <w:rsid w:val="003E384A"/>
    <w:rsid w:val="003E4915"/>
    <w:rsid w:val="00411CFE"/>
    <w:rsid w:val="004245CA"/>
    <w:rsid w:val="00461C9D"/>
    <w:rsid w:val="00463DC9"/>
    <w:rsid w:val="00463DE6"/>
    <w:rsid w:val="0047665C"/>
    <w:rsid w:val="0048491F"/>
    <w:rsid w:val="00495F92"/>
    <w:rsid w:val="004B2494"/>
    <w:rsid w:val="004F38FA"/>
    <w:rsid w:val="00520887"/>
    <w:rsid w:val="00522986"/>
    <w:rsid w:val="00535EA1"/>
    <w:rsid w:val="00552020"/>
    <w:rsid w:val="00567431"/>
    <w:rsid w:val="005A7CD4"/>
    <w:rsid w:val="005C2E75"/>
    <w:rsid w:val="005F0DE7"/>
    <w:rsid w:val="005F4C7A"/>
    <w:rsid w:val="0061122D"/>
    <w:rsid w:val="00631BF2"/>
    <w:rsid w:val="00632C58"/>
    <w:rsid w:val="00681EA5"/>
    <w:rsid w:val="00684F95"/>
    <w:rsid w:val="00697F18"/>
    <w:rsid w:val="006A597F"/>
    <w:rsid w:val="006C219B"/>
    <w:rsid w:val="006D1BE1"/>
    <w:rsid w:val="006D72F4"/>
    <w:rsid w:val="006E6B28"/>
    <w:rsid w:val="006F4CA1"/>
    <w:rsid w:val="00702B5B"/>
    <w:rsid w:val="00710562"/>
    <w:rsid w:val="00711650"/>
    <w:rsid w:val="00713D3F"/>
    <w:rsid w:val="00724BCB"/>
    <w:rsid w:val="00732ECA"/>
    <w:rsid w:val="007369C2"/>
    <w:rsid w:val="0077573C"/>
    <w:rsid w:val="00795BD7"/>
    <w:rsid w:val="007A6C18"/>
    <w:rsid w:val="007C20B5"/>
    <w:rsid w:val="007E6620"/>
    <w:rsid w:val="00813487"/>
    <w:rsid w:val="00822F55"/>
    <w:rsid w:val="008471D5"/>
    <w:rsid w:val="00860EED"/>
    <w:rsid w:val="0088055B"/>
    <w:rsid w:val="008916FB"/>
    <w:rsid w:val="008B206A"/>
    <w:rsid w:val="008B5931"/>
    <w:rsid w:val="008F16E5"/>
    <w:rsid w:val="009056C5"/>
    <w:rsid w:val="009136D1"/>
    <w:rsid w:val="00923110"/>
    <w:rsid w:val="00936DF9"/>
    <w:rsid w:val="00961429"/>
    <w:rsid w:val="00987137"/>
    <w:rsid w:val="009A50E7"/>
    <w:rsid w:val="009B1042"/>
    <w:rsid w:val="00A009F8"/>
    <w:rsid w:val="00A31341"/>
    <w:rsid w:val="00A445D3"/>
    <w:rsid w:val="00A53E0D"/>
    <w:rsid w:val="00A55C54"/>
    <w:rsid w:val="00AA5858"/>
    <w:rsid w:val="00AB6165"/>
    <w:rsid w:val="00AD6852"/>
    <w:rsid w:val="00AE7B03"/>
    <w:rsid w:val="00B00105"/>
    <w:rsid w:val="00B04B93"/>
    <w:rsid w:val="00B440A7"/>
    <w:rsid w:val="00B47EAA"/>
    <w:rsid w:val="00B76B39"/>
    <w:rsid w:val="00BD2911"/>
    <w:rsid w:val="00C04F64"/>
    <w:rsid w:val="00C10676"/>
    <w:rsid w:val="00C10C70"/>
    <w:rsid w:val="00C4015D"/>
    <w:rsid w:val="00C40435"/>
    <w:rsid w:val="00C43F73"/>
    <w:rsid w:val="00C51D04"/>
    <w:rsid w:val="00CA57E9"/>
    <w:rsid w:val="00CA6F76"/>
    <w:rsid w:val="00CA79DE"/>
    <w:rsid w:val="00CD7B53"/>
    <w:rsid w:val="00CE0131"/>
    <w:rsid w:val="00D13893"/>
    <w:rsid w:val="00D35576"/>
    <w:rsid w:val="00D65EC5"/>
    <w:rsid w:val="00D65EDA"/>
    <w:rsid w:val="00D67CFC"/>
    <w:rsid w:val="00DD595E"/>
    <w:rsid w:val="00DF0B8F"/>
    <w:rsid w:val="00DF70F3"/>
    <w:rsid w:val="00E45BB2"/>
    <w:rsid w:val="00E46A2F"/>
    <w:rsid w:val="00E7753B"/>
    <w:rsid w:val="00E86845"/>
    <w:rsid w:val="00EE4E20"/>
    <w:rsid w:val="00EF1DBF"/>
    <w:rsid w:val="00F07EC1"/>
    <w:rsid w:val="00F21401"/>
    <w:rsid w:val="00F31A6F"/>
    <w:rsid w:val="00F3727D"/>
    <w:rsid w:val="00F46A0B"/>
    <w:rsid w:val="00F50B43"/>
    <w:rsid w:val="00F55704"/>
    <w:rsid w:val="00F63FF9"/>
    <w:rsid w:val="00F667F4"/>
    <w:rsid w:val="00F94139"/>
    <w:rsid w:val="00FC2FA7"/>
    <w:rsid w:val="00FF59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A6D728"/>
  <w15:docId w15:val="{119AE69C-EB0D-4E50-BF22-DBF89063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F92"/>
    <w:pPr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7C20B5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Heading2">
    <w:name w:val="heading 2"/>
    <w:basedOn w:val="Normal"/>
    <w:next w:val="Normal"/>
    <w:link w:val="Heading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C20B5"/>
    <w:rPr>
      <w:rFonts w:ascii="Arial Bold" w:hAnsi="Arial Bold"/>
      <w:color w:val="FF0000"/>
      <w:sz w:val="24"/>
      <w:szCs w:val="24"/>
    </w:rPr>
  </w:style>
  <w:style w:type="character" w:customStyle="1" w:styleId="Heading2Char">
    <w:name w:val="Heading 2 Char"/>
    <w:link w:val="Heading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95"/>
  </w:style>
  <w:style w:type="character" w:styleId="Hyperlink">
    <w:name w:val="Hyperlink"/>
    <w:rsid w:val="00B470E5"/>
    <w:rPr>
      <w:color w:val="0000FF"/>
      <w:u w:val="single"/>
    </w:rPr>
  </w:style>
  <w:style w:type="character" w:styleId="FootnoteReference">
    <w:name w:val="footnote reference"/>
    <w:uiPriority w:val="99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PageNumber">
    <w:name w:val="page number"/>
    <w:basedOn w:val="DefaultParagraphFon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1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2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Style1">
    <w:name w:val="Style1"/>
    <w:basedOn w:val="Heading1"/>
    <w:qFormat/>
    <w:rsid w:val="007C20B5"/>
    <w:rPr>
      <w:rFonts w:ascii="Arial" w:hAnsi="Arial"/>
      <w:color w:val="C00000"/>
      <w:sz w:val="32"/>
    </w:rPr>
  </w:style>
  <w:style w:type="paragraph" w:styleId="FootnoteText">
    <w:name w:val="footnote text"/>
    <w:basedOn w:val="Normal"/>
    <w:link w:val="FootnoteTextChar"/>
    <w:uiPriority w:val="99"/>
    <w:rsid w:val="00495F92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95F92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1A444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44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444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4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444B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A444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A44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7B8D"/>
    <w:pPr>
      <w:ind w:left="720"/>
      <w:contextualSpacing/>
    </w:pPr>
  </w:style>
  <w:style w:type="table" w:styleId="TableGrid">
    <w:name w:val="Table Grid"/>
    <w:basedOn w:val="TableNormal"/>
    <w:uiPriority w:val="59"/>
    <w:rsid w:val="002F0442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BD2911"/>
    <w:rPr>
      <w:color w:val="800080" w:themeColor="followedHyperlink"/>
      <w:u w:val="single"/>
    </w:rPr>
  </w:style>
  <w:style w:type="paragraph" w:styleId="NoSpacing">
    <w:name w:val="No Spacing"/>
    <w:rsid w:val="004245CA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7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dia.ifrc.org/ifrc/document/annex-7-tools-for-data-collection-and-analysi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a.ifrc.org/ifrc/document/community-engagement-and-accountability-toolki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ombretta.baggio\Documents\02.%20Templates\templates\IFRC-generic-template-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B098E50D02248AC18FBCA297EA91E" ma:contentTypeVersion="1" ma:contentTypeDescription="Create a new document." ma:contentTypeScope="" ma:versionID="21d69c86ce46e6ac71fb65f45d479e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13230e19d225c99bc6f3651f473b3f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4B334-E112-4A5E-A18B-3EC19563BC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31E936-125C-4B38-8DF3-E8550F87B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69478B-5CF5-4576-A685-0A2C1A394F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719636-1E5F-4723-8D0F-EC2D1427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IFRC-generic-template-EN</Template>
  <TotalTime>28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GILESHANSEN</dc:creator>
  <cp:keywords/>
  <cp:lastModifiedBy>cgh</cp:lastModifiedBy>
  <cp:revision>35</cp:revision>
  <dcterms:created xsi:type="dcterms:W3CDTF">2018-06-15T20:53:00Z</dcterms:created>
  <dcterms:modified xsi:type="dcterms:W3CDTF">2018-10-18T11:27:00Z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0x01010003FB098E50D02248AC18FBCA297EA91E</vt:lpwstr>
  </property>
</Properties>
</file>