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D703B" w14:textId="232D592F" w:rsidR="00681EA5" w:rsidRDefault="007124AD" w:rsidP="00495F92">
      <w:pPr>
        <w:pStyle w:val="Style1"/>
        <w:rPr>
          <w:lang w:val="en-GB"/>
        </w:rPr>
      </w:pPr>
      <w:r>
        <w:rPr>
          <w:lang w:val="en-GB"/>
        </w:rPr>
        <w:t>TOOL 7</w:t>
      </w:r>
    </w:p>
    <w:p w14:paraId="79F67EE1" w14:textId="082C9DD4" w:rsidR="00495F92" w:rsidRPr="00B04B93" w:rsidRDefault="009A2776" w:rsidP="00495F92">
      <w:pPr>
        <w:pStyle w:val="Style1"/>
        <w:rPr>
          <w:color w:val="auto"/>
          <w:sz w:val="44"/>
          <w:lang w:val="en-GB"/>
        </w:rPr>
      </w:pPr>
      <w:r>
        <w:rPr>
          <w:color w:val="auto"/>
          <w:sz w:val="44"/>
          <w:lang w:val="en-GB"/>
        </w:rPr>
        <w:t xml:space="preserve">MHM </w:t>
      </w:r>
      <w:r w:rsidR="00CF4B41">
        <w:rPr>
          <w:color w:val="auto"/>
          <w:sz w:val="44"/>
          <w:lang w:val="en-GB"/>
        </w:rPr>
        <w:t xml:space="preserve">IN THE </w:t>
      </w:r>
      <w:r>
        <w:rPr>
          <w:color w:val="auto"/>
          <w:sz w:val="44"/>
          <w:lang w:val="en-GB"/>
        </w:rPr>
        <w:t xml:space="preserve">EMERGENCY PLAN OF ACTION </w:t>
      </w:r>
    </w:p>
    <w:p w14:paraId="4501A770" w14:textId="1E3831CE" w:rsidR="00A55C54" w:rsidRDefault="00711650" w:rsidP="00C10676">
      <w:pPr>
        <w:rPr>
          <w:rFonts w:cs="Arial"/>
          <w:color w:val="595959"/>
          <w:sz w:val="20"/>
          <w:lang w:val="en-GB"/>
        </w:rPr>
      </w:pPr>
      <w:r w:rsidRPr="00795BD7">
        <w:rPr>
          <w:b/>
          <w:sz w:val="20"/>
          <w:lang w:val="en-GB"/>
        </w:rPr>
        <w:t>Menstrual Hygiene Management (MHM) in Emergencies</w:t>
      </w:r>
      <w:r w:rsidR="001A444B" w:rsidRPr="00B04B93">
        <w:rPr>
          <w:sz w:val="20"/>
          <w:lang w:val="en-GB"/>
        </w:rPr>
        <w:t xml:space="preserve"> / </w:t>
      </w:r>
      <w:r w:rsidR="001A444B" w:rsidRPr="00B04B93">
        <w:rPr>
          <w:color w:val="FF0000"/>
          <w:sz w:val="20"/>
          <w:lang w:val="en-GB"/>
        </w:rPr>
        <w:t xml:space="preserve">IFRC </w:t>
      </w:r>
      <w:r w:rsidR="001A444B" w:rsidRPr="00B04B93">
        <w:rPr>
          <w:sz w:val="20"/>
          <w:lang w:val="en-GB"/>
        </w:rPr>
        <w:t>/</w:t>
      </w:r>
      <w:r w:rsidR="001A444B" w:rsidRPr="00B04B93">
        <w:rPr>
          <w:rFonts w:cs="Arial"/>
          <w:color w:val="595959"/>
          <w:sz w:val="20"/>
          <w:lang w:val="en-GB"/>
        </w:rPr>
        <w:t xml:space="preserve"> </w:t>
      </w:r>
      <w:r w:rsidR="00931B57">
        <w:rPr>
          <w:rFonts w:cs="Arial"/>
          <w:color w:val="595959"/>
          <w:sz w:val="20"/>
          <w:lang w:val="en-GB"/>
        </w:rPr>
        <w:t>Pilot version</w:t>
      </w:r>
      <w:r w:rsidR="00493D97">
        <w:rPr>
          <w:rFonts w:cs="Arial"/>
          <w:color w:val="595959"/>
          <w:sz w:val="20"/>
          <w:lang w:val="en-GB"/>
        </w:rPr>
        <w:t xml:space="preserve"> – July 2019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535E1E7F" w:rsidR="00B04B93" w:rsidRDefault="00C10676" w:rsidP="00C10676">
      <w:pPr>
        <w:rPr>
          <w:color w:val="C00000"/>
          <w:sz w:val="28"/>
          <w:lang w:val="en-GB"/>
        </w:rPr>
      </w:pPr>
      <w:r>
        <w:rPr>
          <w:color w:val="C00000"/>
          <w:sz w:val="28"/>
          <w:lang w:val="en-GB"/>
        </w:rPr>
        <w:t>OVERVIEW</w:t>
      </w:r>
    </w:p>
    <w:p w14:paraId="4FF98F90" w14:textId="68C39FC1" w:rsidR="007124AD" w:rsidRPr="00276379" w:rsidRDefault="00411CFE" w:rsidP="00075A92">
      <w:pPr>
        <w:autoSpaceDE w:val="0"/>
        <w:autoSpaceDN w:val="0"/>
        <w:adjustRightInd w:val="0"/>
      </w:pPr>
      <w:r>
        <w:rPr>
          <w:rFonts w:cs="Arial"/>
          <w:szCs w:val="22"/>
        </w:rPr>
        <w:t xml:space="preserve">This tool </w:t>
      </w:r>
      <w:r w:rsidR="00860EED">
        <w:rPr>
          <w:rFonts w:cs="Arial"/>
          <w:szCs w:val="22"/>
        </w:rPr>
        <w:t xml:space="preserve">provides example </w:t>
      </w:r>
      <w:r w:rsidR="00D706AC">
        <w:rPr>
          <w:rFonts w:cs="Arial"/>
          <w:szCs w:val="22"/>
        </w:rPr>
        <w:t xml:space="preserve">outputs, indicators and targets </w:t>
      </w:r>
      <w:r w:rsidR="007124AD">
        <w:rPr>
          <w:rFonts w:cs="Arial"/>
          <w:szCs w:val="22"/>
        </w:rPr>
        <w:t xml:space="preserve">for menstrual hygiene management </w:t>
      </w:r>
      <w:r w:rsidR="00276379">
        <w:rPr>
          <w:rFonts w:cs="Arial"/>
          <w:szCs w:val="22"/>
        </w:rPr>
        <w:t xml:space="preserve">related </w:t>
      </w:r>
      <w:r w:rsidR="007124AD">
        <w:rPr>
          <w:rFonts w:cs="Arial"/>
          <w:szCs w:val="22"/>
        </w:rPr>
        <w:t xml:space="preserve">actions that may be included in the IFRC </w:t>
      </w:r>
      <w:r w:rsidR="007124AD" w:rsidRPr="004143F3">
        <w:rPr>
          <w:rFonts w:cs="Arial"/>
          <w:szCs w:val="22"/>
        </w:rPr>
        <w:t>Emergency Plan of Action (</w:t>
      </w:r>
      <w:proofErr w:type="spellStart"/>
      <w:r w:rsidR="007124AD" w:rsidRPr="004143F3">
        <w:rPr>
          <w:rFonts w:cs="Arial"/>
          <w:szCs w:val="22"/>
        </w:rPr>
        <w:t>EPoA</w:t>
      </w:r>
      <w:proofErr w:type="spellEnd"/>
      <w:r w:rsidR="007124AD" w:rsidRPr="004143F3">
        <w:rPr>
          <w:rFonts w:cs="Arial"/>
          <w:szCs w:val="22"/>
        </w:rPr>
        <w:t>)</w:t>
      </w:r>
      <w:r w:rsidR="00276379" w:rsidRPr="004143F3">
        <w:rPr>
          <w:i/>
          <w:color w:val="44546A"/>
          <w:sz w:val="18"/>
          <w:szCs w:val="18"/>
          <w:vertAlign w:val="superscript"/>
        </w:rPr>
        <w:footnoteReference w:id="1"/>
      </w:r>
      <w:r w:rsidR="007124AD" w:rsidRPr="004143F3">
        <w:rPr>
          <w:rFonts w:cs="Arial"/>
          <w:szCs w:val="22"/>
        </w:rPr>
        <w:t xml:space="preserve">. </w:t>
      </w:r>
      <w:r w:rsidR="00570A58" w:rsidRPr="004143F3">
        <w:rPr>
          <w:rFonts w:cs="Arial"/>
          <w:szCs w:val="22"/>
        </w:rPr>
        <w:t xml:space="preserve">Actions for all </w:t>
      </w:r>
      <w:r w:rsidR="00570A58" w:rsidRPr="004143F3">
        <w:t xml:space="preserve">three essential components of MHM are included, as well as </w:t>
      </w:r>
      <w:r w:rsidR="004143F3" w:rsidRPr="004143F3">
        <w:t xml:space="preserve">for </w:t>
      </w:r>
      <w:r w:rsidR="00276379" w:rsidRPr="004143F3">
        <w:t xml:space="preserve">RCRC hygiene promotion </w:t>
      </w:r>
      <w:r w:rsidR="004143F3" w:rsidRPr="004143F3">
        <w:t>actions</w:t>
      </w:r>
      <w:r w:rsidR="00276379" w:rsidRPr="004143F3">
        <w:t>.</w:t>
      </w:r>
      <w:r w:rsidR="00276379">
        <w:t xml:space="preserve"> </w:t>
      </w:r>
    </w:p>
    <w:p w14:paraId="7E755FC0" w14:textId="3925DA53" w:rsidR="007124AD" w:rsidRDefault="007124AD" w:rsidP="00075A92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See</w:t>
      </w:r>
      <w:r w:rsidR="00D706AC">
        <w:rPr>
          <w:rFonts w:cs="Arial"/>
          <w:szCs w:val="22"/>
        </w:rPr>
        <w:t xml:space="preserve"> ‘Integrating MHM into humanitarian programming’</w:t>
      </w:r>
      <w:r>
        <w:rPr>
          <w:rFonts w:cs="Arial"/>
          <w:szCs w:val="22"/>
        </w:rPr>
        <w:t xml:space="preserve">, Step 4 in the Guide for more information on which section of the </w:t>
      </w:r>
      <w:proofErr w:type="spellStart"/>
      <w:r>
        <w:rPr>
          <w:rFonts w:cs="Arial"/>
          <w:szCs w:val="22"/>
        </w:rPr>
        <w:t>EPoA</w:t>
      </w:r>
      <w:proofErr w:type="spellEnd"/>
      <w:r>
        <w:rPr>
          <w:rFonts w:cs="Arial"/>
          <w:szCs w:val="22"/>
        </w:rPr>
        <w:t xml:space="preserve"> different types of kits and activities should be under. </w:t>
      </w:r>
    </w:p>
    <w:p w14:paraId="16EACBE1" w14:textId="77777777" w:rsidR="00276379" w:rsidRDefault="00276379" w:rsidP="007369C2">
      <w:pPr>
        <w:autoSpaceDE w:val="0"/>
        <w:autoSpaceDN w:val="0"/>
        <w:adjustRightInd w:val="0"/>
        <w:rPr>
          <w:rFonts w:cs="Arial"/>
          <w:szCs w:val="22"/>
        </w:rPr>
      </w:pPr>
    </w:p>
    <w:p w14:paraId="5E95B78F" w14:textId="1BD74D6E" w:rsidR="00FC2FA7" w:rsidRPr="009A2776" w:rsidRDefault="007124AD" w:rsidP="00FC2FA7">
      <w:pPr>
        <w:rPr>
          <w:color w:val="C00000"/>
          <w:sz w:val="28"/>
          <w:lang w:val="en-NZ"/>
        </w:rPr>
      </w:pPr>
      <w:r>
        <w:rPr>
          <w:color w:val="C00000"/>
          <w:sz w:val="28"/>
          <w:lang w:val="en-NZ"/>
        </w:rPr>
        <w:t xml:space="preserve">EXAMPLE </w:t>
      </w:r>
      <w:r w:rsidR="00570A58">
        <w:rPr>
          <w:color w:val="C00000"/>
          <w:sz w:val="28"/>
          <w:lang w:val="en-NZ"/>
        </w:rPr>
        <w:t xml:space="preserve">OUTPUTS AND INDICATORS FOR RCRC </w:t>
      </w:r>
      <w:r>
        <w:rPr>
          <w:color w:val="C00000"/>
          <w:sz w:val="28"/>
          <w:lang w:val="en-NZ"/>
        </w:rPr>
        <w:t xml:space="preserve">MHM ACTIONS </w:t>
      </w:r>
    </w:p>
    <w:p w14:paraId="4630F26D" w14:textId="6DB36946" w:rsidR="00995CFF" w:rsidRDefault="00995CFF" w:rsidP="00995CFF">
      <w:r w:rsidRPr="00DA10BF">
        <w:t xml:space="preserve">An example </w:t>
      </w:r>
      <w:r w:rsidR="00F360BD">
        <w:t xml:space="preserve">specific </w:t>
      </w:r>
      <w:r w:rsidR="00276379" w:rsidRPr="00014A8C">
        <w:rPr>
          <w:b/>
        </w:rPr>
        <w:t>outcome</w:t>
      </w:r>
      <w:r w:rsidRPr="00DA10BF">
        <w:t xml:space="preserve"> for MHM is: ‘Women and adolescent girls in [</w:t>
      </w:r>
      <w:r w:rsidRPr="000A12E5">
        <w:rPr>
          <w:i/>
        </w:rPr>
        <w:t>specify country and/or location</w:t>
      </w:r>
      <w:r w:rsidRPr="00DA10BF">
        <w:t xml:space="preserve">] can </w:t>
      </w:r>
      <w:r w:rsidR="00276379">
        <w:t xml:space="preserve">privately, </w:t>
      </w:r>
      <w:r w:rsidRPr="00DA10BF">
        <w:t xml:space="preserve">safely and hygienically manage their monthly </w:t>
      </w:r>
      <w:r>
        <w:t>menstruation</w:t>
      </w:r>
      <w:r w:rsidRPr="00DA10BF">
        <w:t xml:space="preserve"> from [specify time period].’</w:t>
      </w:r>
    </w:p>
    <w:p w14:paraId="31406735" w14:textId="68DFAE9F" w:rsidR="00FA1689" w:rsidRDefault="00FA1689" w:rsidP="00995CFF">
      <w:r w:rsidRPr="00E51243">
        <w:rPr>
          <w:b/>
        </w:rPr>
        <w:t>WRA</w:t>
      </w:r>
      <w:r>
        <w:t xml:space="preserve"> = Women and girls of reproductive age (assess what ages are normal in local area) </w:t>
      </w:r>
    </w:p>
    <w:p w14:paraId="4A420805" w14:textId="77777777" w:rsidR="0098307C" w:rsidRDefault="0098307C" w:rsidP="0098307C">
      <w:pPr>
        <w:pStyle w:val="NoSpacing"/>
      </w:pPr>
    </w:p>
    <w:tbl>
      <w:tblPr>
        <w:tblStyle w:val="TableGrid"/>
        <w:tblW w:w="5095" w:type="pct"/>
        <w:jc w:val="center"/>
        <w:tblLook w:val="04A0" w:firstRow="1" w:lastRow="0" w:firstColumn="1" w:lastColumn="0" w:noHBand="0" w:noVBand="1"/>
      </w:tblPr>
      <w:tblGrid>
        <w:gridCol w:w="1422"/>
        <w:gridCol w:w="2997"/>
        <w:gridCol w:w="8705"/>
        <w:gridCol w:w="1715"/>
      </w:tblGrid>
      <w:tr w:rsidR="002C3F80" w14:paraId="0ECA9709" w14:textId="77777777" w:rsidTr="00771436">
        <w:trPr>
          <w:trHeight w:val="89"/>
          <w:jc w:val="center"/>
        </w:trPr>
        <w:tc>
          <w:tcPr>
            <w:tcW w:w="479" w:type="pct"/>
          </w:tcPr>
          <w:p w14:paraId="28D7B204" w14:textId="77777777" w:rsidR="00035B4A" w:rsidRPr="00523786" w:rsidRDefault="00035B4A" w:rsidP="00995CFF">
            <w:pPr>
              <w:rPr>
                <w:b/>
              </w:rPr>
            </w:pPr>
          </w:p>
        </w:tc>
        <w:tc>
          <w:tcPr>
            <w:tcW w:w="1010" w:type="pct"/>
          </w:tcPr>
          <w:p w14:paraId="5269F1C2" w14:textId="5AFFF7F1" w:rsidR="00035B4A" w:rsidRPr="00523786" w:rsidRDefault="00035B4A" w:rsidP="00995CFF">
            <w:pPr>
              <w:rPr>
                <w:b/>
              </w:rPr>
            </w:pPr>
            <w:r w:rsidRPr="00523786">
              <w:rPr>
                <w:b/>
              </w:rPr>
              <w:t xml:space="preserve">Output </w:t>
            </w:r>
          </w:p>
        </w:tc>
        <w:tc>
          <w:tcPr>
            <w:tcW w:w="2933" w:type="pct"/>
          </w:tcPr>
          <w:p w14:paraId="456C86E1" w14:textId="007945D6" w:rsidR="00035B4A" w:rsidRPr="00523786" w:rsidRDefault="00035B4A" w:rsidP="00995CFF">
            <w:pPr>
              <w:rPr>
                <w:b/>
              </w:rPr>
            </w:pPr>
            <w:r w:rsidRPr="00523786">
              <w:rPr>
                <w:b/>
              </w:rPr>
              <w:t>Indicators</w:t>
            </w:r>
          </w:p>
        </w:tc>
        <w:tc>
          <w:tcPr>
            <w:tcW w:w="578" w:type="pct"/>
          </w:tcPr>
          <w:p w14:paraId="6F7F32B0" w14:textId="2FA3075B" w:rsidR="00035B4A" w:rsidRPr="00523786" w:rsidRDefault="00035B4A" w:rsidP="00995CFF">
            <w:pPr>
              <w:rPr>
                <w:b/>
              </w:rPr>
            </w:pPr>
            <w:r w:rsidRPr="00523786">
              <w:rPr>
                <w:b/>
              </w:rPr>
              <w:t>Target</w:t>
            </w:r>
          </w:p>
        </w:tc>
      </w:tr>
      <w:tr w:rsidR="00B0739B" w14:paraId="6AE43EF4" w14:textId="77777777" w:rsidTr="00771436">
        <w:trPr>
          <w:trHeight w:val="89"/>
          <w:jc w:val="center"/>
        </w:trPr>
        <w:tc>
          <w:tcPr>
            <w:tcW w:w="479" w:type="pct"/>
            <w:vMerge w:val="restart"/>
            <w:textDirection w:val="btLr"/>
            <w:vAlign w:val="center"/>
          </w:tcPr>
          <w:p w14:paraId="207D858F" w14:textId="429E4077" w:rsidR="00B0739B" w:rsidRDefault="00B0739B" w:rsidP="002C3F80">
            <w:pPr>
              <w:ind w:left="113" w:right="113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MHM Component 1</w:t>
            </w:r>
          </w:p>
          <w:p w14:paraId="0B1F5FF1" w14:textId="0A797C9E" w:rsidR="00B0739B" w:rsidRPr="00DA10BF" w:rsidRDefault="00B0739B" w:rsidP="002C3F80">
            <w:pPr>
              <w:ind w:left="113" w:right="113"/>
              <w:jc w:val="center"/>
              <w:rPr>
                <w:b/>
                <w:color w:val="C00000"/>
              </w:rPr>
            </w:pPr>
            <w:r w:rsidRPr="00DA10BF">
              <w:rPr>
                <w:b/>
                <w:color w:val="C00000"/>
              </w:rPr>
              <w:t>Access to MHM materials and supportive items</w:t>
            </w:r>
          </w:p>
        </w:tc>
        <w:tc>
          <w:tcPr>
            <w:tcW w:w="1010" w:type="pct"/>
            <w:vMerge w:val="restart"/>
            <w:vAlign w:val="center"/>
          </w:tcPr>
          <w:p w14:paraId="0D10F66F" w14:textId="1D6F9510" w:rsidR="00B0739B" w:rsidRDefault="00B0739B" w:rsidP="00995CFF">
            <w:r>
              <w:t xml:space="preserve">Women and adolescent girls have access to and use appropriate MHM materials </w:t>
            </w:r>
          </w:p>
        </w:tc>
        <w:tc>
          <w:tcPr>
            <w:tcW w:w="2933" w:type="pct"/>
          </w:tcPr>
          <w:p w14:paraId="5ECAC2B6" w14:textId="10424A56" w:rsidR="00B0739B" w:rsidRDefault="0012231F" w:rsidP="0012231F">
            <w:r>
              <w:t xml:space="preserve">WRA </w:t>
            </w:r>
            <w:r w:rsidR="00B0739B">
              <w:t xml:space="preserve">that receive MHM materials / MHM or dignity kits </w:t>
            </w:r>
          </w:p>
        </w:tc>
        <w:tc>
          <w:tcPr>
            <w:tcW w:w="578" w:type="pct"/>
          </w:tcPr>
          <w:p w14:paraId="239C9769" w14:textId="0AA96C54" w:rsidR="00B0739B" w:rsidRDefault="00B0739B" w:rsidP="00995CFF">
            <w:r>
              <w:t>#, 100%</w:t>
            </w:r>
          </w:p>
        </w:tc>
      </w:tr>
      <w:tr w:rsidR="00B0739B" w14:paraId="41597D2C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531E317A" w14:textId="77777777" w:rsidR="00B0739B" w:rsidRDefault="00B0739B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485CEE56" w14:textId="77777777" w:rsidR="00B0739B" w:rsidRDefault="00B0739B" w:rsidP="00995CFF"/>
        </w:tc>
        <w:tc>
          <w:tcPr>
            <w:tcW w:w="2933" w:type="pct"/>
          </w:tcPr>
          <w:p w14:paraId="30302AFE" w14:textId="3F21FCFB" w:rsidR="00B0739B" w:rsidRDefault="00B0739B" w:rsidP="00FA1689">
            <w:r>
              <w:t>WRA reporting that MHM materials or kits received are appropriate and sufficient in quantity [for the timeframe planned and provided for]</w:t>
            </w:r>
          </w:p>
        </w:tc>
        <w:tc>
          <w:tcPr>
            <w:tcW w:w="578" w:type="pct"/>
          </w:tcPr>
          <w:p w14:paraId="42EE0C45" w14:textId="3C46D762" w:rsidR="00B0739B" w:rsidRDefault="00B0739B" w:rsidP="00995CFF">
            <w:r>
              <w:t>100%</w:t>
            </w:r>
          </w:p>
        </w:tc>
      </w:tr>
      <w:tr w:rsidR="00B0739B" w14:paraId="59EBFFAC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709D7053" w14:textId="77777777" w:rsidR="00B0739B" w:rsidRDefault="00B0739B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62EB2081" w14:textId="77777777" w:rsidR="00B0739B" w:rsidRDefault="00B0739B" w:rsidP="00995CFF"/>
        </w:tc>
        <w:tc>
          <w:tcPr>
            <w:tcW w:w="2933" w:type="pct"/>
          </w:tcPr>
          <w:p w14:paraId="714AD48B" w14:textId="2EDF5399" w:rsidR="00B0739B" w:rsidRDefault="00B0739B" w:rsidP="00FA1689">
            <w:r>
              <w:t xml:space="preserve">WRA reporting being satisfaction with MHM materials or kits distributed </w:t>
            </w:r>
          </w:p>
        </w:tc>
        <w:tc>
          <w:tcPr>
            <w:tcW w:w="578" w:type="pct"/>
          </w:tcPr>
          <w:p w14:paraId="5EC8D6F9" w14:textId="582EDA0C" w:rsidR="00B0739B" w:rsidRDefault="00B0739B" w:rsidP="00995CFF">
            <w:r>
              <w:t>100%</w:t>
            </w:r>
          </w:p>
        </w:tc>
      </w:tr>
      <w:tr w:rsidR="00B0739B" w14:paraId="758AC050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5E6B6319" w14:textId="77777777" w:rsidR="00B0739B" w:rsidRDefault="00B0739B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58C59DA2" w14:textId="77777777" w:rsidR="00B0739B" w:rsidRDefault="00B0739B" w:rsidP="00995CFF"/>
        </w:tc>
        <w:tc>
          <w:tcPr>
            <w:tcW w:w="2933" w:type="pct"/>
          </w:tcPr>
          <w:p w14:paraId="303D2ABE" w14:textId="520CADB2" w:rsidR="00B0739B" w:rsidRDefault="00B0739B" w:rsidP="00FA1689">
            <w:r>
              <w:t>Schools who serve girls older than 10 years that provide contingency MHM supplies</w:t>
            </w:r>
          </w:p>
        </w:tc>
        <w:tc>
          <w:tcPr>
            <w:tcW w:w="578" w:type="pct"/>
          </w:tcPr>
          <w:p w14:paraId="359D7B2A" w14:textId="7B6F326C" w:rsidR="00B0739B" w:rsidRDefault="00B0739B" w:rsidP="00995CFF">
            <w:r>
              <w:t>100%</w:t>
            </w:r>
          </w:p>
        </w:tc>
      </w:tr>
      <w:tr w:rsidR="00B0739B" w14:paraId="68CE421F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1097ED0F" w14:textId="77777777" w:rsidR="00B0739B" w:rsidRDefault="00B0739B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2F6E1EBC" w14:textId="77777777" w:rsidR="00B0739B" w:rsidRDefault="00B0739B" w:rsidP="00995CFF"/>
        </w:tc>
        <w:tc>
          <w:tcPr>
            <w:tcW w:w="2933" w:type="pct"/>
          </w:tcPr>
          <w:p w14:paraId="2E9DD44F" w14:textId="28E27C10" w:rsidR="00B0739B" w:rsidRDefault="00B0739B" w:rsidP="00FA1689">
            <w:r>
              <w:t xml:space="preserve">WRA reporting that they felt safe and not embarrassed at distribution of MHM or dignity items </w:t>
            </w:r>
            <w:r>
              <w:tab/>
            </w:r>
          </w:p>
        </w:tc>
        <w:tc>
          <w:tcPr>
            <w:tcW w:w="578" w:type="pct"/>
          </w:tcPr>
          <w:p w14:paraId="77E6B582" w14:textId="52EE1EF0" w:rsidR="00B0739B" w:rsidRDefault="00B0739B" w:rsidP="00995CFF">
            <w:r>
              <w:t>100%</w:t>
            </w:r>
          </w:p>
        </w:tc>
      </w:tr>
      <w:tr w:rsidR="009D3E20" w14:paraId="5F4F1286" w14:textId="77777777" w:rsidTr="00771436">
        <w:trPr>
          <w:trHeight w:val="89"/>
          <w:jc w:val="center"/>
        </w:trPr>
        <w:tc>
          <w:tcPr>
            <w:tcW w:w="479" w:type="pct"/>
            <w:vMerge w:val="restart"/>
            <w:textDirection w:val="btLr"/>
            <w:vAlign w:val="center"/>
          </w:tcPr>
          <w:p w14:paraId="71AE7FAE" w14:textId="4C1BE7E0" w:rsidR="009D3E20" w:rsidRDefault="009D3E20" w:rsidP="002C3F80">
            <w:pPr>
              <w:ind w:left="113" w:right="113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MHM Component 2</w:t>
            </w:r>
          </w:p>
          <w:p w14:paraId="7E8EF97D" w14:textId="4E651E96" w:rsidR="009D3E20" w:rsidRDefault="009D3E20" w:rsidP="002C3F80">
            <w:pPr>
              <w:ind w:left="113" w:right="113"/>
              <w:jc w:val="center"/>
            </w:pPr>
            <w:r w:rsidRPr="00DA10BF">
              <w:rPr>
                <w:b/>
                <w:color w:val="C00000"/>
              </w:rPr>
              <w:t>Private, safe and appropriate WASH facilities</w:t>
            </w:r>
          </w:p>
        </w:tc>
        <w:tc>
          <w:tcPr>
            <w:tcW w:w="1010" w:type="pct"/>
            <w:vMerge w:val="restart"/>
            <w:vAlign w:val="center"/>
          </w:tcPr>
          <w:p w14:paraId="514FFE7E" w14:textId="0FBC177F" w:rsidR="009D3E20" w:rsidRDefault="009D3E20" w:rsidP="00F3610B">
            <w:r>
              <w:t xml:space="preserve">Target population have daily access to safe water supply in  sufficient quantity </w:t>
            </w:r>
          </w:p>
        </w:tc>
        <w:tc>
          <w:tcPr>
            <w:tcW w:w="2933" w:type="pct"/>
          </w:tcPr>
          <w:p w14:paraId="04E2F853" w14:textId="0210C473" w:rsidR="009D3E20" w:rsidRDefault="009D3E20" w:rsidP="00F3610B">
            <w:r w:rsidRPr="00DA10BF">
              <w:t>Target p</w:t>
            </w:r>
            <w:r>
              <w:t>opulation who have at least 15 liter</w:t>
            </w:r>
            <w:r w:rsidRPr="00DA10BF">
              <w:t xml:space="preserve">s / person / day of water available </w:t>
            </w:r>
          </w:p>
        </w:tc>
        <w:tc>
          <w:tcPr>
            <w:tcW w:w="578" w:type="pct"/>
          </w:tcPr>
          <w:p w14:paraId="125D45BF" w14:textId="1BB587F2" w:rsidR="009D3E20" w:rsidRDefault="009D3E20" w:rsidP="00F3610B">
            <w:r w:rsidRPr="00DA10BF">
              <w:t xml:space="preserve">100% </w:t>
            </w:r>
          </w:p>
        </w:tc>
      </w:tr>
      <w:tr w:rsidR="009D3E20" w14:paraId="7BB6792E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55837280" w14:textId="77777777" w:rsidR="009D3E20" w:rsidRDefault="009D3E20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2ECC8D9D" w14:textId="77777777" w:rsidR="009D3E20" w:rsidRDefault="009D3E20" w:rsidP="00F3610B"/>
        </w:tc>
        <w:tc>
          <w:tcPr>
            <w:tcW w:w="2933" w:type="pct"/>
          </w:tcPr>
          <w:p w14:paraId="78619633" w14:textId="4BB981CE" w:rsidR="009D3E20" w:rsidRPr="00DA10BF" w:rsidRDefault="009D3E20" w:rsidP="00B0739B">
            <w:r>
              <w:t xml:space="preserve">Households who have at least 2 </w:t>
            </w:r>
            <w:r w:rsidRPr="00DA10BF">
              <w:t xml:space="preserve">20 </w:t>
            </w:r>
            <w:r>
              <w:t xml:space="preserve">liter </w:t>
            </w:r>
            <w:r w:rsidRPr="00DA10BF">
              <w:t xml:space="preserve">water storage containers </w:t>
            </w:r>
          </w:p>
        </w:tc>
        <w:tc>
          <w:tcPr>
            <w:tcW w:w="578" w:type="pct"/>
          </w:tcPr>
          <w:p w14:paraId="52CC1E62" w14:textId="5025BCA0" w:rsidR="009D3E20" w:rsidRPr="00DA10BF" w:rsidRDefault="009D3E20" w:rsidP="00F3610B">
            <w:r w:rsidRPr="00DA10BF">
              <w:t xml:space="preserve">100% </w:t>
            </w:r>
          </w:p>
        </w:tc>
      </w:tr>
      <w:tr w:rsidR="009D3E20" w14:paraId="2C50A4F6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6060F350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 w:val="restart"/>
            <w:vAlign w:val="center"/>
          </w:tcPr>
          <w:p w14:paraId="7786791D" w14:textId="20289610" w:rsidR="009D3E20" w:rsidRDefault="009D3E20" w:rsidP="0098307C">
            <w:r>
              <w:t xml:space="preserve">Target population have access to appropriate sanitation facilities (including latrines, bathing and drying areas, solid waste management) </w:t>
            </w:r>
          </w:p>
        </w:tc>
        <w:tc>
          <w:tcPr>
            <w:tcW w:w="2933" w:type="pct"/>
          </w:tcPr>
          <w:p w14:paraId="7CE156F3" w14:textId="2ABB0812" w:rsidR="009D3E20" w:rsidRDefault="009D3E20" w:rsidP="0098307C">
            <w:pPr>
              <w:spacing w:before="0"/>
            </w:pPr>
            <w:r>
              <w:t xml:space="preserve">Latrines, bathing areas and solid waste facilities that are designed after consultation with affected women, girls, boys and men (including those with disabilities) </w:t>
            </w:r>
          </w:p>
        </w:tc>
        <w:tc>
          <w:tcPr>
            <w:tcW w:w="578" w:type="pct"/>
          </w:tcPr>
          <w:p w14:paraId="6BD1AD93" w14:textId="107B1735" w:rsidR="009D3E20" w:rsidRDefault="009D3E20" w:rsidP="0098307C">
            <w:r>
              <w:t>100%</w:t>
            </w:r>
          </w:p>
        </w:tc>
      </w:tr>
      <w:tr w:rsidR="009D3E20" w14:paraId="64A1C82A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46DBDEE3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7C0286FF" w14:textId="77777777" w:rsidR="009D3E20" w:rsidRDefault="009D3E20" w:rsidP="0098307C"/>
        </w:tc>
        <w:tc>
          <w:tcPr>
            <w:tcW w:w="2933" w:type="pct"/>
          </w:tcPr>
          <w:p w14:paraId="0801F15B" w14:textId="3AE4F488" w:rsidR="009D3E20" w:rsidRDefault="009D3E20" w:rsidP="00E51243">
            <w:r>
              <w:t xml:space="preserve">Latrines, bathing areas and solid waste facilities that meet the minimum requirements for being ‘MHM-friendly’ </w:t>
            </w:r>
          </w:p>
        </w:tc>
        <w:tc>
          <w:tcPr>
            <w:tcW w:w="578" w:type="pct"/>
          </w:tcPr>
          <w:p w14:paraId="4D94E854" w14:textId="7AB4C535" w:rsidR="009D3E20" w:rsidRDefault="009D3E20" w:rsidP="0098307C">
            <w:r>
              <w:t xml:space="preserve">100% </w:t>
            </w:r>
          </w:p>
        </w:tc>
      </w:tr>
      <w:tr w:rsidR="009D3E20" w14:paraId="04DA8096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3CC1BBA3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6F4826D7" w14:textId="77777777" w:rsidR="009D3E20" w:rsidRDefault="009D3E20" w:rsidP="0098307C"/>
        </w:tc>
        <w:tc>
          <w:tcPr>
            <w:tcW w:w="2933" w:type="pct"/>
          </w:tcPr>
          <w:p w14:paraId="3E070303" w14:textId="3A2E1444" w:rsidR="009D3E20" w:rsidRDefault="009D3E20" w:rsidP="0098307C">
            <w:r w:rsidRPr="00DA10BF">
              <w:t xml:space="preserve">Households who live within 50 meters of a </w:t>
            </w:r>
            <w:r>
              <w:t>latrine/toilet</w:t>
            </w:r>
            <w:r w:rsidRPr="00DA10BF">
              <w:t xml:space="preserve"> facility </w:t>
            </w:r>
          </w:p>
        </w:tc>
        <w:tc>
          <w:tcPr>
            <w:tcW w:w="578" w:type="pct"/>
          </w:tcPr>
          <w:p w14:paraId="2E0B5C23" w14:textId="54B4A1B3" w:rsidR="009D3E20" w:rsidRDefault="009D3E20" w:rsidP="0098307C">
            <w:r w:rsidRPr="00DA10BF">
              <w:t>100%</w:t>
            </w:r>
          </w:p>
        </w:tc>
      </w:tr>
      <w:tr w:rsidR="009D3E20" w14:paraId="614F2F27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6B463C0F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007B067C" w14:textId="77777777" w:rsidR="009D3E20" w:rsidRDefault="009D3E20" w:rsidP="0098307C"/>
        </w:tc>
        <w:tc>
          <w:tcPr>
            <w:tcW w:w="2933" w:type="pct"/>
          </w:tcPr>
          <w:p w14:paraId="0AB4806B" w14:textId="30AC36FB" w:rsidR="009D3E20" w:rsidRDefault="009D3E20" w:rsidP="0098307C">
            <w:r w:rsidRPr="00DA10BF">
              <w:t xml:space="preserve">Communal latrines that are gender-segregated. </w:t>
            </w:r>
          </w:p>
        </w:tc>
        <w:tc>
          <w:tcPr>
            <w:tcW w:w="578" w:type="pct"/>
          </w:tcPr>
          <w:p w14:paraId="49AF3348" w14:textId="1081C84B" w:rsidR="009D3E20" w:rsidRDefault="009D3E20" w:rsidP="0098307C">
            <w:r>
              <w:t>100% (</w:t>
            </w:r>
            <w:r w:rsidRPr="00DA10BF">
              <w:t>at least 50% female-only</w:t>
            </w:r>
            <w:r>
              <w:t xml:space="preserve"> latrines</w:t>
            </w:r>
            <w:r w:rsidRPr="00DA10BF">
              <w:t xml:space="preserve">) </w:t>
            </w:r>
          </w:p>
        </w:tc>
      </w:tr>
      <w:tr w:rsidR="009D3E20" w14:paraId="1FF1B680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2D2FFBB6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24D851F5" w14:textId="77777777" w:rsidR="009D3E20" w:rsidRDefault="009D3E20" w:rsidP="0098307C"/>
        </w:tc>
        <w:tc>
          <w:tcPr>
            <w:tcW w:w="2933" w:type="pct"/>
          </w:tcPr>
          <w:p w14:paraId="19CCD981" w14:textId="1CAEB50C" w:rsidR="009D3E20" w:rsidRDefault="009D3E20" w:rsidP="0098307C">
            <w:r w:rsidRPr="00DA10BF">
              <w:t xml:space="preserve">WRA who report feeling safe to use communal latrine facilities during the day and night. </w:t>
            </w:r>
          </w:p>
        </w:tc>
        <w:tc>
          <w:tcPr>
            <w:tcW w:w="578" w:type="pct"/>
          </w:tcPr>
          <w:p w14:paraId="62C0F7DD" w14:textId="7564506B" w:rsidR="009D3E20" w:rsidRDefault="009D3E20" w:rsidP="0098307C">
            <w:r w:rsidRPr="00DA10BF">
              <w:t>100%</w:t>
            </w:r>
          </w:p>
        </w:tc>
      </w:tr>
      <w:tr w:rsidR="009D3E20" w14:paraId="169380A3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20717D12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3CD7D89B" w14:textId="77777777" w:rsidR="009D3E20" w:rsidRDefault="009D3E20" w:rsidP="0098307C"/>
        </w:tc>
        <w:tc>
          <w:tcPr>
            <w:tcW w:w="2933" w:type="pct"/>
          </w:tcPr>
          <w:p w14:paraId="3F9D8D92" w14:textId="246E0884" w:rsidR="009D3E20" w:rsidRDefault="009D3E20" w:rsidP="0098307C">
            <w:r w:rsidRPr="00DA10BF">
              <w:t xml:space="preserve">WRA who report hygienically washing and drying reusable menstrual cloth </w:t>
            </w:r>
          </w:p>
        </w:tc>
        <w:tc>
          <w:tcPr>
            <w:tcW w:w="578" w:type="pct"/>
          </w:tcPr>
          <w:p w14:paraId="1A4CFD06" w14:textId="2C497C4E" w:rsidR="009D3E20" w:rsidRDefault="009D3E20" w:rsidP="0098307C">
            <w:r w:rsidRPr="00DA10BF">
              <w:t>100%</w:t>
            </w:r>
          </w:p>
        </w:tc>
      </w:tr>
      <w:tr w:rsidR="009D3E20" w14:paraId="4C3FE8E9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6DE70A3C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5380A385" w14:textId="77777777" w:rsidR="009D3E20" w:rsidRDefault="009D3E20" w:rsidP="0098307C"/>
        </w:tc>
        <w:tc>
          <w:tcPr>
            <w:tcW w:w="2933" w:type="pct"/>
          </w:tcPr>
          <w:p w14:paraId="090E0BBF" w14:textId="1A3299B3" w:rsidR="009D3E20" w:rsidRDefault="009D3E20" w:rsidP="0098307C">
            <w:r w:rsidRPr="00DA10BF">
              <w:t>WRA who report properly disposing of absorbent materials (sanitary napkins or menstrual cloth)</w:t>
            </w:r>
          </w:p>
        </w:tc>
        <w:tc>
          <w:tcPr>
            <w:tcW w:w="578" w:type="pct"/>
          </w:tcPr>
          <w:p w14:paraId="7AE55D79" w14:textId="223F27F1" w:rsidR="009D3E20" w:rsidRDefault="009D3E20" w:rsidP="0098307C">
            <w:r w:rsidRPr="00DA10BF">
              <w:t>100%</w:t>
            </w:r>
          </w:p>
        </w:tc>
      </w:tr>
      <w:tr w:rsidR="009D3E20" w14:paraId="5C126F3B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2EBDC624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41670D86" w14:textId="77777777" w:rsidR="009D3E20" w:rsidRDefault="009D3E20" w:rsidP="0098307C"/>
        </w:tc>
        <w:tc>
          <w:tcPr>
            <w:tcW w:w="2933" w:type="pct"/>
          </w:tcPr>
          <w:p w14:paraId="297E9B3B" w14:textId="6BEC2011" w:rsidR="009D3E20" w:rsidRDefault="009D3E20" w:rsidP="0098307C">
            <w:r w:rsidRPr="00DA10BF">
              <w:t xml:space="preserve">Handwashing facilities constructed </w:t>
            </w:r>
          </w:p>
        </w:tc>
        <w:tc>
          <w:tcPr>
            <w:tcW w:w="578" w:type="pct"/>
          </w:tcPr>
          <w:p w14:paraId="79160032" w14:textId="5C970C02" w:rsidR="009D3E20" w:rsidRDefault="009D3E20" w:rsidP="0098307C">
            <w:r w:rsidRPr="00DA10BF">
              <w:t xml:space="preserve"># </w:t>
            </w:r>
          </w:p>
        </w:tc>
      </w:tr>
      <w:tr w:rsidR="009D3E20" w14:paraId="24D80279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4507F412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5D2B352C" w14:textId="77777777" w:rsidR="009D3E20" w:rsidRDefault="009D3E20" w:rsidP="0098307C"/>
        </w:tc>
        <w:tc>
          <w:tcPr>
            <w:tcW w:w="2933" w:type="pct"/>
          </w:tcPr>
          <w:p w14:paraId="5DA3C2A2" w14:textId="29B48EDB" w:rsidR="009D3E20" w:rsidRDefault="009D3E20" w:rsidP="0098307C">
            <w:r w:rsidRPr="00DA10BF">
              <w:t xml:space="preserve">Functional handwashing facilities that have water and soap  </w:t>
            </w:r>
          </w:p>
        </w:tc>
        <w:tc>
          <w:tcPr>
            <w:tcW w:w="578" w:type="pct"/>
          </w:tcPr>
          <w:p w14:paraId="6E6E9F09" w14:textId="0ED93124" w:rsidR="009D3E20" w:rsidRDefault="009D3E20" w:rsidP="0098307C">
            <w:r w:rsidRPr="00DA10BF">
              <w:t>100%</w:t>
            </w:r>
          </w:p>
        </w:tc>
      </w:tr>
      <w:tr w:rsidR="009D3E20" w14:paraId="2EF72DC6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1EFB5C5D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2C13145C" w14:textId="77777777" w:rsidR="009D3E20" w:rsidRDefault="009D3E20" w:rsidP="0098307C"/>
        </w:tc>
        <w:tc>
          <w:tcPr>
            <w:tcW w:w="2933" w:type="pct"/>
          </w:tcPr>
          <w:p w14:paraId="7300C637" w14:textId="3D3EF3CA" w:rsidR="009D3E20" w:rsidRDefault="009D3E20" w:rsidP="0098307C">
            <w:r>
              <w:t xml:space="preserve">Latrines, bathing areas and solid waste facilities that are regularly cleaned and maintained </w:t>
            </w:r>
          </w:p>
        </w:tc>
        <w:tc>
          <w:tcPr>
            <w:tcW w:w="578" w:type="pct"/>
          </w:tcPr>
          <w:p w14:paraId="7FC1200A" w14:textId="331B71B0" w:rsidR="009D3E20" w:rsidRDefault="009D3E20" w:rsidP="0098307C">
            <w:r w:rsidRPr="00DA10BF">
              <w:t>100%</w:t>
            </w:r>
          </w:p>
        </w:tc>
      </w:tr>
      <w:tr w:rsidR="009D3E20" w14:paraId="31EC5B5F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0964236C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61AF8C21" w14:textId="77777777" w:rsidR="009D3E20" w:rsidRDefault="009D3E20" w:rsidP="0098307C"/>
        </w:tc>
        <w:tc>
          <w:tcPr>
            <w:tcW w:w="2933" w:type="pct"/>
          </w:tcPr>
          <w:p w14:paraId="269FAC3B" w14:textId="3EE53698" w:rsidR="009D3E20" w:rsidRDefault="009D3E20" w:rsidP="0098307C">
            <w:r w:rsidRPr="00DA10BF">
              <w:t xml:space="preserve">Communal/institutional/school sanitation facilities that have handwashing facilities with water and soap </w:t>
            </w:r>
          </w:p>
        </w:tc>
        <w:tc>
          <w:tcPr>
            <w:tcW w:w="578" w:type="pct"/>
          </w:tcPr>
          <w:p w14:paraId="569F221B" w14:textId="7A6C2DE5" w:rsidR="009D3E20" w:rsidRDefault="009D3E20" w:rsidP="0098307C">
            <w:r w:rsidRPr="00DA10BF">
              <w:t>100%</w:t>
            </w:r>
          </w:p>
        </w:tc>
      </w:tr>
      <w:tr w:rsidR="009D3E20" w14:paraId="199E08D1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7E591A6C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3B5791ED" w14:textId="77777777" w:rsidR="009D3E20" w:rsidRDefault="009D3E20" w:rsidP="0098307C"/>
        </w:tc>
        <w:tc>
          <w:tcPr>
            <w:tcW w:w="2933" w:type="pct"/>
          </w:tcPr>
          <w:p w14:paraId="29861222" w14:textId="2329B1BD" w:rsidR="009D3E20" w:rsidRDefault="009D3E20" w:rsidP="0098307C">
            <w:r w:rsidRPr="00DA10BF">
              <w:t>Communal/institutional/school sanitation facilities that have private waste disposal bins (or incineration facilities) for menstrual waste</w:t>
            </w:r>
          </w:p>
        </w:tc>
        <w:tc>
          <w:tcPr>
            <w:tcW w:w="578" w:type="pct"/>
          </w:tcPr>
          <w:p w14:paraId="17725E72" w14:textId="119469C4" w:rsidR="009D3E20" w:rsidRDefault="009D3E20" w:rsidP="0098307C">
            <w:r w:rsidRPr="00DA10BF">
              <w:t>100%</w:t>
            </w:r>
          </w:p>
        </w:tc>
      </w:tr>
      <w:tr w:rsidR="009D3E20" w14:paraId="20442C54" w14:textId="77777777" w:rsidTr="00771436">
        <w:trPr>
          <w:trHeight w:val="8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5F9C7A61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110FC39E" w14:textId="77777777" w:rsidR="009D3E20" w:rsidRDefault="009D3E20" w:rsidP="0098307C"/>
        </w:tc>
        <w:tc>
          <w:tcPr>
            <w:tcW w:w="2933" w:type="pct"/>
          </w:tcPr>
          <w:p w14:paraId="24D038DA" w14:textId="42F1698D" w:rsidR="009D3E20" w:rsidRDefault="009D3E20" w:rsidP="0098307C">
            <w:r w:rsidRPr="00DA10BF">
              <w:t xml:space="preserve">Communal/institutional/school sanitation waste disposal bins/facilities that are emptied or collected daily / weekly [modify as appropriate] </w:t>
            </w:r>
          </w:p>
        </w:tc>
        <w:tc>
          <w:tcPr>
            <w:tcW w:w="578" w:type="pct"/>
          </w:tcPr>
          <w:p w14:paraId="6321BC5D" w14:textId="71D89555" w:rsidR="009D3E20" w:rsidRDefault="009D3E20" w:rsidP="0098307C">
            <w:r w:rsidRPr="00DA10BF">
              <w:t>100%</w:t>
            </w:r>
          </w:p>
        </w:tc>
      </w:tr>
      <w:tr w:rsidR="009D3E20" w14:paraId="2244989E" w14:textId="77777777" w:rsidTr="009D3E20">
        <w:trPr>
          <w:trHeight w:val="1260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3F32B60E" w14:textId="77777777" w:rsidR="009D3E20" w:rsidRDefault="009D3E20" w:rsidP="002C3F80">
            <w:pPr>
              <w:ind w:left="113" w:right="113"/>
              <w:jc w:val="center"/>
            </w:pPr>
          </w:p>
        </w:tc>
        <w:tc>
          <w:tcPr>
            <w:tcW w:w="1010" w:type="pct"/>
            <w:vMerge/>
            <w:vAlign w:val="center"/>
          </w:tcPr>
          <w:p w14:paraId="177F0B29" w14:textId="77777777" w:rsidR="009D3E20" w:rsidRDefault="009D3E20" w:rsidP="0098307C"/>
        </w:tc>
        <w:tc>
          <w:tcPr>
            <w:tcW w:w="2933" w:type="pct"/>
          </w:tcPr>
          <w:p w14:paraId="7D2EFCDF" w14:textId="77777777" w:rsidR="009D3E20" w:rsidRDefault="009D3E20" w:rsidP="0098307C">
            <w:r w:rsidRPr="009D3E20">
              <w:t xml:space="preserve">Latrine is accessible for persons with physical disabilities: </w:t>
            </w:r>
          </w:p>
          <w:p w14:paraId="72A927B9" w14:textId="77777777" w:rsidR="00E007DE" w:rsidRPr="00E007DE" w:rsidRDefault="009D3E20" w:rsidP="00E007DE">
            <w:pPr>
              <w:pStyle w:val="ListParagraph"/>
              <w:numPr>
                <w:ilvl w:val="0"/>
                <w:numId w:val="22"/>
              </w:numPr>
            </w:pPr>
            <w:r w:rsidRPr="00E007DE">
              <w:t xml:space="preserve">latrine is at ground level or has a 90cm wide ramp of &lt;1:10 slope, </w:t>
            </w:r>
          </w:p>
          <w:p w14:paraId="05F2A227" w14:textId="77777777" w:rsidR="00E007DE" w:rsidRPr="00E007DE" w:rsidRDefault="009D3E20" w:rsidP="00E007DE">
            <w:pPr>
              <w:pStyle w:val="ListParagraph"/>
              <w:numPr>
                <w:ilvl w:val="0"/>
                <w:numId w:val="22"/>
              </w:numPr>
            </w:pPr>
            <w:r w:rsidRPr="00E007DE">
              <w:t xml:space="preserve">has 90cm wide doors that open outwards, </w:t>
            </w:r>
          </w:p>
          <w:p w14:paraId="5ED58322" w14:textId="77777777" w:rsidR="00E007DE" w:rsidRPr="00E007DE" w:rsidRDefault="009D3E20" w:rsidP="00E007DE">
            <w:pPr>
              <w:pStyle w:val="ListParagraph"/>
              <w:numPr>
                <w:ilvl w:val="0"/>
                <w:numId w:val="22"/>
              </w:numPr>
            </w:pPr>
            <w:r w:rsidRPr="00E007DE">
              <w:t>a bar to pull the door shut from</w:t>
            </w:r>
            <w:bookmarkStart w:id="0" w:name="_GoBack"/>
            <w:bookmarkEnd w:id="0"/>
            <w:r w:rsidRPr="00E007DE">
              <w:t xml:space="preserve"> inside, </w:t>
            </w:r>
          </w:p>
          <w:p w14:paraId="739FD7C4" w14:textId="77777777" w:rsidR="00E007DE" w:rsidRPr="00E007DE" w:rsidRDefault="009D3E20" w:rsidP="00E007DE">
            <w:pPr>
              <w:pStyle w:val="ListParagraph"/>
              <w:numPr>
                <w:ilvl w:val="0"/>
                <w:numId w:val="22"/>
              </w:numPr>
            </w:pPr>
            <w:r w:rsidRPr="00E007DE">
              <w:t xml:space="preserve">space for a wheelchair to turn inside, and </w:t>
            </w:r>
          </w:p>
          <w:p w14:paraId="7FDBCFB9" w14:textId="56256919" w:rsidR="009D3E20" w:rsidRPr="00E007DE" w:rsidRDefault="009D3E20" w:rsidP="00E007DE">
            <w:pPr>
              <w:pStyle w:val="ListParagraph"/>
              <w:numPr>
                <w:ilvl w:val="0"/>
                <w:numId w:val="22"/>
              </w:numPr>
            </w:pPr>
            <w:proofErr w:type="gramStart"/>
            <w:r w:rsidRPr="00E007DE">
              <w:t>seating</w:t>
            </w:r>
            <w:proofErr w:type="gramEnd"/>
            <w:r w:rsidRPr="00E007DE">
              <w:t xml:space="preserve"> for the toilet and handrails on both sides of the toilet seat. </w:t>
            </w:r>
          </w:p>
        </w:tc>
        <w:tc>
          <w:tcPr>
            <w:tcW w:w="578" w:type="pct"/>
          </w:tcPr>
          <w:p w14:paraId="2EBCF660" w14:textId="2591FCC8" w:rsidR="009D3E20" w:rsidRPr="00DA10BF" w:rsidRDefault="009D3E20" w:rsidP="0098307C">
            <w:r w:rsidRPr="009D3E20">
              <w:t>10% of all communal latrines</w:t>
            </w:r>
            <w:r>
              <w:t xml:space="preserve"> </w:t>
            </w:r>
          </w:p>
        </w:tc>
      </w:tr>
      <w:tr w:rsidR="0012231F" w14:paraId="0945E655" w14:textId="77777777" w:rsidTr="00771436">
        <w:trPr>
          <w:trHeight w:val="498"/>
          <w:jc w:val="center"/>
        </w:trPr>
        <w:tc>
          <w:tcPr>
            <w:tcW w:w="479" w:type="pct"/>
            <w:vMerge w:val="restart"/>
            <w:textDirection w:val="btLr"/>
            <w:vAlign w:val="center"/>
          </w:tcPr>
          <w:p w14:paraId="31704238" w14:textId="55095B6D" w:rsidR="0012231F" w:rsidRDefault="0012231F" w:rsidP="002C3F80">
            <w:pPr>
              <w:ind w:left="113" w:right="113"/>
              <w:jc w:val="center"/>
            </w:pPr>
            <w:r>
              <w:rPr>
                <w:b/>
                <w:color w:val="C00000"/>
              </w:rPr>
              <w:t xml:space="preserve">MHM Component 3  </w:t>
            </w:r>
            <w:r w:rsidRPr="00DA10BF">
              <w:rPr>
                <w:b/>
                <w:color w:val="C00000"/>
              </w:rPr>
              <w:t>Information and knowledge on menstruation and hygiene</w:t>
            </w:r>
          </w:p>
        </w:tc>
        <w:tc>
          <w:tcPr>
            <w:tcW w:w="1010" w:type="pct"/>
            <w:vMerge w:val="restart"/>
            <w:vAlign w:val="center"/>
          </w:tcPr>
          <w:p w14:paraId="2CD5358E" w14:textId="192C599D" w:rsidR="0012231F" w:rsidRDefault="0012231F" w:rsidP="00D706AC">
            <w:r>
              <w:t xml:space="preserve">Women, girls, boys and men have practical, clear information on menstruation and personal hygiene  </w:t>
            </w:r>
          </w:p>
        </w:tc>
        <w:tc>
          <w:tcPr>
            <w:tcW w:w="2933" w:type="pct"/>
          </w:tcPr>
          <w:p w14:paraId="0A74474E" w14:textId="73B495E8" w:rsidR="0012231F" w:rsidRDefault="0012231F" w:rsidP="003E0AA2">
            <w:r>
              <w:t xml:space="preserve">WRA who received training on use, care, disposal and personal hygiene at time of distribution of MHM or dignity items </w:t>
            </w:r>
            <w:r>
              <w:tab/>
            </w:r>
          </w:p>
        </w:tc>
        <w:tc>
          <w:tcPr>
            <w:tcW w:w="578" w:type="pct"/>
          </w:tcPr>
          <w:p w14:paraId="29E03016" w14:textId="71E7E0FD" w:rsidR="0012231F" w:rsidRDefault="0012231F" w:rsidP="003E0AA2">
            <w:r>
              <w:t>100%</w:t>
            </w:r>
          </w:p>
        </w:tc>
      </w:tr>
      <w:tr w:rsidR="0012231F" w14:paraId="2D602736" w14:textId="77777777" w:rsidTr="00771436">
        <w:trPr>
          <w:trHeight w:val="236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44D75CA6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150A2DDD" w14:textId="77777777" w:rsidR="0012231F" w:rsidRDefault="0012231F" w:rsidP="003E0AA2"/>
        </w:tc>
        <w:tc>
          <w:tcPr>
            <w:tcW w:w="2933" w:type="pct"/>
          </w:tcPr>
          <w:p w14:paraId="428E3DCB" w14:textId="02F52571" w:rsidR="0012231F" w:rsidRDefault="0012231F" w:rsidP="003E0AA2">
            <w:pPr>
              <w:rPr>
                <w:sz w:val="20"/>
              </w:rPr>
            </w:pPr>
            <w:r w:rsidRPr="00DA10BF">
              <w:t xml:space="preserve">WRA who report restrictions during menstruation </w:t>
            </w:r>
          </w:p>
        </w:tc>
        <w:tc>
          <w:tcPr>
            <w:tcW w:w="578" w:type="pct"/>
          </w:tcPr>
          <w:p w14:paraId="65E56BA9" w14:textId="11AA194D" w:rsidR="0012231F" w:rsidRDefault="0012231F" w:rsidP="003E0AA2">
            <w:r w:rsidRPr="00DA10BF">
              <w:t xml:space="preserve">% (reduction) </w:t>
            </w:r>
          </w:p>
        </w:tc>
      </w:tr>
      <w:tr w:rsidR="0012231F" w14:paraId="31F382ED" w14:textId="77777777" w:rsidTr="00771436">
        <w:trPr>
          <w:trHeight w:val="22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6CBFC644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1425FEC4" w14:textId="77777777" w:rsidR="0012231F" w:rsidRDefault="0012231F" w:rsidP="003E0AA2"/>
        </w:tc>
        <w:tc>
          <w:tcPr>
            <w:tcW w:w="2933" w:type="pct"/>
          </w:tcPr>
          <w:p w14:paraId="10AB5396" w14:textId="459949C2" w:rsidR="0012231F" w:rsidRDefault="0012231F" w:rsidP="003E0AA2">
            <w:pPr>
              <w:rPr>
                <w:sz w:val="20"/>
              </w:rPr>
            </w:pPr>
            <w:r w:rsidRPr="00DA10BF">
              <w:t xml:space="preserve">WRA who have received training on how to use MHM items (PDM) </w:t>
            </w:r>
          </w:p>
        </w:tc>
        <w:tc>
          <w:tcPr>
            <w:tcW w:w="578" w:type="pct"/>
          </w:tcPr>
          <w:p w14:paraId="17B265AE" w14:textId="24AF7D75" w:rsidR="0012231F" w:rsidRDefault="0012231F" w:rsidP="003E0AA2">
            <w:r w:rsidRPr="00DA10BF">
              <w:t>100%</w:t>
            </w:r>
          </w:p>
        </w:tc>
      </w:tr>
      <w:tr w:rsidR="0012231F" w14:paraId="3C6A14ED" w14:textId="77777777" w:rsidTr="00771436">
        <w:trPr>
          <w:trHeight w:val="392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5D3236E8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6A714F99" w14:textId="77777777" w:rsidR="0012231F" w:rsidRDefault="0012231F" w:rsidP="003E0AA2"/>
        </w:tc>
        <w:tc>
          <w:tcPr>
            <w:tcW w:w="2933" w:type="pct"/>
          </w:tcPr>
          <w:p w14:paraId="1807A150" w14:textId="7B6CAD25" w:rsidR="0012231F" w:rsidRDefault="0012231F" w:rsidP="003E0AA2">
            <w:pPr>
              <w:rPr>
                <w:sz w:val="20"/>
              </w:rPr>
            </w:pPr>
            <w:r w:rsidRPr="00DA10BF">
              <w:t xml:space="preserve">Women, girls, men and boys who know that menstruation is a natural, normal process </w:t>
            </w:r>
          </w:p>
        </w:tc>
        <w:tc>
          <w:tcPr>
            <w:tcW w:w="578" w:type="pct"/>
          </w:tcPr>
          <w:p w14:paraId="77C42FC8" w14:textId="133B54C3" w:rsidR="0012231F" w:rsidRDefault="0012231F" w:rsidP="003E0AA2">
            <w:r w:rsidRPr="00DA10BF">
              <w:t>100%</w:t>
            </w:r>
          </w:p>
        </w:tc>
      </w:tr>
      <w:tr w:rsidR="0012231F" w14:paraId="6FCC92DE" w14:textId="77777777" w:rsidTr="00771436">
        <w:trPr>
          <w:trHeight w:val="386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501C1F5C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61EBDA6C" w14:textId="77777777" w:rsidR="0012231F" w:rsidRDefault="0012231F" w:rsidP="003E0AA2"/>
        </w:tc>
        <w:tc>
          <w:tcPr>
            <w:tcW w:w="2933" w:type="pct"/>
          </w:tcPr>
          <w:p w14:paraId="30273E72" w14:textId="662F7B1A" w:rsidR="0012231F" w:rsidRDefault="0012231F" w:rsidP="003E0AA2">
            <w:pPr>
              <w:rPr>
                <w:sz w:val="20"/>
              </w:rPr>
            </w:pPr>
            <w:r w:rsidRPr="00DA10BF">
              <w:t xml:space="preserve">Women, girls, men and boys that have a basic knowledge of the process of menstruation (e.g. can answer 2 – 4 questions on MHM correctly) </w:t>
            </w:r>
          </w:p>
        </w:tc>
        <w:tc>
          <w:tcPr>
            <w:tcW w:w="578" w:type="pct"/>
          </w:tcPr>
          <w:p w14:paraId="6C9373C1" w14:textId="4692927A" w:rsidR="0012231F" w:rsidRDefault="0012231F" w:rsidP="003E0AA2">
            <w:r w:rsidRPr="00DA10BF">
              <w:t>100%</w:t>
            </w:r>
          </w:p>
        </w:tc>
      </w:tr>
      <w:tr w:rsidR="0012231F" w14:paraId="5EC999E4" w14:textId="77777777" w:rsidTr="00771436">
        <w:trPr>
          <w:trHeight w:val="392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3F324772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06EBB576" w14:textId="77777777" w:rsidR="0012231F" w:rsidRDefault="0012231F" w:rsidP="003E0AA2"/>
        </w:tc>
        <w:tc>
          <w:tcPr>
            <w:tcW w:w="2933" w:type="pct"/>
          </w:tcPr>
          <w:p w14:paraId="1B9D2991" w14:textId="000A19BB" w:rsidR="0012231F" w:rsidRDefault="0012231F" w:rsidP="003E0AA2">
            <w:pPr>
              <w:rPr>
                <w:sz w:val="20"/>
              </w:rPr>
            </w:pPr>
            <w:r w:rsidRPr="00DA10BF">
              <w:t xml:space="preserve">Local male and female health workers who have a basic knowledge of the process of menstruation </w:t>
            </w:r>
          </w:p>
        </w:tc>
        <w:tc>
          <w:tcPr>
            <w:tcW w:w="578" w:type="pct"/>
          </w:tcPr>
          <w:p w14:paraId="77504DE7" w14:textId="1E89D262" w:rsidR="0012231F" w:rsidRDefault="0012231F" w:rsidP="003E0AA2">
            <w:r w:rsidRPr="00DA10BF">
              <w:t>100%</w:t>
            </w:r>
          </w:p>
        </w:tc>
      </w:tr>
      <w:tr w:rsidR="0012231F" w14:paraId="0D16E4EB" w14:textId="77777777" w:rsidTr="00771436">
        <w:trPr>
          <w:trHeight w:val="22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125E2007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3FFF6078" w14:textId="77777777" w:rsidR="0012231F" w:rsidRDefault="0012231F" w:rsidP="003E0AA2"/>
        </w:tc>
        <w:tc>
          <w:tcPr>
            <w:tcW w:w="2933" w:type="pct"/>
          </w:tcPr>
          <w:p w14:paraId="4324B0B6" w14:textId="2858BCF7" w:rsidR="0012231F" w:rsidRDefault="0012231F" w:rsidP="003E0AA2">
            <w:pPr>
              <w:rPr>
                <w:sz w:val="20"/>
              </w:rPr>
            </w:pPr>
            <w:r w:rsidRPr="00DA10BF">
              <w:t xml:space="preserve">WRA that know how to hygienically manage monthly menstruation </w:t>
            </w:r>
          </w:p>
        </w:tc>
        <w:tc>
          <w:tcPr>
            <w:tcW w:w="578" w:type="pct"/>
          </w:tcPr>
          <w:p w14:paraId="719C1D24" w14:textId="6F561C28" w:rsidR="0012231F" w:rsidRDefault="0012231F" w:rsidP="003E0AA2">
            <w:r w:rsidRPr="00DA10BF">
              <w:t>100%</w:t>
            </w:r>
          </w:p>
        </w:tc>
      </w:tr>
      <w:tr w:rsidR="0012231F" w14:paraId="415FAB59" w14:textId="77777777" w:rsidTr="00771436">
        <w:trPr>
          <w:trHeight w:val="229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42D67118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37BD7FC9" w14:textId="77777777" w:rsidR="0012231F" w:rsidRDefault="0012231F" w:rsidP="003E0AA2"/>
        </w:tc>
        <w:tc>
          <w:tcPr>
            <w:tcW w:w="2933" w:type="pct"/>
          </w:tcPr>
          <w:p w14:paraId="7BDC0DB2" w14:textId="55830EDC" w:rsidR="0012231F" w:rsidRDefault="0012231F" w:rsidP="003E0AA2">
            <w:pPr>
              <w:rPr>
                <w:sz w:val="20"/>
              </w:rPr>
            </w:pPr>
            <w:r w:rsidRPr="00DA10BF">
              <w:t xml:space="preserve">WRA that know how to hygienically dispose of menstrual materials </w:t>
            </w:r>
          </w:p>
        </w:tc>
        <w:tc>
          <w:tcPr>
            <w:tcW w:w="578" w:type="pct"/>
          </w:tcPr>
          <w:p w14:paraId="44065109" w14:textId="1FDDF028" w:rsidR="0012231F" w:rsidRDefault="0012231F" w:rsidP="003E0AA2">
            <w:r w:rsidRPr="00DA10BF">
              <w:t>100%</w:t>
            </w:r>
          </w:p>
        </w:tc>
      </w:tr>
      <w:tr w:rsidR="0012231F" w14:paraId="4F63B9B8" w14:textId="77777777" w:rsidTr="00771436">
        <w:trPr>
          <w:trHeight w:val="314"/>
          <w:jc w:val="center"/>
        </w:trPr>
        <w:tc>
          <w:tcPr>
            <w:tcW w:w="479" w:type="pct"/>
            <w:vMerge w:val="restart"/>
            <w:textDirection w:val="btLr"/>
            <w:vAlign w:val="center"/>
          </w:tcPr>
          <w:p w14:paraId="54B7B335" w14:textId="659B63A0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General</w:t>
            </w:r>
          </w:p>
        </w:tc>
        <w:tc>
          <w:tcPr>
            <w:tcW w:w="1010" w:type="pct"/>
            <w:vMerge w:val="restart"/>
            <w:vAlign w:val="center"/>
          </w:tcPr>
          <w:p w14:paraId="2662D372" w14:textId="40190A03" w:rsidR="0012231F" w:rsidRDefault="0012231F" w:rsidP="003E0AA2">
            <w:r w:rsidRPr="00E00978">
              <w:t>Continuous a</w:t>
            </w:r>
            <w:r>
              <w:t>ssessment of situation and engagement with affe</w:t>
            </w:r>
            <w:r w:rsidR="00D706AC">
              <w:t xml:space="preserve">cted population is carried out </w:t>
            </w:r>
          </w:p>
        </w:tc>
        <w:tc>
          <w:tcPr>
            <w:tcW w:w="2933" w:type="pct"/>
          </w:tcPr>
          <w:p w14:paraId="38567210" w14:textId="7864F0C1" w:rsidR="0012231F" w:rsidRDefault="0012231F" w:rsidP="003E0AA2">
            <w:r w:rsidRPr="00DA10BF">
              <w:t xml:space="preserve">Feedback mechanism in place </w:t>
            </w:r>
            <w:r>
              <w:t xml:space="preserve">including responsible person for collecting, analysing, tracking and communicating mitigation </w:t>
            </w:r>
          </w:p>
        </w:tc>
        <w:tc>
          <w:tcPr>
            <w:tcW w:w="578" w:type="pct"/>
          </w:tcPr>
          <w:p w14:paraId="6762ABBF" w14:textId="53751618" w:rsidR="0012231F" w:rsidRDefault="0012231F" w:rsidP="003E0AA2">
            <w:r w:rsidRPr="00DA10BF">
              <w:t># and type, functioning</w:t>
            </w:r>
            <w:r>
              <w:t xml:space="preserve"> </w:t>
            </w:r>
          </w:p>
        </w:tc>
      </w:tr>
      <w:tr w:rsidR="0012231F" w14:paraId="30A1C88D" w14:textId="77777777" w:rsidTr="00771436">
        <w:trPr>
          <w:trHeight w:val="314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7878F6C1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539F4F56" w14:textId="77777777" w:rsidR="0012231F" w:rsidRPr="00E00978" w:rsidRDefault="0012231F" w:rsidP="003E0AA2"/>
        </w:tc>
        <w:tc>
          <w:tcPr>
            <w:tcW w:w="2933" w:type="pct"/>
          </w:tcPr>
          <w:p w14:paraId="21B36E96" w14:textId="49979008" w:rsidR="0012231F" w:rsidRPr="00DA10BF" w:rsidRDefault="0012231F" w:rsidP="003E0AA2">
            <w:r>
              <w:t xml:space="preserve">Feedback (including complaints and rumours) that are successfully mitigated </w:t>
            </w:r>
          </w:p>
        </w:tc>
        <w:tc>
          <w:tcPr>
            <w:tcW w:w="578" w:type="pct"/>
          </w:tcPr>
          <w:p w14:paraId="7BA629E2" w14:textId="567D4F55" w:rsidR="0012231F" w:rsidRPr="00DA10BF" w:rsidRDefault="0012231F" w:rsidP="003E0AA2">
            <w:r>
              <w:t xml:space="preserve">100% </w:t>
            </w:r>
          </w:p>
        </w:tc>
      </w:tr>
      <w:tr w:rsidR="0012231F" w14:paraId="70A11D0F" w14:textId="77777777" w:rsidTr="00771436">
        <w:trPr>
          <w:trHeight w:val="314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6521F0FC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 w:val="restart"/>
            <w:vAlign w:val="center"/>
          </w:tcPr>
          <w:p w14:paraId="6226DB9F" w14:textId="5AB6B78F" w:rsidR="0012231F" w:rsidRPr="00E00978" w:rsidRDefault="0012231F" w:rsidP="003E0AA2">
            <w:r>
              <w:t>[MHM] actions are well coordinate</w:t>
            </w:r>
            <w:r w:rsidR="00D706AC">
              <w:t xml:space="preserve">d between sectors and agencies </w:t>
            </w:r>
          </w:p>
        </w:tc>
        <w:tc>
          <w:tcPr>
            <w:tcW w:w="2933" w:type="pct"/>
          </w:tcPr>
          <w:p w14:paraId="07C44812" w14:textId="70011A4A" w:rsidR="0012231F" w:rsidRDefault="0012231F" w:rsidP="003E0AA2">
            <w:r>
              <w:t>Relevant coordination / cluster meetings attended</w:t>
            </w:r>
          </w:p>
        </w:tc>
        <w:tc>
          <w:tcPr>
            <w:tcW w:w="578" w:type="pct"/>
          </w:tcPr>
          <w:p w14:paraId="100D7DD5" w14:textId="14418901" w:rsidR="0012231F" w:rsidRDefault="0012231F" w:rsidP="003E0AA2">
            <w:r>
              <w:t xml:space="preserve"># </w:t>
            </w:r>
          </w:p>
        </w:tc>
      </w:tr>
      <w:tr w:rsidR="0012231F" w14:paraId="47A6F3EB" w14:textId="77777777" w:rsidTr="00771436">
        <w:trPr>
          <w:trHeight w:val="314"/>
          <w:jc w:val="center"/>
        </w:trPr>
        <w:tc>
          <w:tcPr>
            <w:tcW w:w="479" w:type="pct"/>
            <w:vMerge/>
            <w:textDirection w:val="btLr"/>
            <w:vAlign w:val="center"/>
          </w:tcPr>
          <w:p w14:paraId="62CB9FD3" w14:textId="77777777" w:rsidR="0012231F" w:rsidRDefault="0012231F" w:rsidP="002C3F80">
            <w:pPr>
              <w:ind w:left="113" w:right="113"/>
              <w:jc w:val="center"/>
              <w:rPr>
                <w:b/>
                <w:color w:val="C00000"/>
              </w:rPr>
            </w:pPr>
          </w:p>
        </w:tc>
        <w:tc>
          <w:tcPr>
            <w:tcW w:w="1010" w:type="pct"/>
            <w:vMerge/>
            <w:vAlign w:val="center"/>
          </w:tcPr>
          <w:p w14:paraId="38BF52B8" w14:textId="77777777" w:rsidR="0012231F" w:rsidRDefault="0012231F" w:rsidP="003E0AA2"/>
        </w:tc>
        <w:tc>
          <w:tcPr>
            <w:tcW w:w="2933" w:type="pct"/>
          </w:tcPr>
          <w:p w14:paraId="1ED53A5B" w14:textId="2B6B4C36" w:rsidR="0012231F" w:rsidRDefault="0012231F" w:rsidP="00557650">
            <w:r>
              <w:t xml:space="preserve">MHM included in joint assessment or monitoring activities </w:t>
            </w:r>
          </w:p>
        </w:tc>
        <w:tc>
          <w:tcPr>
            <w:tcW w:w="578" w:type="pct"/>
          </w:tcPr>
          <w:p w14:paraId="752C82E8" w14:textId="0AA4CF30" w:rsidR="0012231F" w:rsidRDefault="0012231F" w:rsidP="003E0AA2">
            <w:r>
              <w:t>#</w:t>
            </w:r>
          </w:p>
        </w:tc>
      </w:tr>
      <w:tr w:rsidR="003E0AA2" w14:paraId="2C81DC3E" w14:textId="77777777" w:rsidTr="00771436">
        <w:trPr>
          <w:trHeight w:val="314"/>
          <w:jc w:val="center"/>
        </w:trPr>
        <w:tc>
          <w:tcPr>
            <w:tcW w:w="479" w:type="pct"/>
            <w:vMerge w:val="restart"/>
            <w:textDirection w:val="btLr"/>
            <w:vAlign w:val="center"/>
          </w:tcPr>
          <w:p w14:paraId="582B0CD7" w14:textId="1549D682" w:rsidR="003E0AA2" w:rsidRDefault="003E0AA2" w:rsidP="002C3F80">
            <w:pPr>
              <w:ind w:left="113" w:right="113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Generic Hygiene Promotion</w:t>
            </w:r>
          </w:p>
        </w:tc>
        <w:tc>
          <w:tcPr>
            <w:tcW w:w="1010" w:type="pct"/>
            <w:vMerge w:val="restart"/>
            <w:vAlign w:val="center"/>
          </w:tcPr>
          <w:p w14:paraId="06986628" w14:textId="78A636AB" w:rsidR="003E0AA2" w:rsidRPr="00E00978" w:rsidRDefault="003E0AA2" w:rsidP="003E0AA2">
            <w:r>
              <w:t xml:space="preserve">Hygiene promotion activities are conducted according to RCRC standards and guidelines.  </w:t>
            </w:r>
          </w:p>
        </w:tc>
        <w:tc>
          <w:tcPr>
            <w:tcW w:w="2933" w:type="pct"/>
          </w:tcPr>
          <w:p w14:paraId="1F93BC0A" w14:textId="371C732C" w:rsidR="003E0AA2" w:rsidRDefault="003E0AA2" w:rsidP="003E0AA2">
            <w:r w:rsidRPr="00DA10BF">
              <w:t>Num</w:t>
            </w:r>
            <w:r>
              <w:t xml:space="preserve">ber of volunteers/staff trained </w:t>
            </w:r>
          </w:p>
        </w:tc>
        <w:tc>
          <w:tcPr>
            <w:tcW w:w="578" w:type="pct"/>
          </w:tcPr>
          <w:p w14:paraId="01A18542" w14:textId="4652EBF1" w:rsidR="003E0AA2" w:rsidRDefault="003E0AA2" w:rsidP="003E0AA2">
            <w:r w:rsidRPr="00DA10BF">
              <w:t xml:space="preserve"># </w:t>
            </w:r>
          </w:p>
        </w:tc>
      </w:tr>
      <w:tr w:rsidR="003E0AA2" w14:paraId="03364DBE" w14:textId="77777777" w:rsidTr="00771436">
        <w:trPr>
          <w:trHeight w:val="314"/>
          <w:jc w:val="center"/>
        </w:trPr>
        <w:tc>
          <w:tcPr>
            <w:tcW w:w="479" w:type="pct"/>
            <w:vMerge/>
          </w:tcPr>
          <w:p w14:paraId="4F612145" w14:textId="77777777" w:rsidR="003E0AA2" w:rsidRDefault="003E0AA2" w:rsidP="003E0AA2">
            <w:pPr>
              <w:rPr>
                <w:b/>
                <w:color w:val="C00000"/>
              </w:rPr>
            </w:pPr>
          </w:p>
        </w:tc>
        <w:tc>
          <w:tcPr>
            <w:tcW w:w="1010" w:type="pct"/>
            <w:vMerge/>
          </w:tcPr>
          <w:p w14:paraId="5C463E63" w14:textId="77777777" w:rsidR="003E0AA2" w:rsidRDefault="003E0AA2" w:rsidP="003E0AA2"/>
        </w:tc>
        <w:tc>
          <w:tcPr>
            <w:tcW w:w="2933" w:type="pct"/>
          </w:tcPr>
          <w:p w14:paraId="0DD45281" w14:textId="55513648" w:rsidR="003E0AA2" w:rsidRPr="00DA10BF" w:rsidRDefault="003E0AA2" w:rsidP="003E0AA2">
            <w:r>
              <w:t xml:space="preserve">Hygiene promotion (HP) </w:t>
            </w:r>
            <w:r w:rsidRPr="00DA10BF">
              <w:t xml:space="preserve">plan developed </w:t>
            </w:r>
          </w:p>
        </w:tc>
        <w:tc>
          <w:tcPr>
            <w:tcW w:w="578" w:type="pct"/>
          </w:tcPr>
          <w:p w14:paraId="256DDFFA" w14:textId="279C5435" w:rsidR="003E0AA2" w:rsidRPr="00DA10BF" w:rsidRDefault="003E0AA2" w:rsidP="003E0AA2">
            <w:r w:rsidRPr="00DA10BF">
              <w:t xml:space="preserve">Plan available </w:t>
            </w:r>
          </w:p>
        </w:tc>
      </w:tr>
      <w:tr w:rsidR="0012231F" w14:paraId="29D9A1A6" w14:textId="77777777" w:rsidTr="00771436">
        <w:trPr>
          <w:trHeight w:val="314"/>
          <w:jc w:val="center"/>
        </w:trPr>
        <w:tc>
          <w:tcPr>
            <w:tcW w:w="479" w:type="pct"/>
            <w:vMerge/>
          </w:tcPr>
          <w:p w14:paraId="0FC21AA1" w14:textId="77777777" w:rsidR="0012231F" w:rsidRDefault="0012231F" w:rsidP="0012231F">
            <w:pPr>
              <w:rPr>
                <w:b/>
                <w:color w:val="C00000"/>
              </w:rPr>
            </w:pPr>
          </w:p>
        </w:tc>
        <w:tc>
          <w:tcPr>
            <w:tcW w:w="1010" w:type="pct"/>
            <w:vMerge/>
          </w:tcPr>
          <w:p w14:paraId="24844BF6" w14:textId="77777777" w:rsidR="0012231F" w:rsidRDefault="0012231F" w:rsidP="0012231F"/>
        </w:tc>
        <w:tc>
          <w:tcPr>
            <w:tcW w:w="2933" w:type="pct"/>
          </w:tcPr>
          <w:p w14:paraId="0262DC0F" w14:textId="05DEC599" w:rsidR="0012231F" w:rsidRDefault="0012231F" w:rsidP="0012231F">
            <w:r w:rsidRPr="00DA10BF">
              <w:t xml:space="preserve">Households visited by volunteers (door-to-door visits) </w:t>
            </w:r>
          </w:p>
        </w:tc>
        <w:tc>
          <w:tcPr>
            <w:tcW w:w="578" w:type="pct"/>
          </w:tcPr>
          <w:p w14:paraId="25A0EE10" w14:textId="4E4F332E" w:rsidR="0012231F" w:rsidRPr="00DA10BF" w:rsidRDefault="0012231F" w:rsidP="0012231F">
            <w:r w:rsidRPr="00DA10BF">
              <w:t xml:space="preserve"># or % </w:t>
            </w:r>
          </w:p>
        </w:tc>
      </w:tr>
      <w:tr w:rsidR="0012231F" w14:paraId="6CDD8037" w14:textId="77777777" w:rsidTr="00771436">
        <w:trPr>
          <w:trHeight w:val="314"/>
          <w:jc w:val="center"/>
        </w:trPr>
        <w:tc>
          <w:tcPr>
            <w:tcW w:w="479" w:type="pct"/>
            <w:vMerge/>
          </w:tcPr>
          <w:p w14:paraId="4C0C42DF" w14:textId="77777777" w:rsidR="0012231F" w:rsidRDefault="0012231F" w:rsidP="0012231F">
            <w:pPr>
              <w:rPr>
                <w:b/>
                <w:color w:val="C00000"/>
              </w:rPr>
            </w:pPr>
          </w:p>
        </w:tc>
        <w:tc>
          <w:tcPr>
            <w:tcW w:w="1010" w:type="pct"/>
            <w:vMerge/>
          </w:tcPr>
          <w:p w14:paraId="0D6E4898" w14:textId="77777777" w:rsidR="0012231F" w:rsidRDefault="0012231F" w:rsidP="0012231F"/>
        </w:tc>
        <w:tc>
          <w:tcPr>
            <w:tcW w:w="2933" w:type="pct"/>
          </w:tcPr>
          <w:p w14:paraId="5AE3B20E" w14:textId="4F6B592E" w:rsidR="0012231F" w:rsidRDefault="0012231F" w:rsidP="0012231F">
            <w:r w:rsidRPr="00DA10BF">
              <w:t xml:space="preserve">People who attended group sessions held by volunteers </w:t>
            </w:r>
          </w:p>
        </w:tc>
        <w:tc>
          <w:tcPr>
            <w:tcW w:w="578" w:type="pct"/>
          </w:tcPr>
          <w:p w14:paraId="6C329DD2" w14:textId="64492202" w:rsidR="0012231F" w:rsidRPr="00DA10BF" w:rsidRDefault="0012231F" w:rsidP="0012231F">
            <w:r w:rsidRPr="00DA10BF">
              <w:t xml:space="preserve"># </w:t>
            </w:r>
          </w:p>
        </w:tc>
      </w:tr>
      <w:tr w:rsidR="0012231F" w14:paraId="324443A3" w14:textId="77777777" w:rsidTr="00771436">
        <w:trPr>
          <w:trHeight w:val="314"/>
          <w:jc w:val="center"/>
        </w:trPr>
        <w:tc>
          <w:tcPr>
            <w:tcW w:w="479" w:type="pct"/>
            <w:vMerge/>
          </w:tcPr>
          <w:p w14:paraId="14ECEC30" w14:textId="77777777" w:rsidR="0012231F" w:rsidRDefault="0012231F" w:rsidP="0012231F">
            <w:pPr>
              <w:rPr>
                <w:b/>
                <w:color w:val="C00000"/>
              </w:rPr>
            </w:pPr>
          </w:p>
        </w:tc>
        <w:tc>
          <w:tcPr>
            <w:tcW w:w="1010" w:type="pct"/>
            <w:vMerge/>
          </w:tcPr>
          <w:p w14:paraId="602DA81B" w14:textId="77777777" w:rsidR="0012231F" w:rsidRDefault="0012231F" w:rsidP="0012231F"/>
        </w:tc>
        <w:tc>
          <w:tcPr>
            <w:tcW w:w="2933" w:type="pct"/>
          </w:tcPr>
          <w:p w14:paraId="5296F643" w14:textId="64AAA0EF" w:rsidR="0012231F" w:rsidRDefault="0012231F" w:rsidP="0012231F">
            <w:r w:rsidRPr="00DA10BF">
              <w:t xml:space="preserve">Radio spots/SMS messages/TV spots broadcast </w:t>
            </w:r>
          </w:p>
        </w:tc>
        <w:tc>
          <w:tcPr>
            <w:tcW w:w="578" w:type="pct"/>
          </w:tcPr>
          <w:p w14:paraId="04725C1C" w14:textId="00ECD47C" w:rsidR="0012231F" w:rsidRPr="00DA10BF" w:rsidRDefault="0012231F" w:rsidP="0012231F">
            <w:r w:rsidRPr="00DA10BF">
              <w:t xml:space="preserve"># </w:t>
            </w:r>
          </w:p>
        </w:tc>
      </w:tr>
      <w:tr w:rsidR="0012231F" w14:paraId="549F177B" w14:textId="77777777" w:rsidTr="00771436">
        <w:trPr>
          <w:trHeight w:val="314"/>
          <w:jc w:val="center"/>
        </w:trPr>
        <w:tc>
          <w:tcPr>
            <w:tcW w:w="479" w:type="pct"/>
            <w:vMerge/>
          </w:tcPr>
          <w:p w14:paraId="308B7824" w14:textId="77777777" w:rsidR="0012231F" w:rsidRDefault="0012231F" w:rsidP="0012231F">
            <w:pPr>
              <w:rPr>
                <w:b/>
                <w:color w:val="C00000"/>
              </w:rPr>
            </w:pPr>
          </w:p>
        </w:tc>
        <w:tc>
          <w:tcPr>
            <w:tcW w:w="1010" w:type="pct"/>
            <w:vMerge/>
          </w:tcPr>
          <w:p w14:paraId="718CD770" w14:textId="77777777" w:rsidR="0012231F" w:rsidRDefault="0012231F" w:rsidP="0012231F"/>
        </w:tc>
        <w:tc>
          <w:tcPr>
            <w:tcW w:w="2933" w:type="pct"/>
          </w:tcPr>
          <w:p w14:paraId="4331E623" w14:textId="18A03C7E" w:rsidR="0012231F" w:rsidRPr="00DA10BF" w:rsidRDefault="0012231F" w:rsidP="0012231F">
            <w:r w:rsidRPr="00DA10BF">
              <w:t xml:space="preserve">People reporting satisfaction with RCRC response </w:t>
            </w:r>
          </w:p>
        </w:tc>
        <w:tc>
          <w:tcPr>
            <w:tcW w:w="578" w:type="pct"/>
          </w:tcPr>
          <w:p w14:paraId="6C56AFB1" w14:textId="563D5E07" w:rsidR="0012231F" w:rsidRPr="00DA10BF" w:rsidRDefault="0012231F" w:rsidP="0012231F">
            <w:r w:rsidRPr="00DA10BF">
              <w:t xml:space="preserve"># or 100% </w:t>
            </w:r>
          </w:p>
        </w:tc>
      </w:tr>
      <w:tr w:rsidR="0012231F" w14:paraId="731D7A3D" w14:textId="77777777" w:rsidTr="00771436">
        <w:trPr>
          <w:trHeight w:val="314"/>
          <w:jc w:val="center"/>
        </w:trPr>
        <w:tc>
          <w:tcPr>
            <w:tcW w:w="479" w:type="pct"/>
            <w:vMerge/>
          </w:tcPr>
          <w:p w14:paraId="71AFC1E9" w14:textId="77777777" w:rsidR="0012231F" w:rsidRDefault="0012231F" w:rsidP="0012231F">
            <w:pPr>
              <w:rPr>
                <w:b/>
                <w:color w:val="C00000"/>
              </w:rPr>
            </w:pPr>
          </w:p>
        </w:tc>
        <w:tc>
          <w:tcPr>
            <w:tcW w:w="1010" w:type="pct"/>
            <w:vMerge/>
          </w:tcPr>
          <w:p w14:paraId="7EAEFE1A" w14:textId="77777777" w:rsidR="0012231F" w:rsidRDefault="0012231F" w:rsidP="0012231F"/>
        </w:tc>
        <w:tc>
          <w:tcPr>
            <w:tcW w:w="2933" w:type="pct"/>
          </w:tcPr>
          <w:p w14:paraId="1A573265" w14:textId="0B4D16FD" w:rsidR="0012231F" w:rsidRPr="00DA10BF" w:rsidRDefault="0012231F" w:rsidP="0012231F">
            <w:r w:rsidRPr="00DA10BF">
              <w:t xml:space="preserve">MHM is included within National Society WASH or HP policy or guidelines </w:t>
            </w:r>
          </w:p>
        </w:tc>
        <w:tc>
          <w:tcPr>
            <w:tcW w:w="578" w:type="pct"/>
          </w:tcPr>
          <w:p w14:paraId="1E35056A" w14:textId="27779B03" w:rsidR="0012231F" w:rsidRPr="00DA10BF" w:rsidRDefault="0012231F" w:rsidP="0012231F">
            <w:r w:rsidRPr="00DA10BF">
              <w:t xml:space="preserve">Yes  </w:t>
            </w:r>
          </w:p>
        </w:tc>
      </w:tr>
    </w:tbl>
    <w:p w14:paraId="6874F245" w14:textId="33145DB6" w:rsidR="00DF70F3" w:rsidRPr="00DF70F3" w:rsidRDefault="00DF70F3" w:rsidP="00771436">
      <w:pPr>
        <w:tabs>
          <w:tab w:val="left" w:pos="5900"/>
        </w:tabs>
        <w:rPr>
          <w:rFonts w:cs="Arial"/>
          <w:b/>
          <w:i/>
          <w:szCs w:val="22"/>
        </w:rPr>
      </w:pPr>
    </w:p>
    <w:sectPr w:rsidR="00DF70F3" w:rsidRPr="00DF70F3" w:rsidSect="0098307C">
      <w:headerReference w:type="default" r:id="rId11"/>
      <w:footerReference w:type="default" r:id="rId12"/>
      <w:footerReference w:type="first" r:id="rId13"/>
      <w:pgSz w:w="16840" w:h="11900" w:orient="landscape" w:code="9"/>
      <w:pgMar w:top="993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33C64" w14:textId="77777777" w:rsidR="00E578DB" w:rsidRDefault="00E578DB">
      <w:r>
        <w:separator/>
      </w:r>
    </w:p>
    <w:p w14:paraId="5B70797B" w14:textId="77777777" w:rsidR="00E578DB" w:rsidRDefault="00E578DB"/>
    <w:p w14:paraId="04F14385" w14:textId="77777777" w:rsidR="00E578DB" w:rsidRDefault="00E578DB"/>
  </w:endnote>
  <w:endnote w:type="continuationSeparator" w:id="0">
    <w:p w14:paraId="4CA4E056" w14:textId="77777777" w:rsidR="00E578DB" w:rsidRDefault="00E578DB">
      <w:r>
        <w:continuationSeparator/>
      </w:r>
    </w:p>
    <w:p w14:paraId="6C3F2F70" w14:textId="77777777" w:rsidR="00E578DB" w:rsidRDefault="00E578DB"/>
    <w:p w14:paraId="4F0BC09E" w14:textId="77777777" w:rsidR="00E578DB" w:rsidRDefault="00E57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17C0A" w14:textId="616C7C40" w:rsidR="00463DC9" w:rsidRDefault="00D706AC" w:rsidP="00E46A2F">
    <w:pPr>
      <w:pStyle w:val="Footer"/>
      <w:tabs>
        <w:tab w:val="clear" w:pos="4320"/>
        <w:tab w:val="clear" w:pos="8640"/>
      </w:tabs>
    </w:pPr>
    <w:r>
      <w:rPr>
        <w:noProof/>
        <w:lang w:val="en-NZ" w:eastAsia="en-NZ"/>
      </w:rPr>
      <w:drawing>
        <wp:anchor distT="0" distB="0" distL="114300" distR="114300" simplePos="0" relativeHeight="251661312" behindDoc="1" locked="0" layoutInCell="1" allowOverlap="1" wp14:anchorId="19E783D6" wp14:editId="1BBFDF39">
          <wp:simplePos x="0" y="0"/>
          <wp:positionH relativeFrom="column">
            <wp:posOffset>-34925</wp:posOffset>
          </wp:positionH>
          <wp:positionV relativeFrom="paragraph">
            <wp:posOffset>-5301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A2F">
      <w:tab/>
    </w:r>
    <w:r w:rsidR="00E46A2F">
      <w:tab/>
    </w:r>
    <w:r w:rsidR="00E46A2F">
      <w:tab/>
    </w:r>
    <w:r w:rsidR="00E46A2F">
      <w:tab/>
    </w:r>
    <w:r w:rsidR="0098307C">
      <w:tab/>
    </w:r>
    <w:r w:rsidR="0098307C">
      <w:tab/>
    </w:r>
    <w:r w:rsidR="0098307C">
      <w:tab/>
    </w:r>
    <w:r w:rsidR="0098307C">
      <w:tab/>
    </w:r>
    <w:r w:rsidR="0098307C">
      <w:tab/>
    </w:r>
    <w:r w:rsidR="0098307C">
      <w:tab/>
    </w:r>
    <w:r w:rsidR="00E46A2F">
      <w:t xml:space="preserve">Page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PAGE  \* Arabic  \* MERGEFORMAT </w:instrText>
    </w:r>
    <w:r w:rsidR="00E46A2F">
      <w:rPr>
        <w:b/>
        <w:bCs/>
      </w:rPr>
      <w:fldChar w:fldCharType="separate"/>
    </w:r>
    <w:r w:rsidR="00E007DE">
      <w:rPr>
        <w:b/>
        <w:bCs/>
        <w:noProof/>
      </w:rPr>
      <w:t>4</w:t>
    </w:r>
    <w:r w:rsidR="00E46A2F">
      <w:rPr>
        <w:b/>
        <w:bCs/>
      </w:rPr>
      <w:fldChar w:fldCharType="end"/>
    </w:r>
    <w:r w:rsidR="00E46A2F">
      <w:t xml:space="preserve"> of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NUMPAGES  \* Arabic  \* MERGEFORMAT </w:instrText>
    </w:r>
    <w:r w:rsidR="00E46A2F">
      <w:rPr>
        <w:b/>
        <w:bCs/>
      </w:rPr>
      <w:fldChar w:fldCharType="separate"/>
    </w:r>
    <w:r w:rsidR="00E007DE">
      <w:rPr>
        <w:b/>
        <w:bCs/>
        <w:noProof/>
      </w:rPr>
      <w:t>4</w:t>
    </w:r>
    <w:r w:rsidR="00E46A2F"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04F5" w14:textId="5A8F25D1" w:rsidR="00463DC9" w:rsidRDefault="00771436" w:rsidP="00B66C0E">
    <w:pPr>
      <w:pStyle w:val="Footer"/>
      <w:tabs>
        <w:tab w:val="clear" w:pos="4320"/>
        <w:tab w:val="clear" w:pos="8640"/>
      </w:tabs>
      <w:jc w:val="right"/>
    </w:pPr>
    <w:r>
      <w:rPr>
        <w:noProof/>
        <w:lang w:val="en-NZ" w:eastAsia="en-NZ"/>
      </w:rPr>
      <w:drawing>
        <wp:anchor distT="0" distB="0" distL="114300" distR="114300" simplePos="0" relativeHeight="251663360" behindDoc="1" locked="0" layoutInCell="1" allowOverlap="1" wp14:anchorId="40AAA0A9" wp14:editId="2DC96415">
          <wp:simplePos x="0" y="0"/>
          <wp:positionH relativeFrom="column">
            <wp:posOffset>0</wp:posOffset>
          </wp:positionH>
          <wp:positionV relativeFrom="paragraph">
            <wp:posOffset>8200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7E6786F8" wp14:editId="35640E8E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9D3E20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9D3E20">
      <w:rPr>
        <w:b/>
        <w:bCs/>
        <w:noProof/>
        <w:sz w:val="20"/>
      </w:rPr>
      <w:t>4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37B04" w14:textId="77777777" w:rsidR="00E578DB" w:rsidRDefault="00E578DB">
      <w:r>
        <w:separator/>
      </w:r>
    </w:p>
    <w:p w14:paraId="4B831BFF" w14:textId="77777777" w:rsidR="00E578DB" w:rsidRDefault="00E578DB"/>
    <w:p w14:paraId="7FD5F3C7" w14:textId="77777777" w:rsidR="00E578DB" w:rsidRDefault="00E578DB"/>
  </w:footnote>
  <w:footnote w:type="continuationSeparator" w:id="0">
    <w:p w14:paraId="754E2E1B" w14:textId="77777777" w:rsidR="00E578DB" w:rsidRDefault="00E578DB">
      <w:r>
        <w:continuationSeparator/>
      </w:r>
    </w:p>
    <w:p w14:paraId="534BAFCD" w14:textId="77777777" w:rsidR="00E578DB" w:rsidRDefault="00E578DB"/>
    <w:p w14:paraId="19A43E31" w14:textId="77777777" w:rsidR="00E578DB" w:rsidRDefault="00E578DB"/>
  </w:footnote>
  <w:footnote w:id="1">
    <w:p w14:paraId="76AE3A31" w14:textId="77777777" w:rsidR="00276379" w:rsidRDefault="00276379" w:rsidP="0027637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 xml:space="preserve">Component 1 – 3 adapted from: Sommer, M., Schmitt, M., </w:t>
      </w:r>
      <w:proofErr w:type="spellStart"/>
      <w:r>
        <w:rPr>
          <w:color w:val="000000"/>
          <w:sz w:val="18"/>
          <w:szCs w:val="18"/>
        </w:rPr>
        <w:t>Clatworthy</w:t>
      </w:r>
      <w:proofErr w:type="spellEnd"/>
      <w:r>
        <w:rPr>
          <w:color w:val="000000"/>
          <w:sz w:val="18"/>
          <w:szCs w:val="18"/>
        </w:rPr>
        <w:t>; Save the Children.</w:t>
      </w:r>
    </w:p>
    <w:p w14:paraId="14FB6DC1" w14:textId="77777777" w:rsidR="00276379" w:rsidRDefault="00276379" w:rsidP="002763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1C730" w14:textId="571DBE72" w:rsidR="00463DC9" w:rsidRPr="00895C69" w:rsidRDefault="00463DC9" w:rsidP="00C10676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E007DE">
      <w:rPr>
        <w:rStyle w:val="PageNumber"/>
        <w:rFonts w:ascii="Arial" w:hAnsi="Arial" w:cs="Arial"/>
        <w:b/>
        <w:bCs/>
        <w:noProof/>
        <w:sz w:val="16"/>
        <w:szCs w:val="16"/>
      </w:rPr>
      <w:t>4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7369C2">
      <w:rPr>
        <w:rFonts w:ascii="Arial" w:hAnsi="Arial"/>
        <w:b/>
        <w:sz w:val="16"/>
      </w:rPr>
      <w:t>Menstrual Hygiene Management (MHM) in Emergencies</w:t>
    </w:r>
    <w:r>
      <w:rPr>
        <w:rFonts w:ascii="Arial" w:hAnsi="Arial"/>
        <w:b/>
        <w:sz w:val="16"/>
      </w:rPr>
      <w:t xml:space="preserve"> / </w:t>
    </w:r>
    <w:r>
      <w:rPr>
        <w:rFonts w:ascii="Arial" w:hAnsi="Arial"/>
        <w:b/>
        <w:color w:val="FF0000"/>
        <w:sz w:val="16"/>
      </w:rPr>
      <w:t>IFRC</w:t>
    </w:r>
    <w:r>
      <w:rPr>
        <w:rFonts w:ascii="Arial" w:hAnsi="Arial"/>
        <w:b/>
        <w:sz w:val="16"/>
      </w:rPr>
      <w:t xml:space="preserve"> / </w:t>
    </w:r>
    <w:r w:rsidR="00493D97">
      <w:rPr>
        <w:rFonts w:ascii="Arial" w:hAnsi="Arial"/>
        <w:b/>
        <w:color w:val="7F7F7F"/>
        <w:sz w:val="16"/>
      </w:rPr>
      <w:t xml:space="preserve">Pilot version – July 2019 </w:t>
    </w:r>
    <w:r w:rsidR="007369C2">
      <w:rPr>
        <w:rFonts w:ascii="Arial" w:hAnsi="Arial"/>
        <w:b/>
        <w:color w:val="7F7F7F"/>
        <w:sz w:val="16"/>
      </w:rPr>
      <w:t xml:space="preserve"> </w:t>
    </w:r>
  </w:p>
  <w:p w14:paraId="1A66B684" w14:textId="77777777" w:rsidR="00463DC9" w:rsidRDefault="00463D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7E72"/>
    <w:multiLevelType w:val="hybridMultilevel"/>
    <w:tmpl w:val="E1F87F88"/>
    <w:lvl w:ilvl="0" w:tplc="7304FFE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531C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82EBB"/>
    <w:multiLevelType w:val="hybridMultilevel"/>
    <w:tmpl w:val="73FCEBF0"/>
    <w:lvl w:ilvl="0" w:tplc="D8548C28">
      <w:start w:val="1"/>
      <w:numFmt w:val="lowerLetter"/>
      <w:lvlText w:val="%1)"/>
      <w:lvlJc w:val="left"/>
      <w:pPr>
        <w:ind w:left="6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9" w:hanging="360"/>
      </w:pPr>
    </w:lvl>
    <w:lvl w:ilvl="2" w:tplc="0809001B" w:tentative="1">
      <w:start w:val="1"/>
      <w:numFmt w:val="lowerRoman"/>
      <w:lvlText w:val="%3."/>
      <w:lvlJc w:val="right"/>
      <w:pPr>
        <w:ind w:left="2089" w:hanging="180"/>
      </w:pPr>
    </w:lvl>
    <w:lvl w:ilvl="3" w:tplc="0809000F" w:tentative="1">
      <w:start w:val="1"/>
      <w:numFmt w:val="decimal"/>
      <w:lvlText w:val="%4."/>
      <w:lvlJc w:val="left"/>
      <w:pPr>
        <w:ind w:left="2809" w:hanging="360"/>
      </w:pPr>
    </w:lvl>
    <w:lvl w:ilvl="4" w:tplc="08090019" w:tentative="1">
      <w:start w:val="1"/>
      <w:numFmt w:val="lowerLetter"/>
      <w:lvlText w:val="%5."/>
      <w:lvlJc w:val="left"/>
      <w:pPr>
        <w:ind w:left="3529" w:hanging="360"/>
      </w:pPr>
    </w:lvl>
    <w:lvl w:ilvl="5" w:tplc="0809001B" w:tentative="1">
      <w:start w:val="1"/>
      <w:numFmt w:val="lowerRoman"/>
      <w:lvlText w:val="%6."/>
      <w:lvlJc w:val="right"/>
      <w:pPr>
        <w:ind w:left="4249" w:hanging="180"/>
      </w:pPr>
    </w:lvl>
    <w:lvl w:ilvl="6" w:tplc="0809000F" w:tentative="1">
      <w:start w:val="1"/>
      <w:numFmt w:val="decimal"/>
      <w:lvlText w:val="%7."/>
      <w:lvlJc w:val="left"/>
      <w:pPr>
        <w:ind w:left="4969" w:hanging="360"/>
      </w:pPr>
    </w:lvl>
    <w:lvl w:ilvl="7" w:tplc="08090019" w:tentative="1">
      <w:start w:val="1"/>
      <w:numFmt w:val="lowerLetter"/>
      <w:lvlText w:val="%8."/>
      <w:lvlJc w:val="left"/>
      <w:pPr>
        <w:ind w:left="5689" w:hanging="360"/>
      </w:pPr>
    </w:lvl>
    <w:lvl w:ilvl="8" w:tplc="080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8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D0730"/>
    <w:multiLevelType w:val="hybridMultilevel"/>
    <w:tmpl w:val="F1D4EC3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26D50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2703E"/>
    <w:multiLevelType w:val="hybridMultilevel"/>
    <w:tmpl w:val="9AFC1FEA"/>
    <w:lvl w:ilvl="0" w:tplc="53741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2C51"/>
    <w:multiLevelType w:val="hybridMultilevel"/>
    <w:tmpl w:val="3F80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A3309"/>
    <w:multiLevelType w:val="hybridMultilevel"/>
    <w:tmpl w:val="17B84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26F5F"/>
    <w:multiLevelType w:val="hybridMultilevel"/>
    <w:tmpl w:val="B846F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11387"/>
    <w:multiLevelType w:val="hybridMultilevel"/>
    <w:tmpl w:val="0900C7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19"/>
  </w:num>
  <w:num w:numId="7">
    <w:abstractNumId w:val="0"/>
  </w:num>
  <w:num w:numId="8">
    <w:abstractNumId w:val="21"/>
  </w:num>
  <w:num w:numId="9">
    <w:abstractNumId w:val="14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17"/>
  </w:num>
  <w:num w:numId="15">
    <w:abstractNumId w:val="15"/>
  </w:num>
  <w:num w:numId="16">
    <w:abstractNumId w:val="16"/>
  </w:num>
  <w:num w:numId="17">
    <w:abstractNumId w:val="7"/>
  </w:num>
  <w:num w:numId="18">
    <w:abstractNumId w:val="20"/>
  </w:num>
  <w:num w:numId="19">
    <w:abstractNumId w:val="2"/>
  </w:num>
  <w:num w:numId="20">
    <w:abstractNumId w:val="9"/>
  </w:num>
  <w:num w:numId="21">
    <w:abstractNumId w:val="6"/>
  </w:num>
  <w:num w:numId="2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54"/>
    <w:rsid w:val="00014A8C"/>
    <w:rsid w:val="00016F0F"/>
    <w:rsid w:val="00021F6B"/>
    <w:rsid w:val="00035B4A"/>
    <w:rsid w:val="00036D05"/>
    <w:rsid w:val="00075A92"/>
    <w:rsid w:val="00080F0A"/>
    <w:rsid w:val="000A3B95"/>
    <w:rsid w:val="000D34D3"/>
    <w:rsid w:val="00102F65"/>
    <w:rsid w:val="0012231F"/>
    <w:rsid w:val="00161C5D"/>
    <w:rsid w:val="00165ED1"/>
    <w:rsid w:val="00181B33"/>
    <w:rsid w:val="001A444B"/>
    <w:rsid w:val="001B0201"/>
    <w:rsid w:val="001C352F"/>
    <w:rsid w:val="001D403F"/>
    <w:rsid w:val="001E2BFF"/>
    <w:rsid w:val="001E2D6C"/>
    <w:rsid w:val="001E72A6"/>
    <w:rsid w:val="00207B8D"/>
    <w:rsid w:val="0022474F"/>
    <w:rsid w:val="0024425E"/>
    <w:rsid w:val="00276379"/>
    <w:rsid w:val="00280271"/>
    <w:rsid w:val="002942E3"/>
    <w:rsid w:val="002960C0"/>
    <w:rsid w:val="002B7D79"/>
    <w:rsid w:val="002C33A1"/>
    <w:rsid w:val="002C3F80"/>
    <w:rsid w:val="002E312E"/>
    <w:rsid w:val="002F0442"/>
    <w:rsid w:val="00312A9C"/>
    <w:rsid w:val="00386C68"/>
    <w:rsid w:val="00394150"/>
    <w:rsid w:val="0039586B"/>
    <w:rsid w:val="003D05BF"/>
    <w:rsid w:val="003D15AD"/>
    <w:rsid w:val="003D5439"/>
    <w:rsid w:val="003E0AA2"/>
    <w:rsid w:val="003E384A"/>
    <w:rsid w:val="003E4915"/>
    <w:rsid w:val="00411CFE"/>
    <w:rsid w:val="0041429C"/>
    <w:rsid w:val="004143F3"/>
    <w:rsid w:val="00463DC9"/>
    <w:rsid w:val="00463DE6"/>
    <w:rsid w:val="0047665C"/>
    <w:rsid w:val="0048491F"/>
    <w:rsid w:val="00493D97"/>
    <w:rsid w:val="00495F92"/>
    <w:rsid w:val="004B2494"/>
    <w:rsid w:val="004F38FA"/>
    <w:rsid w:val="00520887"/>
    <w:rsid w:val="00522986"/>
    <w:rsid w:val="00523786"/>
    <w:rsid w:val="00535EA1"/>
    <w:rsid w:val="00537E96"/>
    <w:rsid w:val="00552020"/>
    <w:rsid w:val="00557650"/>
    <w:rsid w:val="00567431"/>
    <w:rsid w:val="00570A58"/>
    <w:rsid w:val="005A7CD4"/>
    <w:rsid w:val="005C2E75"/>
    <w:rsid w:val="005F0DE7"/>
    <w:rsid w:val="005F4C7A"/>
    <w:rsid w:val="0061122D"/>
    <w:rsid w:val="00631BF2"/>
    <w:rsid w:val="00681EA5"/>
    <w:rsid w:val="00684F95"/>
    <w:rsid w:val="00697F18"/>
    <w:rsid w:val="006A597F"/>
    <w:rsid w:val="006C219B"/>
    <w:rsid w:val="006D1BE1"/>
    <w:rsid w:val="006D72F4"/>
    <w:rsid w:val="006E6B28"/>
    <w:rsid w:val="006F4CA1"/>
    <w:rsid w:val="00702B5B"/>
    <w:rsid w:val="00710562"/>
    <w:rsid w:val="00711650"/>
    <w:rsid w:val="007124AD"/>
    <w:rsid w:val="00713D3F"/>
    <w:rsid w:val="00724BCB"/>
    <w:rsid w:val="00732ECA"/>
    <w:rsid w:val="007369C2"/>
    <w:rsid w:val="00771436"/>
    <w:rsid w:val="0077573C"/>
    <w:rsid w:val="00777412"/>
    <w:rsid w:val="00795BD7"/>
    <w:rsid w:val="007A6C18"/>
    <w:rsid w:val="007C20B5"/>
    <w:rsid w:val="007E19BE"/>
    <w:rsid w:val="00813487"/>
    <w:rsid w:val="00822F55"/>
    <w:rsid w:val="008471D5"/>
    <w:rsid w:val="00860EED"/>
    <w:rsid w:val="0088055B"/>
    <w:rsid w:val="008B5931"/>
    <w:rsid w:val="008F16E5"/>
    <w:rsid w:val="009056C5"/>
    <w:rsid w:val="009136D1"/>
    <w:rsid w:val="00923110"/>
    <w:rsid w:val="00931B57"/>
    <w:rsid w:val="00936DF9"/>
    <w:rsid w:val="00961429"/>
    <w:rsid w:val="0098307C"/>
    <w:rsid w:val="00987137"/>
    <w:rsid w:val="00995CFF"/>
    <w:rsid w:val="009A2776"/>
    <w:rsid w:val="009A50E7"/>
    <w:rsid w:val="009B1042"/>
    <w:rsid w:val="009C5A7A"/>
    <w:rsid w:val="009D3E20"/>
    <w:rsid w:val="00A009F8"/>
    <w:rsid w:val="00A31341"/>
    <w:rsid w:val="00A445D3"/>
    <w:rsid w:val="00A55C54"/>
    <w:rsid w:val="00AA5858"/>
    <w:rsid w:val="00AB6165"/>
    <w:rsid w:val="00AC7FA5"/>
    <w:rsid w:val="00AE7B03"/>
    <w:rsid w:val="00B00105"/>
    <w:rsid w:val="00B04B93"/>
    <w:rsid w:val="00B0739B"/>
    <w:rsid w:val="00B47EAA"/>
    <w:rsid w:val="00B66C0E"/>
    <w:rsid w:val="00B76B39"/>
    <w:rsid w:val="00BD2911"/>
    <w:rsid w:val="00C10676"/>
    <w:rsid w:val="00C4015D"/>
    <w:rsid w:val="00C40435"/>
    <w:rsid w:val="00C43F73"/>
    <w:rsid w:val="00C51D04"/>
    <w:rsid w:val="00C74F6B"/>
    <w:rsid w:val="00CA57E9"/>
    <w:rsid w:val="00CA79DE"/>
    <w:rsid w:val="00CD7B53"/>
    <w:rsid w:val="00CE0131"/>
    <w:rsid w:val="00CF4B41"/>
    <w:rsid w:val="00D35576"/>
    <w:rsid w:val="00D65EC5"/>
    <w:rsid w:val="00D65EDA"/>
    <w:rsid w:val="00D67CFC"/>
    <w:rsid w:val="00D706AC"/>
    <w:rsid w:val="00DC58E7"/>
    <w:rsid w:val="00DD595E"/>
    <w:rsid w:val="00DF0B8F"/>
    <w:rsid w:val="00DF70F3"/>
    <w:rsid w:val="00E007DE"/>
    <w:rsid w:val="00E20E5B"/>
    <w:rsid w:val="00E45BB2"/>
    <w:rsid w:val="00E46A2F"/>
    <w:rsid w:val="00E51243"/>
    <w:rsid w:val="00E578DB"/>
    <w:rsid w:val="00E7753B"/>
    <w:rsid w:val="00E86845"/>
    <w:rsid w:val="00EA2AF2"/>
    <w:rsid w:val="00EE4E20"/>
    <w:rsid w:val="00EF1DBF"/>
    <w:rsid w:val="00F05A85"/>
    <w:rsid w:val="00F07EC1"/>
    <w:rsid w:val="00F21401"/>
    <w:rsid w:val="00F31A6F"/>
    <w:rsid w:val="00F360BD"/>
    <w:rsid w:val="00F3610B"/>
    <w:rsid w:val="00F46A0B"/>
    <w:rsid w:val="00F50B43"/>
    <w:rsid w:val="00F55704"/>
    <w:rsid w:val="00F667F4"/>
    <w:rsid w:val="00F94139"/>
    <w:rsid w:val="00FA1689"/>
    <w:rsid w:val="00FC2FA7"/>
    <w:rsid w:val="00FF59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MCHIP_list paragraph,List Paragraph1,Recommendation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NoSpacing">
    <w:name w:val="No Spacing"/>
    <w:rsid w:val="0098307C"/>
    <w:rPr>
      <w:rFonts w:ascii="Arial" w:hAnsi="Arial"/>
      <w:sz w:val="22"/>
      <w:szCs w:val="24"/>
    </w:rPr>
  </w:style>
  <w:style w:type="paragraph" w:styleId="Revision">
    <w:name w:val="Revision"/>
    <w:hidden/>
    <w:semiHidden/>
    <w:rsid w:val="00080F0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134690-573E-43A1-99D7-C1B52523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8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cgh</cp:lastModifiedBy>
  <cp:revision>55</cp:revision>
  <dcterms:created xsi:type="dcterms:W3CDTF">2018-06-15T20:53:00Z</dcterms:created>
  <dcterms:modified xsi:type="dcterms:W3CDTF">2019-12-03T13:09:00Z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