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703B" w14:textId="20047B25" w:rsidR="00681EA5" w:rsidRPr="00825353" w:rsidRDefault="00825353" w:rsidP="00825353">
      <w:pPr>
        <w:pStyle w:val="Style1"/>
        <w:bidi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الأداة رقم 6</w:t>
      </w:r>
    </w:p>
    <w:p w14:paraId="79F67EE1" w14:textId="445C7122" w:rsidR="00495F92" w:rsidRPr="00825353" w:rsidRDefault="00825353" w:rsidP="0037487F">
      <w:pPr>
        <w:pStyle w:val="Style1"/>
        <w:bidi/>
        <w:rPr>
          <w:b/>
          <w:bCs/>
          <w:color w:val="auto"/>
          <w:sz w:val="44"/>
          <w:lang w:val="en-GB"/>
        </w:rPr>
      </w:pPr>
      <w:r w:rsidRPr="00825353">
        <w:rPr>
          <w:b/>
          <w:bCs/>
          <w:color w:val="auto"/>
          <w:sz w:val="44"/>
          <w:rtl/>
          <w:lang w:val="en-GB"/>
        </w:rPr>
        <w:t>أداة لتحديد الإجراءات</w:t>
      </w:r>
      <w:r>
        <w:rPr>
          <w:rFonts w:hint="cs"/>
          <w:b/>
          <w:bCs/>
          <w:color w:val="auto"/>
          <w:sz w:val="44"/>
          <w:rtl/>
          <w:lang w:val="en-GB"/>
        </w:rPr>
        <w:t xml:space="preserve"> </w:t>
      </w:r>
      <w:r w:rsidRPr="00825353">
        <w:rPr>
          <w:b/>
          <w:bCs/>
          <w:color w:val="auto"/>
          <w:sz w:val="44"/>
          <w:rtl/>
          <w:lang w:val="en-GB"/>
        </w:rPr>
        <w:t>الأولوية</w:t>
      </w:r>
      <w:r w:rsidR="0037487F">
        <w:rPr>
          <w:rFonts w:hint="cs"/>
          <w:b/>
          <w:bCs/>
          <w:color w:val="auto"/>
          <w:sz w:val="44"/>
          <w:rtl/>
          <w:lang w:val="en-GB"/>
        </w:rPr>
        <w:t xml:space="preserve"> ل</w:t>
      </w:r>
      <w:r w:rsidR="0037487F" w:rsidRPr="0037487F">
        <w:rPr>
          <w:b/>
          <w:bCs/>
          <w:color w:val="auto"/>
          <w:sz w:val="44"/>
          <w:rtl/>
          <w:lang w:val="en-GB"/>
        </w:rPr>
        <w:t>إدارة النظافة الصحية أثناء الدورة الشهرية</w:t>
      </w:r>
      <w:r w:rsidR="0037487F">
        <w:rPr>
          <w:rFonts w:hint="cs"/>
          <w:b/>
          <w:bCs/>
          <w:color w:val="auto"/>
          <w:sz w:val="44"/>
          <w:rtl/>
          <w:lang w:val="en-GB"/>
        </w:rPr>
        <w:t xml:space="preserve"> </w:t>
      </w:r>
      <w:r w:rsidR="0037487F" w:rsidRPr="00825353">
        <w:rPr>
          <w:b/>
          <w:bCs/>
          <w:color w:val="auto"/>
          <w:sz w:val="44"/>
          <w:rtl/>
          <w:lang w:val="en-GB"/>
        </w:rPr>
        <w:t>خطوة بخطوة</w:t>
      </w:r>
    </w:p>
    <w:p w14:paraId="4501A770" w14:textId="237EDB4B" w:rsidR="00A55C54" w:rsidRDefault="00825353" w:rsidP="00825353">
      <w:pPr>
        <w:bidi/>
        <w:rPr>
          <w:rFonts w:cs="Arial"/>
          <w:color w:val="595959"/>
          <w:sz w:val="20"/>
          <w:lang w:val="en-GB"/>
        </w:rPr>
      </w:pPr>
      <w:r>
        <w:rPr>
          <w:bCs/>
          <w:sz w:val="18"/>
          <w:szCs w:val="22"/>
          <w:rtl/>
          <w:lang w:val="en-GB"/>
        </w:rPr>
        <w:t xml:space="preserve">إدارة النظافة الشهرية </w:t>
      </w:r>
      <w:r>
        <w:rPr>
          <w:rFonts w:hint="cs"/>
          <w:bCs/>
          <w:sz w:val="18"/>
          <w:szCs w:val="22"/>
          <w:rtl/>
          <w:lang w:val="en-GB"/>
        </w:rPr>
        <w:t>خلال</w:t>
      </w:r>
      <w:r w:rsidR="00DB6161">
        <w:rPr>
          <w:rFonts w:hint="cs"/>
          <w:bCs/>
          <w:sz w:val="18"/>
          <w:szCs w:val="22"/>
          <w:rtl/>
          <w:lang w:val="en-GB"/>
        </w:rPr>
        <w:t xml:space="preserve"> حالات</w:t>
      </w:r>
      <w:r>
        <w:rPr>
          <w:rFonts w:hint="cs"/>
          <w:bCs/>
          <w:sz w:val="18"/>
          <w:szCs w:val="22"/>
          <w:rtl/>
          <w:lang w:val="en-GB"/>
        </w:rPr>
        <w:t xml:space="preserve"> </w:t>
      </w:r>
      <w:r w:rsidRPr="002E1C77">
        <w:rPr>
          <w:bCs/>
          <w:sz w:val="18"/>
          <w:szCs w:val="22"/>
          <w:rtl/>
          <w:lang w:val="en-GB"/>
        </w:rPr>
        <w:t>الطوارئ</w:t>
      </w:r>
      <w:r w:rsidRPr="002E1C77">
        <w:rPr>
          <w:b/>
          <w:sz w:val="18"/>
          <w:szCs w:val="22"/>
          <w:rtl/>
          <w:lang w:val="en-GB"/>
        </w:rPr>
        <w:t xml:space="preserve"> </w:t>
      </w:r>
      <w:r w:rsidRPr="002E1C77">
        <w:rPr>
          <w:sz w:val="18"/>
          <w:szCs w:val="22"/>
          <w:lang w:val="en-GB"/>
        </w:rPr>
        <w:t xml:space="preserve">/ </w:t>
      </w:r>
      <w:r w:rsidRPr="002E1C77">
        <w:rPr>
          <w:rFonts w:hint="cs"/>
          <w:sz w:val="18"/>
          <w:szCs w:val="22"/>
          <w:rtl/>
          <w:lang w:val="en-GB"/>
        </w:rPr>
        <w:t xml:space="preserve"> </w:t>
      </w:r>
      <w:r w:rsidRPr="002E1C77">
        <w:rPr>
          <w:color w:val="FF0000"/>
          <w:sz w:val="18"/>
          <w:szCs w:val="22"/>
          <w:rtl/>
          <w:lang w:val="en-GB"/>
        </w:rPr>
        <w:t>الاتحاد الدولي لجمعيات الصليب الأحمر والهلال الأحمر</w:t>
      </w:r>
      <w:r w:rsidRPr="002E1C77">
        <w:rPr>
          <w:color w:val="FF0000"/>
          <w:sz w:val="18"/>
          <w:szCs w:val="22"/>
          <w:lang w:val="en-GB"/>
        </w:rPr>
        <w:t xml:space="preserve"> </w:t>
      </w:r>
      <w:r w:rsidRPr="002E1C77">
        <w:rPr>
          <w:sz w:val="18"/>
          <w:szCs w:val="22"/>
          <w:lang w:val="en-GB"/>
        </w:rPr>
        <w:t>/</w:t>
      </w:r>
      <w:r w:rsidRPr="002E1C77">
        <w:rPr>
          <w:rFonts w:cs="Arial"/>
          <w:color w:val="595959"/>
          <w:sz w:val="18"/>
          <w:szCs w:val="22"/>
          <w:lang w:val="en-GB"/>
        </w:rPr>
        <w:t xml:space="preserve"> 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Pr="002E1C77">
        <w:rPr>
          <w:rFonts w:cs="Arial"/>
          <w:color w:val="595959"/>
          <w:sz w:val="18"/>
          <w:szCs w:val="22"/>
          <w:rtl/>
          <w:lang w:val="en-GB"/>
        </w:rPr>
        <w:t xml:space="preserve">نسخة </w:t>
      </w:r>
      <w:r w:rsidRPr="002E1C77">
        <w:rPr>
          <w:rFonts w:cs="Arial" w:hint="cs"/>
          <w:color w:val="595959"/>
          <w:sz w:val="18"/>
          <w:szCs w:val="22"/>
          <w:rtl/>
          <w:lang w:val="en-GB"/>
        </w:rPr>
        <w:t>ال</w:t>
      </w:r>
      <w:r w:rsidRPr="002E1C77">
        <w:rPr>
          <w:rFonts w:cs="Arial"/>
          <w:color w:val="595959"/>
          <w:sz w:val="18"/>
          <w:szCs w:val="22"/>
          <w:rtl/>
          <w:lang w:val="en-GB"/>
        </w:rPr>
        <w:t>تجريبية</w:t>
      </w:r>
      <w:r w:rsidR="00041F05">
        <w:rPr>
          <w:rFonts w:cs="Arial"/>
          <w:color w:val="595959"/>
          <w:sz w:val="20"/>
          <w:lang w:val="en-GB"/>
        </w:rPr>
        <w:t xml:space="preserve">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7D6CC2D8" w:rsidR="00B04B93" w:rsidRDefault="00D84F7E" w:rsidP="00D84F7E">
      <w:pPr>
        <w:bidi/>
        <w:rPr>
          <w:color w:val="C00000"/>
          <w:sz w:val="28"/>
          <w:lang w:val="en-GB"/>
        </w:rPr>
      </w:pPr>
      <w:r w:rsidRPr="00C35961">
        <w:rPr>
          <w:rFonts w:hint="cs"/>
          <w:color w:val="C00000"/>
          <w:sz w:val="32"/>
          <w:szCs w:val="28"/>
          <w:rtl/>
          <w:lang w:val="en-GB"/>
        </w:rPr>
        <w:t>نظرة عامة</w:t>
      </w:r>
    </w:p>
    <w:p w14:paraId="470915D1" w14:textId="6CDAE615" w:rsidR="009E225A" w:rsidRDefault="00D84F7E" w:rsidP="008B2D3E">
      <w:pPr>
        <w:pStyle w:val="NoSpacing"/>
        <w:bidi/>
      </w:pPr>
      <w:r w:rsidRPr="00D84F7E">
        <w:rPr>
          <w:rtl/>
        </w:rPr>
        <w:t xml:space="preserve">هذه أداة يمكن استخدامها لمساعدتك على تحليل احتياجات </w:t>
      </w:r>
      <w:r w:rsidR="008B2D3E" w:rsidRPr="008B2D3E">
        <w:rPr>
          <w:rtl/>
        </w:rPr>
        <w:t xml:space="preserve">إدارة النظافة الصحية أثناء الدورة الشهرية </w:t>
      </w:r>
      <w:r w:rsidR="008B2D3E" w:rsidRPr="00D84F7E">
        <w:rPr>
          <w:rtl/>
        </w:rPr>
        <w:t>خطوة</w:t>
      </w:r>
      <w:r w:rsidR="008B2D3E">
        <w:rPr>
          <w:rFonts w:hint="cs"/>
          <w:rtl/>
        </w:rPr>
        <w:t>ً</w:t>
      </w:r>
      <w:r w:rsidR="008B2D3E" w:rsidRPr="00D84F7E">
        <w:rPr>
          <w:rtl/>
        </w:rPr>
        <w:t xml:space="preserve"> بخطوة</w:t>
      </w:r>
      <w:r w:rsidR="008B2D3E">
        <w:rPr>
          <w:rFonts w:hint="cs"/>
          <w:rtl/>
        </w:rPr>
        <w:t xml:space="preserve"> </w:t>
      </w:r>
      <w:r w:rsidRPr="00D84F7E">
        <w:rPr>
          <w:rtl/>
        </w:rPr>
        <w:t>وإجراءاتها وتحديد أولوياتها</w:t>
      </w:r>
      <w:r w:rsidRPr="00D84F7E">
        <w:rPr>
          <w:rStyle w:val="FootnoteReference"/>
          <w:vertAlign w:val="baseline"/>
          <w:rtl/>
        </w:rPr>
        <w:t xml:space="preserve"> </w:t>
      </w:r>
      <w:r w:rsidR="009E225A">
        <w:rPr>
          <w:rStyle w:val="FootnoteReference"/>
        </w:rPr>
        <w:footnoteReference w:id="1"/>
      </w:r>
      <w:r>
        <w:rPr>
          <w:rFonts w:hint="cs"/>
          <w:rtl/>
        </w:rPr>
        <w:t xml:space="preserve">. </w:t>
      </w:r>
      <w:r w:rsidRPr="00D84F7E">
        <w:rPr>
          <w:rtl/>
        </w:rPr>
        <w:t xml:space="preserve">بناءً على معلومات </w:t>
      </w:r>
      <w:r w:rsidR="008B2D3E">
        <w:rPr>
          <w:rtl/>
        </w:rPr>
        <w:t>التقييم والبيانات التي تم جمعها</w:t>
      </w:r>
      <w:r w:rsidRPr="00D84F7E">
        <w:rPr>
          <w:rtl/>
        </w:rPr>
        <w:t xml:space="preserve">، املأ الجدول أدناه الذي يبدأ من الرقم 1 </w:t>
      </w:r>
      <w:r w:rsidR="008B2D3E">
        <w:rPr>
          <w:rFonts w:hint="cs"/>
          <w:rtl/>
        </w:rPr>
        <w:t>إلى</w:t>
      </w:r>
      <w:r w:rsidRPr="00D84F7E">
        <w:rPr>
          <w:rtl/>
        </w:rPr>
        <w:t xml:space="preserve"> الرقم 5. ويرد</w:t>
      </w:r>
      <w:r w:rsidR="008B2D3E">
        <w:rPr>
          <w:rFonts w:hint="cs"/>
          <w:rtl/>
        </w:rPr>
        <w:t xml:space="preserve"> في الجدول</w:t>
      </w:r>
      <w:r w:rsidRPr="00D84F7E">
        <w:rPr>
          <w:rtl/>
        </w:rPr>
        <w:t xml:space="preserve"> العديد من الأمثلة.</w:t>
      </w:r>
      <w:r w:rsidR="009E225A">
        <w:t xml:space="preserve"> </w:t>
      </w:r>
    </w:p>
    <w:p w14:paraId="40534FED" w14:textId="77777777" w:rsidR="009E225A" w:rsidRDefault="009E225A" w:rsidP="007D040A">
      <w:pPr>
        <w:pStyle w:val="NoSpacing"/>
      </w:pPr>
    </w:p>
    <w:p w14:paraId="5E95B78F" w14:textId="5CEAD090" w:rsidR="00FC2FA7" w:rsidRPr="00123861" w:rsidRDefault="0030550B" w:rsidP="00791E73">
      <w:pPr>
        <w:bidi/>
        <w:rPr>
          <w:color w:val="C00000"/>
          <w:sz w:val="32"/>
          <w:szCs w:val="28"/>
          <w:lang w:val="en-GB"/>
        </w:rPr>
      </w:pPr>
      <w:r w:rsidRPr="00123861">
        <w:rPr>
          <w:noProof/>
          <w:color w:val="C0000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A183170" wp14:editId="607A355B">
                <wp:simplePos x="0" y="0"/>
                <wp:positionH relativeFrom="column">
                  <wp:posOffset>25705</wp:posOffset>
                </wp:positionH>
                <wp:positionV relativeFrom="paragraph">
                  <wp:posOffset>808888</wp:posOffset>
                </wp:positionV>
                <wp:extent cx="1144270" cy="548640"/>
                <wp:effectExtent l="0" t="0" r="0" b="3810"/>
                <wp:wrapThrough wrapText="bothSides">
                  <wp:wrapPolygon edited="0">
                    <wp:start x="1079" y="0"/>
                    <wp:lineTo x="1079" y="21000"/>
                    <wp:lineTo x="20497" y="21000"/>
                    <wp:lineTo x="20497" y="0"/>
                    <wp:lineTo x="1079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79AB" w14:textId="1F1F1FDC" w:rsidR="002756AE" w:rsidRPr="0030550B" w:rsidRDefault="00123861" w:rsidP="00123861">
                            <w:pPr>
                              <w:bidi/>
                              <w:rPr>
                                <w:bCs/>
                                <w:sz w:val="20"/>
                                <w:szCs w:val="22"/>
                              </w:rPr>
                            </w:pPr>
                            <w:r w:rsidRPr="0030550B">
                              <w:rPr>
                                <w:bCs/>
                                <w:sz w:val="20"/>
                                <w:szCs w:val="22"/>
                                <w:rtl/>
                              </w:rPr>
                              <w:t>انظر</w:t>
                            </w:r>
                            <w:r w:rsidR="0030550B" w:rsidRPr="0030550B">
                              <w:rPr>
                                <w:rFonts w:hint="cs"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إلى</w:t>
                            </w:r>
                            <w:r w:rsidRPr="0030550B">
                              <w:rPr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الإجراءات أدناه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83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pt;margin-top:63.7pt;width:90.1pt;height:43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" filled="f" stroked="f">
                <v:textbox>
                  <w:txbxContent>
                    <w:p w14:paraId="7E4979AB" w14:textId="1F1F1FDC" w:rsidR="002756AE" w:rsidRPr="0030550B" w:rsidRDefault="00123861" w:rsidP="00123861">
                      <w:pPr>
                        <w:bidi/>
                        <w:rPr>
                          <w:bCs/>
                          <w:sz w:val="20"/>
                          <w:szCs w:val="22"/>
                        </w:rPr>
                      </w:pPr>
                      <w:r w:rsidRPr="0030550B">
                        <w:rPr>
                          <w:bCs/>
                          <w:sz w:val="20"/>
                          <w:szCs w:val="22"/>
                          <w:rtl/>
                        </w:rPr>
                        <w:t>انظر</w:t>
                      </w:r>
                      <w:r w:rsidR="0030550B" w:rsidRPr="0030550B">
                        <w:rPr>
                          <w:rFonts w:hint="cs"/>
                          <w:bCs/>
                          <w:sz w:val="20"/>
                          <w:szCs w:val="22"/>
                          <w:rtl/>
                        </w:rPr>
                        <w:t xml:space="preserve"> إلى</w:t>
                      </w:r>
                      <w:r w:rsidRPr="0030550B">
                        <w:rPr>
                          <w:bCs/>
                          <w:sz w:val="20"/>
                          <w:szCs w:val="22"/>
                          <w:rtl/>
                        </w:rPr>
                        <w:t xml:space="preserve"> الإجراءات أدناه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23861" w:rsidRPr="00123861">
        <w:rPr>
          <w:color w:val="C00000"/>
          <w:sz w:val="32"/>
          <w:szCs w:val="28"/>
          <w:rtl/>
          <w:lang w:val="en-GB"/>
        </w:rPr>
        <w:t xml:space="preserve"> أداة لتحديد الإجراءات </w:t>
      </w:r>
      <w:r w:rsidR="00791E73" w:rsidRPr="00791E73">
        <w:rPr>
          <w:color w:val="C00000"/>
          <w:sz w:val="32"/>
          <w:szCs w:val="28"/>
          <w:rtl/>
          <w:lang w:val="en-GB"/>
        </w:rPr>
        <w:t>إدارة النظافة الصحية أثناء الدورة الشهرية</w:t>
      </w:r>
    </w:p>
    <w:tbl>
      <w:tblPr>
        <w:tblpPr w:leftFromText="180" w:rightFromText="180" w:vertAnchor="text" w:tblpXSpec="right" w:tblpY="1"/>
        <w:tblOverlap w:val="never"/>
        <w:bidiVisual/>
        <w:tblW w:w="4285" w:type="pct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36"/>
        <w:gridCol w:w="1705"/>
        <w:gridCol w:w="1842"/>
        <w:gridCol w:w="3687"/>
        <w:gridCol w:w="3410"/>
      </w:tblGrid>
      <w:tr w:rsidR="002756AE" w:rsidRPr="00DA10BF" w14:paraId="51A1FC37" w14:textId="77777777" w:rsidTr="00024CA4">
        <w:tc>
          <w:tcPr>
            <w:tcW w:w="736" w:type="pct"/>
            <w:shd w:val="clear" w:color="auto" w:fill="FBE5D5"/>
          </w:tcPr>
          <w:p w14:paraId="117894F3" w14:textId="77777777" w:rsidR="009E225A" w:rsidRPr="00DA10BF" w:rsidRDefault="009E225A" w:rsidP="0030550B">
            <w:pPr>
              <w:spacing w:before="0"/>
              <w:jc w:val="center"/>
            </w:pPr>
            <w:r w:rsidRPr="00DA10BF">
              <w:t>1</w:t>
            </w:r>
          </w:p>
        </w:tc>
        <w:tc>
          <w:tcPr>
            <w:tcW w:w="683" w:type="pct"/>
            <w:shd w:val="clear" w:color="auto" w:fill="FBE5D5"/>
          </w:tcPr>
          <w:p w14:paraId="59F6F6A8" w14:textId="77777777" w:rsidR="009E225A" w:rsidRPr="00DA10BF" w:rsidRDefault="009E225A" w:rsidP="0030550B">
            <w:pPr>
              <w:spacing w:before="0"/>
              <w:jc w:val="center"/>
            </w:pPr>
            <w:r w:rsidRPr="00DA10BF">
              <w:t>2</w:t>
            </w:r>
          </w:p>
        </w:tc>
        <w:tc>
          <w:tcPr>
            <w:tcW w:w="738" w:type="pct"/>
            <w:shd w:val="clear" w:color="auto" w:fill="FBE5D5"/>
          </w:tcPr>
          <w:p w14:paraId="726176B3" w14:textId="77777777" w:rsidR="009E225A" w:rsidRPr="00DA10BF" w:rsidRDefault="009E225A" w:rsidP="0030550B">
            <w:pPr>
              <w:spacing w:before="0"/>
              <w:jc w:val="center"/>
            </w:pPr>
            <w:r w:rsidRPr="00DA10BF">
              <w:t>3</w:t>
            </w:r>
          </w:p>
        </w:tc>
        <w:tc>
          <w:tcPr>
            <w:tcW w:w="1477" w:type="pct"/>
            <w:shd w:val="clear" w:color="auto" w:fill="FBE5D5"/>
          </w:tcPr>
          <w:p w14:paraId="2013B1E8" w14:textId="77777777" w:rsidR="009E225A" w:rsidRPr="00DA10BF" w:rsidRDefault="009E225A" w:rsidP="0030550B">
            <w:pPr>
              <w:spacing w:before="0"/>
              <w:jc w:val="center"/>
            </w:pPr>
            <w:r w:rsidRPr="00DA10BF">
              <w:t>4</w:t>
            </w:r>
          </w:p>
        </w:tc>
        <w:tc>
          <w:tcPr>
            <w:tcW w:w="1366" w:type="pct"/>
            <w:shd w:val="clear" w:color="auto" w:fill="FBE5D5"/>
          </w:tcPr>
          <w:p w14:paraId="2E9CD4F1" w14:textId="77777777" w:rsidR="009E225A" w:rsidRPr="00DA10BF" w:rsidRDefault="009E225A" w:rsidP="0030550B">
            <w:pPr>
              <w:spacing w:before="0"/>
              <w:jc w:val="center"/>
            </w:pPr>
            <w:r w:rsidRPr="00DA10BF">
              <w:t>5</w:t>
            </w:r>
          </w:p>
        </w:tc>
      </w:tr>
      <w:tr w:rsidR="002756AE" w:rsidRPr="00DA10BF" w14:paraId="7B2D4C12" w14:textId="77777777" w:rsidTr="00024CA4">
        <w:tc>
          <w:tcPr>
            <w:tcW w:w="736" w:type="pct"/>
            <w:shd w:val="clear" w:color="auto" w:fill="F4B083"/>
          </w:tcPr>
          <w:p w14:paraId="4E559B94" w14:textId="3D072041" w:rsidR="009E225A" w:rsidRPr="00DA10BF" w:rsidRDefault="00D42058" w:rsidP="0030550B">
            <w:pPr>
              <w:bidi/>
              <w:spacing w:before="0"/>
            </w:pPr>
            <w:r w:rsidRPr="00D42058">
              <w:rPr>
                <w:rtl/>
              </w:rPr>
              <w:t>تم تحديد المشكلة أثناء التقييم</w:t>
            </w:r>
            <w:r w:rsidR="009E225A" w:rsidRPr="00DA10BF">
              <w:t xml:space="preserve"> </w:t>
            </w:r>
          </w:p>
        </w:tc>
        <w:tc>
          <w:tcPr>
            <w:tcW w:w="683" w:type="pct"/>
            <w:shd w:val="clear" w:color="auto" w:fill="F4B083"/>
          </w:tcPr>
          <w:p w14:paraId="4DF0DA48" w14:textId="77777777" w:rsidR="00D42058" w:rsidRDefault="00D42058" w:rsidP="0030550B">
            <w:pPr>
              <w:bidi/>
              <w:spacing w:before="0"/>
            </w:pPr>
            <w:r>
              <w:rPr>
                <w:rtl/>
              </w:rPr>
              <w:t>الأولوية - ترتيب شدة المشكلة</w:t>
            </w:r>
          </w:p>
          <w:p w14:paraId="2BF2D732" w14:textId="77777777" w:rsidR="00D42058" w:rsidRDefault="00D42058" w:rsidP="0030550B">
            <w:pPr>
              <w:bidi/>
              <w:spacing w:before="0"/>
            </w:pPr>
            <w:r>
              <w:t>1</w:t>
            </w:r>
            <w:r>
              <w:rPr>
                <w:rtl/>
              </w:rPr>
              <w:t xml:space="preserve"> = مرتفع</w:t>
            </w:r>
          </w:p>
          <w:p w14:paraId="1E36673E" w14:textId="77777777" w:rsidR="00D42058" w:rsidRDefault="00D42058" w:rsidP="0030550B">
            <w:pPr>
              <w:bidi/>
              <w:spacing w:before="0"/>
            </w:pPr>
            <w:r>
              <w:t>2</w:t>
            </w:r>
            <w:r>
              <w:rPr>
                <w:rtl/>
              </w:rPr>
              <w:t xml:space="preserve"> = متوسطة</w:t>
            </w:r>
          </w:p>
          <w:p w14:paraId="434C008E" w14:textId="28237357" w:rsidR="009E225A" w:rsidRPr="00DA10BF" w:rsidRDefault="00D42058" w:rsidP="0030550B">
            <w:pPr>
              <w:bidi/>
              <w:spacing w:before="0"/>
            </w:pPr>
            <w:r>
              <w:t>3</w:t>
            </w:r>
            <w:r>
              <w:rPr>
                <w:rtl/>
              </w:rPr>
              <w:t xml:space="preserve"> = منخفض</w:t>
            </w:r>
            <w:r w:rsidR="009E225A" w:rsidRPr="00DA10BF">
              <w:t xml:space="preserve"> </w:t>
            </w:r>
          </w:p>
        </w:tc>
        <w:tc>
          <w:tcPr>
            <w:tcW w:w="738" w:type="pct"/>
            <w:shd w:val="clear" w:color="auto" w:fill="F4B083"/>
          </w:tcPr>
          <w:p w14:paraId="55BE2DB6" w14:textId="6955139C" w:rsidR="009E225A" w:rsidRPr="00DA10BF" w:rsidRDefault="00D42058" w:rsidP="0030550B">
            <w:pPr>
              <w:bidi/>
              <w:spacing w:before="0"/>
            </w:pPr>
            <w:r>
              <w:rPr>
                <w:rtl/>
              </w:rPr>
              <w:t>الهدف - إذا تم حل المشكلة</w:t>
            </w:r>
            <w:r w:rsidRPr="00D42058">
              <w:rPr>
                <w:rtl/>
              </w:rPr>
              <w:t>، فماذا ستكون النتيجة؟</w:t>
            </w:r>
            <w:r w:rsidR="009E225A" w:rsidRPr="00DA10BF">
              <w:t xml:space="preserve"> </w:t>
            </w:r>
          </w:p>
        </w:tc>
        <w:tc>
          <w:tcPr>
            <w:tcW w:w="1477" w:type="pct"/>
            <w:shd w:val="clear" w:color="auto" w:fill="F4B083"/>
          </w:tcPr>
          <w:p w14:paraId="7BEC8F0F" w14:textId="5D46CEE8" w:rsidR="009E225A" w:rsidRPr="00DA10BF" w:rsidRDefault="00144D6F" w:rsidP="0030550B">
            <w:pPr>
              <w:bidi/>
              <w:spacing w:before="0"/>
            </w:pPr>
            <w:r w:rsidRPr="00144D6F">
              <w:rPr>
                <w:rtl/>
              </w:rPr>
              <w:t>الإجراءات اللازمة لتحقيق الهدف</w:t>
            </w:r>
            <w:r w:rsidR="009E225A" w:rsidRPr="00DA10BF">
              <w:t xml:space="preserve"> </w:t>
            </w:r>
          </w:p>
        </w:tc>
        <w:tc>
          <w:tcPr>
            <w:tcW w:w="1366" w:type="pct"/>
            <w:shd w:val="clear" w:color="auto" w:fill="F4B083"/>
          </w:tcPr>
          <w:p w14:paraId="0053AF9F" w14:textId="1960519F" w:rsidR="00144D6F" w:rsidRDefault="0030550B" w:rsidP="0030550B">
            <w:pPr>
              <w:bidi/>
              <w:spacing w:before="0"/>
            </w:pPr>
            <w:r w:rsidRPr="00123861">
              <w:rPr>
                <w:noProof/>
                <w:color w:val="C0000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73DF9" wp14:editId="2CC476A3">
                      <wp:simplePos x="0" y="0"/>
                      <wp:positionH relativeFrom="column">
                        <wp:posOffset>-138811</wp:posOffset>
                      </wp:positionH>
                      <wp:positionV relativeFrom="paragraph">
                        <wp:posOffset>388392</wp:posOffset>
                      </wp:positionV>
                      <wp:extent cx="800100" cy="407670"/>
                      <wp:effectExtent l="57150" t="38100" r="76200" b="87630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00100" cy="40767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898BA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-10.95pt;margin-top:30.6pt;width:63pt;height:32.1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" adj="16097" fillcolor="#c0504d [3205]" strokecolor="#bc4542 [3045]">
                      <v:fill color2="#dfa7a6 [1621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tl/>
              </w:rPr>
              <w:t xml:space="preserve">مجال </w:t>
            </w:r>
            <w:r w:rsidR="00144D6F">
              <w:rPr>
                <w:rtl/>
              </w:rPr>
              <w:t xml:space="preserve">مسؤولية </w:t>
            </w:r>
            <w:r>
              <w:rPr>
                <w:rFonts w:hint="cs"/>
                <w:rtl/>
              </w:rPr>
              <w:t>الصليب الأحمر والهلال الأحمر</w:t>
            </w:r>
            <w:r>
              <w:rPr>
                <w:rtl/>
              </w:rPr>
              <w:t xml:space="preserve"> في هذا الر</w:t>
            </w:r>
            <w:r>
              <w:rPr>
                <w:rFonts w:hint="cs"/>
                <w:rtl/>
              </w:rPr>
              <w:t>ّ</w:t>
            </w:r>
            <w:r>
              <w:rPr>
                <w:rtl/>
              </w:rPr>
              <w:t>د/</w:t>
            </w:r>
            <w:r w:rsidR="00144D6F">
              <w:rPr>
                <w:rtl/>
              </w:rPr>
              <w:t>السياق؟</w:t>
            </w:r>
          </w:p>
          <w:p w14:paraId="3D391A86" w14:textId="21AF3CDC" w:rsidR="009E225A" w:rsidRPr="00DA10BF" w:rsidRDefault="00144D6F" w:rsidP="0030550B">
            <w:pPr>
              <w:bidi/>
              <w:spacing w:before="0"/>
            </w:pPr>
            <w:r>
              <w:rPr>
                <w:rtl/>
              </w:rPr>
              <w:t xml:space="preserve">نعم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لا</w:t>
            </w:r>
            <w:r w:rsidR="009E225A" w:rsidRPr="00DA10BF">
              <w:t xml:space="preserve"> </w:t>
            </w:r>
          </w:p>
          <w:p w14:paraId="52BB6C0F" w14:textId="0A0B701C" w:rsidR="009E225A" w:rsidRPr="00DA10BF" w:rsidRDefault="009E225A" w:rsidP="0030550B">
            <w:pPr>
              <w:bidi/>
              <w:spacing w:before="0"/>
            </w:pPr>
            <w:r w:rsidRPr="00DA10BF">
              <w:t xml:space="preserve"> </w:t>
            </w:r>
          </w:p>
        </w:tc>
      </w:tr>
      <w:tr w:rsidR="002756AE" w:rsidRPr="00DA10BF" w14:paraId="19A1D894" w14:textId="77777777" w:rsidTr="00024CA4">
        <w:tc>
          <w:tcPr>
            <w:tcW w:w="736" w:type="pct"/>
          </w:tcPr>
          <w:p w14:paraId="236A01F2" w14:textId="667B34F9" w:rsidR="00D42058" w:rsidRPr="00D42058" w:rsidRDefault="00D42058" w:rsidP="0030550B">
            <w:pPr>
              <w:bidi/>
              <w:spacing w:before="0"/>
              <w:rPr>
                <w:iCs/>
                <w:color w:val="595959"/>
              </w:rPr>
            </w:pPr>
            <w:r>
              <w:rPr>
                <w:iCs/>
                <w:color w:val="595959"/>
                <w:rtl/>
              </w:rPr>
              <w:t>مث</w:t>
            </w:r>
            <w:r w:rsidRPr="00D42058">
              <w:rPr>
                <w:iCs/>
                <w:color w:val="595959"/>
                <w:rtl/>
              </w:rPr>
              <w:t>ل:</w:t>
            </w:r>
          </w:p>
          <w:p w14:paraId="1CC54580" w14:textId="14998BC0" w:rsidR="009E225A" w:rsidRPr="00DA10BF" w:rsidRDefault="00D42058" w:rsidP="00455944">
            <w:pPr>
              <w:bidi/>
              <w:spacing w:before="0"/>
              <w:rPr>
                <w:i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 xml:space="preserve">النساء والفتيات لا يستخدمن مراحيض المخيمات </w:t>
            </w:r>
            <w:r w:rsidR="00455944">
              <w:rPr>
                <w:rFonts w:hint="cs"/>
                <w:iCs/>
                <w:color w:val="595959"/>
                <w:rtl/>
              </w:rPr>
              <w:t>خلال فترة</w:t>
            </w:r>
            <w:r w:rsidRPr="00D42058">
              <w:rPr>
                <w:iCs/>
                <w:color w:val="595959"/>
                <w:rtl/>
              </w:rPr>
              <w:t xml:space="preserve"> الحيض.</w:t>
            </w:r>
            <w:r w:rsidR="009E225A" w:rsidRPr="00DA10BF">
              <w:rPr>
                <w:i/>
                <w:color w:val="595959"/>
              </w:rPr>
              <w:t xml:space="preserve">  </w:t>
            </w:r>
          </w:p>
        </w:tc>
        <w:tc>
          <w:tcPr>
            <w:tcW w:w="683" w:type="pct"/>
          </w:tcPr>
          <w:p w14:paraId="57080CFA" w14:textId="77777777" w:rsidR="009E225A" w:rsidRPr="00DA10BF" w:rsidRDefault="009E225A" w:rsidP="0030550B">
            <w:pPr>
              <w:spacing w:before="0"/>
              <w:jc w:val="center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>1</w:t>
            </w:r>
          </w:p>
        </w:tc>
        <w:tc>
          <w:tcPr>
            <w:tcW w:w="738" w:type="pct"/>
          </w:tcPr>
          <w:p w14:paraId="6AE6A59D" w14:textId="2CDF3023" w:rsidR="009E225A" w:rsidRPr="00D42058" w:rsidRDefault="00D42058" w:rsidP="00455944">
            <w:p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 xml:space="preserve">تشعر النساء والفتيات بالراحة والأمان في استخدام مراحيض المخيمات دائمًا </w:t>
            </w:r>
            <w:r w:rsidR="00455944">
              <w:rPr>
                <w:rFonts w:hint="cs"/>
                <w:iCs/>
                <w:color w:val="595959"/>
                <w:rtl/>
              </w:rPr>
              <w:t>خلال فترة</w:t>
            </w:r>
            <w:r w:rsidRPr="00D42058">
              <w:rPr>
                <w:iCs/>
                <w:color w:val="595959"/>
                <w:rtl/>
              </w:rPr>
              <w:t xml:space="preserve"> الحيض.</w:t>
            </w:r>
            <w:r w:rsidR="009E225A" w:rsidRPr="00D42058">
              <w:rPr>
                <w:iCs/>
                <w:color w:val="595959"/>
              </w:rPr>
              <w:t xml:space="preserve"> </w:t>
            </w:r>
          </w:p>
        </w:tc>
        <w:tc>
          <w:tcPr>
            <w:tcW w:w="1477" w:type="pct"/>
          </w:tcPr>
          <w:p w14:paraId="7AAC3FDC" w14:textId="77777777" w:rsidR="00D42058" w:rsidRPr="00D42058" w:rsidRDefault="00D42058" w:rsidP="0030550B">
            <w:pPr>
              <w:numPr>
                <w:ilvl w:val="0"/>
                <w:numId w:val="13"/>
              </w:num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المراحيض منفصلة حسب الجنس.</w:t>
            </w:r>
          </w:p>
          <w:p w14:paraId="3D1AC3BF" w14:textId="08892FB2" w:rsidR="00D42058" w:rsidRPr="00D42058" w:rsidRDefault="00D42058" w:rsidP="0030550B">
            <w:pPr>
              <w:numPr>
                <w:ilvl w:val="0"/>
                <w:numId w:val="13"/>
              </w:num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 xml:space="preserve">المراحيض مضاءة </w:t>
            </w:r>
            <w:r w:rsidR="00455944">
              <w:rPr>
                <w:rFonts w:hint="cs"/>
                <w:iCs/>
                <w:color w:val="595959"/>
                <w:rtl/>
              </w:rPr>
              <w:t xml:space="preserve">بشكلٍ </w:t>
            </w:r>
            <w:r w:rsidR="00455944">
              <w:rPr>
                <w:iCs/>
                <w:color w:val="595959"/>
                <w:rtl/>
              </w:rPr>
              <w:t>جيد</w:t>
            </w:r>
            <w:r w:rsidRPr="00D42058">
              <w:rPr>
                <w:iCs/>
                <w:color w:val="595959"/>
                <w:rtl/>
              </w:rPr>
              <w:t>.</w:t>
            </w:r>
          </w:p>
          <w:p w14:paraId="46D454B9" w14:textId="535AF962" w:rsidR="00D42058" w:rsidRPr="00D42058" w:rsidRDefault="00323A8A" w:rsidP="0030550B">
            <w:pPr>
              <w:numPr>
                <w:ilvl w:val="0"/>
                <w:numId w:val="13"/>
              </w:numPr>
              <w:bidi/>
              <w:spacing w:before="0"/>
              <w:rPr>
                <w:iCs/>
                <w:color w:val="595959"/>
              </w:rPr>
            </w:pPr>
            <w:r>
              <w:rPr>
                <w:rFonts w:hint="cs"/>
                <w:iCs/>
                <w:color w:val="595959"/>
                <w:rtl/>
              </w:rPr>
              <w:t>سلات</w:t>
            </w:r>
            <w:r w:rsidR="00D42058" w:rsidRPr="00D42058">
              <w:rPr>
                <w:iCs/>
                <w:color w:val="595959"/>
                <w:rtl/>
              </w:rPr>
              <w:t xml:space="preserve"> التخلص من النفايات متوفرة داخل المراحيض.</w:t>
            </w:r>
          </w:p>
          <w:p w14:paraId="5AC30AFB" w14:textId="3DD20987" w:rsidR="00D42058" w:rsidRPr="00D42058" w:rsidRDefault="00D42058" w:rsidP="0030550B">
            <w:pPr>
              <w:numPr>
                <w:ilvl w:val="0"/>
                <w:numId w:val="13"/>
              </w:num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 xml:space="preserve">يمكن </w:t>
            </w:r>
            <w:r w:rsidR="00323A8A">
              <w:rPr>
                <w:rFonts w:hint="cs"/>
                <w:iCs/>
                <w:color w:val="595959"/>
                <w:rtl/>
              </w:rPr>
              <w:t>إ</w:t>
            </w:r>
            <w:r w:rsidRPr="00D42058">
              <w:rPr>
                <w:iCs/>
                <w:color w:val="595959"/>
                <w:rtl/>
              </w:rPr>
              <w:t>قف</w:t>
            </w:r>
            <w:r w:rsidR="00323A8A">
              <w:rPr>
                <w:rFonts w:hint="cs"/>
                <w:iCs/>
                <w:color w:val="595959"/>
                <w:rtl/>
              </w:rPr>
              <w:t>ا</w:t>
            </w:r>
            <w:r w:rsidRPr="00D42058">
              <w:rPr>
                <w:iCs/>
                <w:color w:val="595959"/>
                <w:rtl/>
              </w:rPr>
              <w:t>ل المراحيض من الداخل.</w:t>
            </w:r>
          </w:p>
          <w:p w14:paraId="6A075841" w14:textId="07892DDB" w:rsidR="009E225A" w:rsidRPr="00DA10BF" w:rsidRDefault="00D42058" w:rsidP="0030550B">
            <w:pPr>
              <w:numPr>
                <w:ilvl w:val="0"/>
                <w:numId w:val="13"/>
              </w:numPr>
              <w:bidi/>
              <w:spacing w:before="0"/>
              <w:rPr>
                <w:i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الرجال والفتيان لا يتسكعون حول المراحيض.</w:t>
            </w:r>
            <w:r w:rsidR="009E225A" w:rsidRPr="00DA10BF">
              <w:rPr>
                <w:i/>
                <w:color w:val="595959"/>
              </w:rPr>
              <w:t xml:space="preserve"> </w:t>
            </w:r>
          </w:p>
        </w:tc>
        <w:tc>
          <w:tcPr>
            <w:tcW w:w="1366" w:type="pct"/>
          </w:tcPr>
          <w:p w14:paraId="36D1A63B" w14:textId="7DD9A7A5" w:rsidR="009E225A" w:rsidRPr="00144D6F" w:rsidRDefault="00144D6F" w:rsidP="0030550B">
            <w:pPr>
              <w:bidi/>
              <w:spacing w:before="0"/>
              <w:rPr>
                <w:iCs/>
                <w:color w:val="595959"/>
              </w:rPr>
            </w:pPr>
            <w:r>
              <w:rPr>
                <w:rFonts w:hint="cs"/>
                <w:iCs/>
                <w:color w:val="595959"/>
                <w:rtl/>
              </w:rPr>
              <w:t xml:space="preserve">نعم </w:t>
            </w:r>
            <w:r w:rsidRPr="00144D6F">
              <w:rPr>
                <w:iCs/>
                <w:color w:val="595959"/>
                <w:rtl/>
              </w:rPr>
              <w:t xml:space="preserve">- لأن الجمعية الوطنية تتحمل مسؤولية </w:t>
            </w:r>
            <w:r w:rsidR="00323A8A">
              <w:rPr>
                <w:rtl/>
              </w:rPr>
              <w:t xml:space="preserve"> </w:t>
            </w:r>
            <w:r w:rsidR="00323A8A" w:rsidRPr="00323A8A">
              <w:rPr>
                <w:iCs/>
                <w:color w:val="595959"/>
                <w:rtl/>
              </w:rPr>
              <w:t>برنامج المياه والصرف الصحي وتعزيز النظافة</w:t>
            </w:r>
            <w:r w:rsidR="00323A8A" w:rsidRPr="00323A8A">
              <w:rPr>
                <w:iCs/>
                <w:color w:val="595959"/>
                <w:szCs w:val="22"/>
                <w:rtl/>
              </w:rPr>
              <w:t xml:space="preserve"> </w:t>
            </w:r>
            <w:r w:rsidRPr="00144D6F">
              <w:rPr>
                <w:iCs/>
                <w:color w:val="595959"/>
                <w:rtl/>
              </w:rPr>
              <w:t>في هذا السياق</w:t>
            </w:r>
            <w:r w:rsidR="009E225A" w:rsidRPr="00144D6F">
              <w:rPr>
                <w:iCs/>
                <w:color w:val="595959"/>
              </w:rPr>
              <w:t xml:space="preserve"> </w:t>
            </w:r>
          </w:p>
          <w:p w14:paraId="23E2FF80" w14:textId="77777777" w:rsidR="009E225A" w:rsidRPr="00DA10BF" w:rsidRDefault="009E225A" w:rsidP="0030550B">
            <w:pPr>
              <w:spacing w:before="0"/>
              <w:rPr>
                <w:i/>
                <w:color w:val="595959"/>
              </w:rPr>
            </w:pPr>
          </w:p>
          <w:p w14:paraId="567091B6" w14:textId="77777777" w:rsidR="009E225A" w:rsidRPr="00DA10BF" w:rsidRDefault="009E225A" w:rsidP="0030550B">
            <w:pPr>
              <w:spacing w:before="0"/>
              <w:rPr>
                <w:i/>
                <w:color w:val="595959"/>
              </w:rPr>
            </w:pPr>
          </w:p>
          <w:p w14:paraId="3792E682" w14:textId="307B54D0" w:rsidR="009E225A" w:rsidRPr="00144D6F" w:rsidRDefault="00144D6F" w:rsidP="00EF617E">
            <w:pPr>
              <w:bidi/>
              <w:spacing w:before="0"/>
              <w:rPr>
                <w:iCs/>
                <w:color w:val="595959"/>
              </w:rPr>
            </w:pPr>
            <w:r w:rsidRPr="00144D6F">
              <w:rPr>
                <w:iCs/>
                <w:color w:val="595959"/>
                <w:rtl/>
              </w:rPr>
              <w:t xml:space="preserve">التنسيق مع </w:t>
            </w:r>
            <w:r w:rsidR="00EF617E" w:rsidRPr="00EF617E">
              <w:rPr>
                <w:iCs/>
                <w:color w:val="595959"/>
                <w:rtl/>
              </w:rPr>
              <w:t>فريق الحماية والجنسانية والشمول</w:t>
            </w:r>
          </w:p>
        </w:tc>
      </w:tr>
      <w:tr w:rsidR="002756AE" w:rsidRPr="00DA10BF" w14:paraId="211B4422" w14:textId="77777777" w:rsidTr="00024CA4">
        <w:tc>
          <w:tcPr>
            <w:tcW w:w="736" w:type="pct"/>
          </w:tcPr>
          <w:p w14:paraId="4474B403" w14:textId="6283BB39" w:rsidR="00D42058" w:rsidRPr="00D42058" w:rsidRDefault="00D42058" w:rsidP="0030550B">
            <w:pPr>
              <w:bidi/>
              <w:spacing w:before="0"/>
              <w:rPr>
                <w:iCs/>
                <w:color w:val="595959"/>
              </w:rPr>
            </w:pPr>
            <w:r>
              <w:rPr>
                <w:iCs/>
                <w:color w:val="595959"/>
                <w:rtl/>
              </w:rPr>
              <w:t>مث</w:t>
            </w:r>
            <w:r w:rsidRPr="00D42058">
              <w:rPr>
                <w:iCs/>
                <w:color w:val="595959"/>
                <w:rtl/>
              </w:rPr>
              <w:t>ل:</w:t>
            </w:r>
          </w:p>
          <w:p w14:paraId="6AC07987" w14:textId="386FD6AA" w:rsidR="009E225A" w:rsidRPr="00DA10BF" w:rsidRDefault="00D42058" w:rsidP="00B93144">
            <w:pPr>
              <w:bidi/>
              <w:spacing w:before="0"/>
              <w:rPr>
                <w:i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النساء</w:t>
            </w:r>
            <w:r w:rsidR="00165F3E">
              <w:rPr>
                <w:iCs/>
                <w:color w:val="595959"/>
                <w:rtl/>
              </w:rPr>
              <w:t xml:space="preserve"> والفتيات ليس لديهن أماكن خاصة </w:t>
            </w:r>
            <w:r w:rsidRPr="00D42058">
              <w:rPr>
                <w:iCs/>
                <w:color w:val="595959"/>
                <w:rtl/>
              </w:rPr>
              <w:t xml:space="preserve">لغسيل أو تجفيف </w:t>
            </w:r>
            <w:r w:rsidR="00F334EA">
              <w:rPr>
                <w:iCs/>
                <w:color w:val="595959"/>
                <w:rtl/>
              </w:rPr>
              <w:lastRenderedPageBreak/>
              <w:t>الفوط (يغسلن في النهر ويجفف</w:t>
            </w:r>
            <w:r w:rsidRPr="00D42058">
              <w:rPr>
                <w:iCs/>
                <w:color w:val="595959"/>
                <w:rtl/>
              </w:rPr>
              <w:t>ن</w:t>
            </w:r>
            <w:r w:rsidR="00B93144">
              <w:rPr>
                <w:rFonts w:hint="cs"/>
                <w:iCs/>
                <w:color w:val="595959"/>
                <w:rtl/>
              </w:rPr>
              <w:t xml:space="preserve"> الأغراض</w:t>
            </w:r>
            <w:r w:rsidRPr="00D42058">
              <w:rPr>
                <w:iCs/>
                <w:color w:val="595959"/>
                <w:rtl/>
              </w:rPr>
              <w:t xml:space="preserve"> على </w:t>
            </w:r>
            <w:r w:rsidR="00B93144">
              <w:rPr>
                <w:rFonts w:hint="cs"/>
                <w:iCs/>
                <w:color w:val="595959"/>
                <w:rtl/>
              </w:rPr>
              <w:t>الشجيرات</w:t>
            </w:r>
            <w:r w:rsidRPr="00D42058">
              <w:rPr>
                <w:iCs/>
                <w:color w:val="595959"/>
                <w:rtl/>
              </w:rPr>
              <w:t>).</w:t>
            </w:r>
            <w:r w:rsidR="009E225A" w:rsidRPr="00DA10BF">
              <w:rPr>
                <w:i/>
                <w:color w:val="595959"/>
              </w:rPr>
              <w:t xml:space="preserve">   </w:t>
            </w:r>
          </w:p>
        </w:tc>
        <w:tc>
          <w:tcPr>
            <w:tcW w:w="683" w:type="pct"/>
          </w:tcPr>
          <w:p w14:paraId="7503169E" w14:textId="379259A7" w:rsidR="009E225A" w:rsidRPr="00DA10BF" w:rsidRDefault="00DB7C16" w:rsidP="0030550B">
            <w:pPr>
              <w:spacing w:before="0"/>
              <w:jc w:val="center"/>
              <w:rPr>
                <w:i/>
                <w:color w:val="595959"/>
              </w:rPr>
            </w:pPr>
            <w:r>
              <w:rPr>
                <w:i/>
                <w:color w:val="595959"/>
              </w:rPr>
              <w:lastRenderedPageBreak/>
              <w:t>1</w:t>
            </w:r>
          </w:p>
        </w:tc>
        <w:tc>
          <w:tcPr>
            <w:tcW w:w="738" w:type="pct"/>
          </w:tcPr>
          <w:p w14:paraId="12879ECB" w14:textId="68267972" w:rsidR="009E225A" w:rsidRPr="00D42058" w:rsidRDefault="00D42058" w:rsidP="0030550B">
            <w:p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يمكن للنساء والفتيات الوصول إلى مرافق الغسيل والتجفيف المناسبة والخاصة.</w:t>
            </w:r>
            <w:r w:rsidR="009E225A" w:rsidRPr="00D42058">
              <w:rPr>
                <w:iCs/>
                <w:color w:val="595959"/>
              </w:rPr>
              <w:t xml:space="preserve"> </w:t>
            </w:r>
          </w:p>
        </w:tc>
        <w:tc>
          <w:tcPr>
            <w:tcW w:w="1477" w:type="pct"/>
          </w:tcPr>
          <w:p w14:paraId="154C5EB3" w14:textId="53FFE756" w:rsidR="00D42058" w:rsidRPr="00D42058" w:rsidRDefault="00D42058" w:rsidP="00165F3E">
            <w:pPr>
              <w:numPr>
                <w:ilvl w:val="0"/>
                <w:numId w:val="13"/>
              </w:num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- بناء مناطق الاستحمام القابلة ل</w:t>
            </w:r>
            <w:r w:rsidR="00165F3E">
              <w:rPr>
                <w:rFonts w:hint="cs"/>
                <w:iCs/>
                <w:color w:val="595959"/>
                <w:rtl/>
              </w:rPr>
              <w:t>إ</w:t>
            </w:r>
            <w:r w:rsidR="00263C3F">
              <w:rPr>
                <w:iCs/>
                <w:color w:val="595959"/>
                <w:rtl/>
              </w:rPr>
              <w:t>لقف</w:t>
            </w:r>
            <w:r w:rsidR="00165F3E">
              <w:rPr>
                <w:rFonts w:hint="cs"/>
                <w:iCs/>
                <w:color w:val="595959"/>
                <w:rtl/>
              </w:rPr>
              <w:t>ا</w:t>
            </w:r>
            <w:r w:rsidR="00263C3F">
              <w:rPr>
                <w:iCs/>
                <w:color w:val="595959"/>
                <w:rtl/>
              </w:rPr>
              <w:t xml:space="preserve">ل </w:t>
            </w:r>
            <w:r w:rsidR="00165F3E">
              <w:rPr>
                <w:rFonts w:hint="cs"/>
                <w:iCs/>
                <w:color w:val="595959"/>
                <w:rtl/>
              </w:rPr>
              <w:t>و</w:t>
            </w:r>
            <w:r w:rsidR="00165F3E" w:rsidRPr="00165F3E">
              <w:rPr>
                <w:iCs/>
                <w:color w:val="595959"/>
                <w:rtl/>
              </w:rPr>
              <w:t xml:space="preserve">الخاصة بحيث يمكن للنساء الوصول </w:t>
            </w:r>
            <w:r w:rsidR="00165F3E">
              <w:rPr>
                <w:rFonts w:hint="cs"/>
                <w:iCs/>
                <w:color w:val="595959"/>
                <w:rtl/>
              </w:rPr>
              <w:t>إ</w:t>
            </w:r>
            <w:r w:rsidR="00165F3E" w:rsidRPr="00165F3E">
              <w:rPr>
                <w:iCs/>
                <w:color w:val="595959"/>
                <w:rtl/>
              </w:rPr>
              <w:t>لى المياه</w:t>
            </w:r>
            <w:r w:rsidRPr="00D42058">
              <w:rPr>
                <w:iCs/>
                <w:color w:val="595959"/>
                <w:rtl/>
              </w:rPr>
              <w:t xml:space="preserve"> والصرف الصحي.</w:t>
            </w:r>
          </w:p>
          <w:p w14:paraId="6CE83F7B" w14:textId="051ECC48" w:rsidR="009E225A" w:rsidRPr="00DA10BF" w:rsidRDefault="00D42058" w:rsidP="00F334EA">
            <w:pPr>
              <w:numPr>
                <w:ilvl w:val="0"/>
                <w:numId w:val="13"/>
              </w:numPr>
              <w:bidi/>
              <w:spacing w:before="0"/>
              <w:rPr>
                <w:i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lastRenderedPageBreak/>
              <w:t xml:space="preserve">بناء </w:t>
            </w:r>
            <w:r w:rsidR="00F334EA">
              <w:rPr>
                <w:rtl/>
              </w:rPr>
              <w:t xml:space="preserve"> </w:t>
            </w:r>
            <w:r w:rsidR="00F334EA" w:rsidRPr="00F334EA">
              <w:rPr>
                <w:iCs/>
                <w:color w:val="595959"/>
                <w:rtl/>
              </w:rPr>
              <w:t>مناطق التجفيف أو توزيع المياه</w:t>
            </w:r>
            <w:r w:rsidR="00F334EA">
              <w:rPr>
                <w:rFonts w:hint="cs"/>
                <w:iCs/>
                <w:color w:val="595959"/>
                <w:rtl/>
              </w:rPr>
              <w:t xml:space="preserve"> </w:t>
            </w:r>
            <w:r w:rsidRPr="00D42058">
              <w:rPr>
                <w:iCs/>
                <w:color w:val="595959"/>
                <w:rtl/>
              </w:rPr>
              <w:t>/ الأوتاد / رفوف التجفيف</w:t>
            </w:r>
            <w:r w:rsidR="00CE58B3">
              <w:rPr>
                <w:iCs/>
                <w:color w:val="595959"/>
                <w:rtl/>
              </w:rPr>
              <w:t xml:space="preserve"> الصغيرة</w:t>
            </w:r>
            <w:r w:rsidR="00CE58B3">
              <w:rPr>
                <w:rFonts w:hint="cs"/>
                <w:iCs/>
                <w:color w:val="595959"/>
                <w:rtl/>
              </w:rPr>
              <w:t xml:space="preserve"> ل</w:t>
            </w:r>
            <w:r>
              <w:rPr>
                <w:iCs/>
                <w:color w:val="595959"/>
                <w:rtl/>
              </w:rPr>
              <w:t>لنساء والفتيات.</w:t>
            </w:r>
            <w:r w:rsidR="009E225A" w:rsidRPr="00DA10BF">
              <w:rPr>
                <w:i/>
                <w:color w:val="595959"/>
              </w:rPr>
              <w:t xml:space="preserve"> </w:t>
            </w:r>
          </w:p>
        </w:tc>
        <w:tc>
          <w:tcPr>
            <w:tcW w:w="1366" w:type="pct"/>
          </w:tcPr>
          <w:p w14:paraId="24D85316" w14:textId="73F65BEF" w:rsidR="009E225A" w:rsidRPr="00144D6F" w:rsidRDefault="00144D6F" w:rsidP="0030550B">
            <w:pPr>
              <w:bidi/>
              <w:spacing w:before="0"/>
              <w:rPr>
                <w:iCs/>
                <w:color w:val="595959"/>
              </w:rPr>
            </w:pPr>
            <w:r>
              <w:rPr>
                <w:rFonts w:hint="cs"/>
                <w:iCs/>
                <w:color w:val="595959"/>
                <w:rtl/>
              </w:rPr>
              <w:lastRenderedPageBreak/>
              <w:t>نعم</w:t>
            </w:r>
            <w:r w:rsidRPr="00144D6F">
              <w:rPr>
                <w:iCs/>
                <w:color w:val="595959"/>
                <w:rtl/>
              </w:rPr>
              <w:t xml:space="preserve"> - للأعمال المتعلقة بالمياه</w:t>
            </w:r>
          </w:p>
          <w:p w14:paraId="19F84125" w14:textId="77777777" w:rsidR="009E225A" w:rsidRPr="00DA10BF" w:rsidRDefault="009E225A" w:rsidP="0030550B">
            <w:pPr>
              <w:spacing w:before="0"/>
              <w:rPr>
                <w:i/>
                <w:color w:val="595959"/>
              </w:rPr>
            </w:pPr>
            <w:r w:rsidRPr="00DA10BF">
              <w:rPr>
                <w:i/>
                <w:color w:val="595959"/>
              </w:rPr>
              <w:t xml:space="preserve"> </w:t>
            </w:r>
          </w:p>
          <w:p w14:paraId="63E7ED39" w14:textId="715423FD" w:rsidR="009E225A" w:rsidRPr="00144D6F" w:rsidRDefault="00144D6F" w:rsidP="0030550B">
            <w:pPr>
              <w:bidi/>
              <w:spacing w:before="0"/>
              <w:rPr>
                <w:iCs/>
                <w:color w:val="595959"/>
              </w:rPr>
            </w:pPr>
            <w:r>
              <w:rPr>
                <w:rFonts w:hint="cs"/>
                <w:iCs/>
                <w:color w:val="595959"/>
                <w:rtl/>
              </w:rPr>
              <w:lastRenderedPageBreak/>
              <w:t>لا</w:t>
            </w:r>
            <w:r w:rsidRPr="00144D6F">
              <w:rPr>
                <w:iCs/>
                <w:color w:val="595959"/>
                <w:rtl/>
              </w:rPr>
              <w:t xml:space="preserve"> - للآخرين: وكالة أخرى هي المسؤولة عن مناطق الاستحمام. التنسيق مع قطاع المأوى وفريق </w:t>
            </w:r>
            <w:r w:rsidRPr="00144D6F">
              <w:rPr>
                <w:iCs/>
                <w:color w:val="595959"/>
              </w:rPr>
              <w:t>NFI.</w:t>
            </w:r>
            <w:r w:rsidR="009E225A" w:rsidRPr="00144D6F">
              <w:rPr>
                <w:iCs/>
                <w:color w:val="595959"/>
              </w:rPr>
              <w:t xml:space="preserve"> </w:t>
            </w:r>
          </w:p>
          <w:p w14:paraId="53849A2B" w14:textId="77777777" w:rsidR="009E225A" w:rsidRPr="00DA10BF" w:rsidRDefault="009E225A" w:rsidP="0030550B">
            <w:pPr>
              <w:spacing w:before="0"/>
              <w:rPr>
                <w:i/>
                <w:color w:val="595959"/>
              </w:rPr>
            </w:pPr>
          </w:p>
        </w:tc>
      </w:tr>
      <w:tr w:rsidR="002756AE" w:rsidRPr="00DA10BF" w14:paraId="38372068" w14:textId="77777777" w:rsidTr="00024CA4">
        <w:tc>
          <w:tcPr>
            <w:tcW w:w="736" w:type="pct"/>
          </w:tcPr>
          <w:p w14:paraId="529AEFFA" w14:textId="26541BFA" w:rsidR="00D42058" w:rsidRPr="00D42058" w:rsidRDefault="00D42058" w:rsidP="0030550B">
            <w:pPr>
              <w:bidi/>
              <w:spacing w:before="0"/>
              <w:rPr>
                <w:iCs/>
                <w:color w:val="595959"/>
              </w:rPr>
            </w:pPr>
            <w:r>
              <w:rPr>
                <w:iCs/>
                <w:color w:val="595959"/>
                <w:rtl/>
              </w:rPr>
              <w:lastRenderedPageBreak/>
              <w:t>مث</w:t>
            </w:r>
            <w:r w:rsidRPr="00D42058">
              <w:rPr>
                <w:iCs/>
                <w:color w:val="595959"/>
                <w:rtl/>
              </w:rPr>
              <w:t>ل:</w:t>
            </w:r>
          </w:p>
          <w:p w14:paraId="2E117E08" w14:textId="319327C5" w:rsidR="009E225A" w:rsidRPr="00DA10BF" w:rsidRDefault="00D42058" w:rsidP="007C2F9E">
            <w:pPr>
              <w:bidi/>
              <w:spacing w:before="0"/>
            </w:pPr>
            <w:r w:rsidRPr="00D42058">
              <w:rPr>
                <w:iCs/>
                <w:color w:val="595959"/>
                <w:rtl/>
              </w:rPr>
              <w:t xml:space="preserve">لا تملك النساء والفتيات أي </w:t>
            </w:r>
            <w:r w:rsidR="007C2F9E">
              <w:rPr>
                <w:rFonts w:hint="cs"/>
                <w:iCs/>
                <w:color w:val="595959"/>
                <w:rtl/>
              </w:rPr>
              <w:t>أغرض من الأغراض</w:t>
            </w:r>
            <w:r w:rsidRPr="00D42058">
              <w:rPr>
                <w:iCs/>
                <w:color w:val="595959"/>
                <w:rtl/>
              </w:rPr>
              <w:t xml:space="preserve"> </w:t>
            </w:r>
            <w:r w:rsidR="007C2F9E">
              <w:rPr>
                <w:rFonts w:hint="cs"/>
                <w:iCs/>
                <w:color w:val="595959"/>
                <w:rtl/>
              </w:rPr>
              <w:t>ال</w:t>
            </w:r>
            <w:r w:rsidRPr="00D42058">
              <w:rPr>
                <w:iCs/>
                <w:color w:val="595959"/>
                <w:rtl/>
              </w:rPr>
              <w:t>صحي</w:t>
            </w:r>
            <w:r w:rsidR="007C2F9E">
              <w:rPr>
                <w:iCs/>
                <w:color w:val="595959"/>
                <w:rtl/>
              </w:rPr>
              <w:t>ة لامتصاص تدفق الحيض (لأنهن مهج</w:t>
            </w:r>
            <w:r w:rsidR="007C2F9E">
              <w:rPr>
                <w:rFonts w:hint="cs"/>
                <w:iCs/>
                <w:color w:val="595959"/>
                <w:rtl/>
              </w:rPr>
              <w:t>ّ</w:t>
            </w:r>
            <w:r w:rsidRPr="00D42058">
              <w:rPr>
                <w:iCs/>
                <w:color w:val="595959"/>
                <w:rtl/>
              </w:rPr>
              <w:t>رات).</w:t>
            </w:r>
            <w:r w:rsidR="00A01C27">
              <w:rPr>
                <w:i/>
                <w:color w:val="595959"/>
              </w:rPr>
              <w:t xml:space="preserve"> </w:t>
            </w:r>
          </w:p>
        </w:tc>
        <w:tc>
          <w:tcPr>
            <w:tcW w:w="683" w:type="pct"/>
          </w:tcPr>
          <w:p w14:paraId="701CBCCA" w14:textId="6B74236A" w:rsidR="009E225A" w:rsidRPr="00DA10BF" w:rsidRDefault="009E225A" w:rsidP="0030550B">
            <w:pPr>
              <w:spacing w:before="0"/>
              <w:jc w:val="center"/>
            </w:pPr>
            <w:r>
              <w:t>1</w:t>
            </w:r>
          </w:p>
        </w:tc>
        <w:tc>
          <w:tcPr>
            <w:tcW w:w="738" w:type="pct"/>
          </w:tcPr>
          <w:p w14:paraId="198380F4" w14:textId="53E11681" w:rsidR="009E225A" w:rsidRPr="00D42058" w:rsidRDefault="00D42058" w:rsidP="0030550B">
            <w:pPr>
              <w:bidi/>
              <w:spacing w:before="0"/>
              <w:rPr>
                <w:iCs/>
              </w:rPr>
            </w:pPr>
            <w:r w:rsidRPr="00D42058">
              <w:rPr>
                <w:iCs/>
                <w:color w:val="595959"/>
                <w:rtl/>
              </w:rPr>
              <w:t>يمكن للنساء والفتيات الحصول على فوط صحية مناسبة (بناءً على تفضيلاتهن والسياق) لاستيعاب تدفق الحيض.</w:t>
            </w:r>
          </w:p>
        </w:tc>
        <w:tc>
          <w:tcPr>
            <w:tcW w:w="1477" w:type="pct"/>
          </w:tcPr>
          <w:p w14:paraId="0908D4A4" w14:textId="40606256" w:rsidR="00D42058" w:rsidRPr="00D42058" w:rsidRDefault="00D42058" w:rsidP="00A32CD0">
            <w:pPr>
              <w:numPr>
                <w:ilvl w:val="0"/>
                <w:numId w:val="13"/>
              </w:num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توزيع فوط القماش القابلة لإعاد</w:t>
            </w:r>
            <w:r>
              <w:rPr>
                <w:iCs/>
                <w:color w:val="595959"/>
                <w:rtl/>
              </w:rPr>
              <w:t>ة الاستخ</w:t>
            </w:r>
            <w:bookmarkStart w:id="0" w:name="_GoBack"/>
            <w:bookmarkEnd w:id="0"/>
            <w:r>
              <w:rPr>
                <w:iCs/>
                <w:color w:val="595959"/>
                <w:rtl/>
              </w:rPr>
              <w:t>دام على النساء والفتيات</w:t>
            </w:r>
            <w:r w:rsidRPr="00D42058">
              <w:rPr>
                <w:iCs/>
                <w:color w:val="595959"/>
                <w:rtl/>
              </w:rPr>
              <w:t>، إلى ج</w:t>
            </w:r>
            <w:r w:rsidR="00A32CD0">
              <w:rPr>
                <w:iCs/>
                <w:color w:val="595959"/>
                <w:rtl/>
              </w:rPr>
              <w:t>انب الملابس الداخلية</w:t>
            </w:r>
            <w:r>
              <w:rPr>
                <w:iCs/>
                <w:color w:val="595959"/>
                <w:rtl/>
              </w:rPr>
              <w:t>، وال</w:t>
            </w:r>
            <w:r w:rsidR="00A32CD0">
              <w:rPr>
                <w:rFonts w:hint="cs"/>
                <w:iCs/>
                <w:color w:val="595959"/>
                <w:rtl/>
              </w:rPr>
              <w:t>دلو</w:t>
            </w:r>
            <w:r>
              <w:rPr>
                <w:iCs/>
                <w:color w:val="595959"/>
                <w:rtl/>
              </w:rPr>
              <w:t>، وصابون الغسيل</w:t>
            </w:r>
            <w:r w:rsidRPr="00D42058">
              <w:rPr>
                <w:iCs/>
                <w:color w:val="595959"/>
                <w:rtl/>
              </w:rPr>
              <w:t>، والحبال والأوتاد لدعم التجفيف.</w:t>
            </w:r>
          </w:p>
          <w:p w14:paraId="32D2503A" w14:textId="6B80A7B1" w:rsidR="00D42058" w:rsidRPr="00D42058" w:rsidRDefault="00D42058" w:rsidP="00D34CC4">
            <w:pPr>
              <w:numPr>
                <w:ilvl w:val="0"/>
                <w:numId w:val="13"/>
              </w:numPr>
              <w:bidi/>
              <w:spacing w:before="0"/>
              <w:rPr>
                <w:iCs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أو: منحة نقدية أو قسيمة ل</w:t>
            </w:r>
            <w:r w:rsidR="00D34CC4">
              <w:rPr>
                <w:rFonts w:hint="cs"/>
                <w:iCs/>
                <w:color w:val="595959"/>
                <w:rtl/>
              </w:rPr>
              <w:t>شراء أغراض</w:t>
            </w:r>
            <w:r w:rsidRPr="00D42058">
              <w:rPr>
                <w:iCs/>
                <w:color w:val="595959"/>
                <w:rtl/>
              </w:rPr>
              <w:t xml:space="preserve"> النظافة</w:t>
            </w:r>
            <w:r w:rsidR="00D34CC4">
              <w:rPr>
                <w:rFonts w:hint="cs"/>
                <w:iCs/>
                <w:color w:val="595959"/>
                <w:rtl/>
              </w:rPr>
              <w:t xml:space="preserve"> الشخصية خلال الدورة</w:t>
            </w:r>
            <w:r w:rsidRPr="00D42058">
              <w:rPr>
                <w:iCs/>
                <w:color w:val="595959"/>
                <w:rtl/>
              </w:rPr>
              <w:t xml:space="preserve"> الشهرية</w:t>
            </w:r>
          </w:p>
          <w:p w14:paraId="64F6D5F3" w14:textId="51163A96" w:rsidR="009E225A" w:rsidRPr="002756AE" w:rsidRDefault="00D42058" w:rsidP="00D13CD5">
            <w:pPr>
              <w:numPr>
                <w:ilvl w:val="0"/>
                <w:numId w:val="13"/>
              </w:numPr>
              <w:bidi/>
              <w:spacing w:before="0"/>
              <w:rPr>
                <w:i/>
                <w:color w:val="595959"/>
              </w:rPr>
            </w:pPr>
            <w:r w:rsidRPr="00D42058">
              <w:rPr>
                <w:iCs/>
                <w:color w:val="595959"/>
                <w:rtl/>
              </w:rPr>
              <w:t>مر</w:t>
            </w:r>
            <w:r w:rsidR="00D13CD5">
              <w:rPr>
                <w:iCs/>
                <w:color w:val="595959"/>
                <w:rtl/>
              </w:rPr>
              <w:t xml:space="preserve">اقبة ما بعد التوزيع للتحقق من </w:t>
            </w:r>
            <w:r w:rsidRPr="00D42058">
              <w:rPr>
                <w:iCs/>
                <w:color w:val="595959"/>
                <w:rtl/>
              </w:rPr>
              <w:t>استخدام</w:t>
            </w:r>
            <w:r w:rsidR="00D13CD5">
              <w:rPr>
                <w:rFonts w:hint="cs"/>
                <w:iCs/>
                <w:color w:val="595959"/>
                <w:rtl/>
              </w:rPr>
              <w:t xml:space="preserve"> الفوط</w:t>
            </w:r>
            <w:r w:rsidRPr="00D42058">
              <w:rPr>
                <w:iCs/>
                <w:color w:val="595959"/>
                <w:rtl/>
              </w:rPr>
              <w:t xml:space="preserve"> والرضا</w:t>
            </w:r>
            <w:r w:rsidR="00D13CD5">
              <w:rPr>
                <w:rFonts w:hint="cs"/>
                <w:iCs/>
                <w:color w:val="595959"/>
                <w:rtl/>
              </w:rPr>
              <w:t xml:space="preserve"> عنها</w:t>
            </w:r>
            <w:r w:rsidRPr="00D42058">
              <w:rPr>
                <w:iCs/>
                <w:color w:val="595959"/>
                <w:rtl/>
              </w:rPr>
              <w:t xml:space="preserve"> والتحديات </w:t>
            </w:r>
            <w:r w:rsidR="00D13CD5">
              <w:rPr>
                <w:rFonts w:hint="cs"/>
                <w:iCs/>
                <w:color w:val="595959"/>
                <w:rtl/>
              </w:rPr>
              <w:t>التي تم مواجهتها، إ</w:t>
            </w:r>
            <w:r w:rsidRPr="00D42058">
              <w:rPr>
                <w:iCs/>
                <w:color w:val="595959"/>
                <w:rtl/>
              </w:rPr>
              <w:t>لخ.</w:t>
            </w:r>
            <w:r w:rsidR="009E225A">
              <w:rPr>
                <w:i/>
                <w:color w:val="595959"/>
              </w:rPr>
              <w:t xml:space="preserve"> </w:t>
            </w:r>
          </w:p>
        </w:tc>
        <w:tc>
          <w:tcPr>
            <w:tcW w:w="1366" w:type="pct"/>
          </w:tcPr>
          <w:p w14:paraId="2A3ABDE1" w14:textId="59AB3582" w:rsidR="00D42058" w:rsidRPr="00D42058" w:rsidRDefault="00D42058" w:rsidP="00481C8A">
            <w:pPr>
              <w:bidi/>
              <w:spacing w:before="0"/>
              <w:rPr>
                <w:iCs/>
                <w:color w:val="595959"/>
              </w:rPr>
            </w:pPr>
            <w:r>
              <w:rPr>
                <w:rFonts w:hint="cs"/>
                <w:iCs/>
                <w:color w:val="595959"/>
                <w:rtl/>
              </w:rPr>
              <w:t xml:space="preserve">نعم - </w:t>
            </w:r>
            <w:r w:rsidRPr="00D42058">
              <w:rPr>
                <w:iCs/>
                <w:color w:val="595959"/>
                <w:rtl/>
              </w:rPr>
              <w:t xml:space="preserve">يقوم فريق </w:t>
            </w:r>
            <w:r w:rsidR="00481C8A">
              <w:rPr>
                <w:rtl/>
              </w:rPr>
              <w:t xml:space="preserve"> </w:t>
            </w:r>
            <w:r w:rsidR="00481C8A" w:rsidRPr="00481C8A">
              <w:rPr>
                <w:iCs/>
                <w:color w:val="595959"/>
                <w:rtl/>
              </w:rPr>
              <w:t>الحماية والجنسانية والشمول</w:t>
            </w:r>
            <w:r w:rsidR="00481C8A" w:rsidRPr="00481C8A">
              <w:rPr>
                <w:iCs/>
                <w:color w:val="595959"/>
                <w:szCs w:val="22"/>
                <w:rtl/>
              </w:rPr>
              <w:t xml:space="preserve"> </w:t>
            </w:r>
            <w:r w:rsidRPr="00D42058">
              <w:rPr>
                <w:iCs/>
                <w:color w:val="595959"/>
                <w:rtl/>
              </w:rPr>
              <w:t xml:space="preserve">بتوزيع </w:t>
            </w:r>
            <w:r w:rsidR="00481C8A">
              <w:rPr>
                <w:rFonts w:hint="cs"/>
                <w:iCs/>
                <w:color w:val="595959"/>
                <w:rtl/>
              </w:rPr>
              <w:t>أطقم حفظ</w:t>
            </w:r>
            <w:r w:rsidRPr="00D42058">
              <w:rPr>
                <w:iCs/>
                <w:color w:val="595959"/>
                <w:rtl/>
              </w:rPr>
              <w:t xml:space="preserve"> الكرامة.</w:t>
            </w:r>
          </w:p>
          <w:p w14:paraId="23496D1A" w14:textId="73B5DE83" w:rsidR="009E225A" w:rsidRPr="00DA10BF" w:rsidRDefault="00481C8A" w:rsidP="00481C8A">
            <w:pPr>
              <w:bidi/>
              <w:spacing w:before="0"/>
              <w:rPr>
                <w:i/>
                <w:color w:val="595959"/>
              </w:rPr>
            </w:pPr>
            <w:r>
              <w:rPr>
                <w:rFonts w:hint="cs"/>
                <w:iCs/>
                <w:color w:val="595959"/>
                <w:rtl/>
              </w:rPr>
              <w:t>التأكّد من أنّ أطقم حفظ الكرامة تتضمّن الحد الأدنى من جميع أغراض</w:t>
            </w:r>
            <w:r w:rsidR="00D42058" w:rsidRPr="00D42058">
              <w:rPr>
                <w:iCs/>
                <w:color w:val="595959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481C8A">
              <w:rPr>
                <w:iCs/>
                <w:color w:val="595959"/>
                <w:rtl/>
              </w:rPr>
              <w:t>إدارة النظافة الصحية أثناء الدورة الشهرية</w:t>
            </w:r>
          </w:p>
          <w:p w14:paraId="52EB4D58" w14:textId="77777777" w:rsidR="009E225A" w:rsidRPr="00DA10BF" w:rsidRDefault="009E225A" w:rsidP="0030550B">
            <w:pPr>
              <w:spacing w:before="0"/>
              <w:rPr>
                <w:i/>
                <w:color w:val="595959"/>
              </w:rPr>
            </w:pPr>
          </w:p>
          <w:p w14:paraId="6C7AA5CA" w14:textId="2CD26FBB" w:rsidR="009E225A" w:rsidRPr="00D42058" w:rsidRDefault="00481C8A" w:rsidP="0030550B">
            <w:pPr>
              <w:bidi/>
              <w:spacing w:before="0"/>
              <w:rPr>
                <w:iCs/>
              </w:rPr>
            </w:pPr>
            <w:r>
              <w:rPr>
                <w:rFonts w:hint="cs"/>
                <w:iCs/>
                <w:color w:val="595959"/>
                <w:rtl/>
              </w:rPr>
              <w:t xml:space="preserve">على فريق </w:t>
            </w:r>
            <w:r w:rsidRPr="00481C8A">
              <w:rPr>
                <w:iCs/>
                <w:color w:val="595959"/>
                <w:rtl/>
              </w:rPr>
              <w:t>الحماية والجنسانية والشمول</w:t>
            </w:r>
            <w:r w:rsidRPr="00481C8A">
              <w:rPr>
                <w:iCs/>
                <w:color w:val="595959"/>
                <w:szCs w:val="22"/>
                <w:rtl/>
              </w:rPr>
              <w:t xml:space="preserve"> </w:t>
            </w:r>
            <w:r>
              <w:rPr>
                <w:rFonts w:hint="cs"/>
                <w:iCs/>
                <w:color w:val="595959"/>
                <w:rtl/>
              </w:rPr>
              <w:t>ا</w:t>
            </w:r>
            <w:r w:rsidR="00D42058" w:rsidRPr="00D42058">
              <w:rPr>
                <w:iCs/>
                <w:color w:val="595959"/>
                <w:rtl/>
              </w:rPr>
              <w:t xml:space="preserve">لتنسيق مع </w:t>
            </w:r>
            <w:r>
              <w:rPr>
                <w:rtl/>
              </w:rPr>
              <w:t xml:space="preserve"> </w:t>
            </w:r>
            <w:r w:rsidRPr="00481C8A">
              <w:rPr>
                <w:iCs/>
                <w:color w:val="595959"/>
                <w:rtl/>
              </w:rPr>
              <w:t>برنامج المياه والصرف الصحي وتعزيز النظافة</w:t>
            </w:r>
            <w:r w:rsidRPr="00481C8A">
              <w:rPr>
                <w:iCs/>
                <w:color w:val="595959"/>
                <w:szCs w:val="22"/>
                <w:rtl/>
              </w:rPr>
              <w:t xml:space="preserve"> </w:t>
            </w:r>
            <w:r w:rsidR="00464C5F">
              <w:rPr>
                <w:iCs/>
                <w:color w:val="595959"/>
                <w:rtl/>
              </w:rPr>
              <w:t>(الوصول إلى المياه، المراحيض الخاصة والآمنة، ومناطق الاستحمام</w:t>
            </w:r>
            <w:r w:rsidR="00D42058" w:rsidRPr="00D42058">
              <w:rPr>
                <w:iCs/>
                <w:color w:val="595959"/>
                <w:rtl/>
              </w:rPr>
              <w:t>، ومرافق إدارة النفايات)</w:t>
            </w:r>
            <w:r w:rsidR="002756AE" w:rsidRPr="00D42058">
              <w:rPr>
                <w:iCs/>
                <w:color w:val="595959"/>
              </w:rPr>
              <w:t xml:space="preserve"> </w:t>
            </w:r>
            <w:r w:rsidR="00E96550" w:rsidRPr="00D42058">
              <w:rPr>
                <w:iCs/>
                <w:color w:val="595959"/>
              </w:rPr>
              <w:t xml:space="preserve"> </w:t>
            </w:r>
          </w:p>
        </w:tc>
      </w:tr>
      <w:tr w:rsidR="002756AE" w:rsidRPr="00DA10BF" w14:paraId="61E75214" w14:textId="77777777" w:rsidTr="00024CA4">
        <w:tc>
          <w:tcPr>
            <w:tcW w:w="736" w:type="pct"/>
          </w:tcPr>
          <w:p w14:paraId="35E31085" w14:textId="03243F31" w:rsidR="009E225A" w:rsidRPr="00DA10BF" w:rsidRDefault="009E225A" w:rsidP="0030550B">
            <w:pPr>
              <w:bidi/>
              <w:spacing w:before="0"/>
            </w:pPr>
            <w:r w:rsidRPr="00DA10BF">
              <w:t xml:space="preserve">… </w:t>
            </w:r>
          </w:p>
        </w:tc>
        <w:tc>
          <w:tcPr>
            <w:tcW w:w="683" w:type="pct"/>
          </w:tcPr>
          <w:p w14:paraId="62FD96E1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738" w:type="pct"/>
          </w:tcPr>
          <w:p w14:paraId="35922A67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1477" w:type="pct"/>
          </w:tcPr>
          <w:p w14:paraId="43718424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1366" w:type="pct"/>
          </w:tcPr>
          <w:p w14:paraId="74E720EE" w14:textId="77777777" w:rsidR="009E225A" w:rsidRPr="00DA10BF" w:rsidRDefault="009E225A" w:rsidP="0030550B">
            <w:pPr>
              <w:bidi/>
              <w:spacing w:before="0"/>
            </w:pPr>
          </w:p>
        </w:tc>
      </w:tr>
      <w:tr w:rsidR="002756AE" w:rsidRPr="00DA10BF" w14:paraId="4DE2F577" w14:textId="77777777" w:rsidTr="00024CA4">
        <w:tc>
          <w:tcPr>
            <w:tcW w:w="736" w:type="pct"/>
          </w:tcPr>
          <w:p w14:paraId="7F735CE9" w14:textId="6159D113" w:rsidR="009E225A" w:rsidRPr="00DA10BF" w:rsidRDefault="009E225A" w:rsidP="0030550B">
            <w:pPr>
              <w:bidi/>
              <w:spacing w:before="0"/>
            </w:pPr>
            <w:r>
              <w:t xml:space="preserve">… </w:t>
            </w:r>
          </w:p>
        </w:tc>
        <w:tc>
          <w:tcPr>
            <w:tcW w:w="683" w:type="pct"/>
          </w:tcPr>
          <w:p w14:paraId="07C054E7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738" w:type="pct"/>
          </w:tcPr>
          <w:p w14:paraId="7885D7F0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1477" w:type="pct"/>
          </w:tcPr>
          <w:p w14:paraId="41BA10F7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1366" w:type="pct"/>
          </w:tcPr>
          <w:p w14:paraId="1A29BA76" w14:textId="77777777" w:rsidR="009E225A" w:rsidRPr="00DA10BF" w:rsidRDefault="009E225A" w:rsidP="0030550B">
            <w:pPr>
              <w:bidi/>
              <w:spacing w:before="0"/>
            </w:pPr>
          </w:p>
        </w:tc>
      </w:tr>
      <w:tr w:rsidR="002756AE" w:rsidRPr="00DA10BF" w14:paraId="28E45153" w14:textId="77777777" w:rsidTr="00024CA4">
        <w:tc>
          <w:tcPr>
            <w:tcW w:w="736" w:type="pct"/>
          </w:tcPr>
          <w:p w14:paraId="5AB12319" w14:textId="68F4DFB8" w:rsidR="009E225A" w:rsidRDefault="009E225A" w:rsidP="0030550B">
            <w:pPr>
              <w:bidi/>
              <w:spacing w:before="0"/>
            </w:pPr>
            <w:r>
              <w:t xml:space="preserve">… </w:t>
            </w:r>
          </w:p>
        </w:tc>
        <w:tc>
          <w:tcPr>
            <w:tcW w:w="683" w:type="pct"/>
          </w:tcPr>
          <w:p w14:paraId="589C64D3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738" w:type="pct"/>
          </w:tcPr>
          <w:p w14:paraId="02D4DE54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1477" w:type="pct"/>
          </w:tcPr>
          <w:p w14:paraId="3B61F0AB" w14:textId="77777777" w:rsidR="009E225A" w:rsidRPr="00DA10BF" w:rsidRDefault="009E225A" w:rsidP="0030550B">
            <w:pPr>
              <w:bidi/>
              <w:spacing w:before="0"/>
            </w:pPr>
          </w:p>
        </w:tc>
        <w:tc>
          <w:tcPr>
            <w:tcW w:w="1366" w:type="pct"/>
          </w:tcPr>
          <w:p w14:paraId="375A93C9" w14:textId="77777777" w:rsidR="009E225A" w:rsidRPr="00DA10BF" w:rsidRDefault="009E225A" w:rsidP="0030550B">
            <w:pPr>
              <w:bidi/>
              <w:spacing w:before="0"/>
            </w:pPr>
          </w:p>
        </w:tc>
      </w:tr>
    </w:tbl>
    <w:p w14:paraId="0244C0C8" w14:textId="2345ED57" w:rsidR="009E225A" w:rsidRPr="00DA10BF" w:rsidRDefault="0030550B" w:rsidP="00464C5F">
      <w:pPr>
        <w:bidi/>
        <w:spacing w:before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14:paraId="22A46145" w14:textId="01026458" w:rsidR="009E225A" w:rsidRPr="00AE1F93" w:rsidRDefault="00AE1F93" w:rsidP="00AE1F93">
      <w:pPr>
        <w:bidi/>
        <w:rPr>
          <w:bCs/>
          <w:color w:val="FF0000"/>
        </w:rPr>
      </w:pPr>
      <w:r w:rsidRPr="00AE1F93">
        <w:rPr>
          <w:bCs/>
          <w:color w:val="FF0000"/>
          <w:rtl/>
        </w:rPr>
        <w:t xml:space="preserve">الإجراءات </w:t>
      </w:r>
      <w:r w:rsidR="00481C8A">
        <w:rPr>
          <w:rFonts w:hint="cs"/>
          <w:bCs/>
          <w:color w:val="FF0000"/>
          <w:rtl/>
        </w:rPr>
        <w:t xml:space="preserve">التي يمكن اتخاذها </w:t>
      </w:r>
      <w:r w:rsidRPr="00AE1F93">
        <w:rPr>
          <w:bCs/>
          <w:color w:val="FF0000"/>
          <w:rtl/>
        </w:rPr>
        <w:t xml:space="preserve">من </w:t>
      </w:r>
      <w:r w:rsidRPr="00481C8A">
        <w:rPr>
          <w:bCs/>
          <w:color w:val="FF0000"/>
          <w:rtl/>
        </w:rPr>
        <w:t>العمود</w:t>
      </w:r>
      <w:r w:rsidR="00481C8A">
        <w:rPr>
          <w:rFonts w:hint="cs"/>
          <w:bCs/>
          <w:color w:val="FF0000"/>
          <w:rtl/>
        </w:rPr>
        <w:t xml:space="preserve"> رقم</w:t>
      </w:r>
      <w:r w:rsidRPr="00AE1F93">
        <w:rPr>
          <w:bCs/>
          <w:color w:val="FF0000"/>
          <w:rtl/>
        </w:rPr>
        <w:t xml:space="preserve"> 5:</w:t>
      </w:r>
      <w:r w:rsidR="009E225A" w:rsidRPr="00AE1F93">
        <w:rPr>
          <w:bCs/>
          <w:color w:val="FF0000"/>
        </w:rPr>
        <w:t xml:space="preserve"> </w:t>
      </w:r>
    </w:p>
    <w:p w14:paraId="2AC17534" w14:textId="086CC38C" w:rsidR="002756AE" w:rsidRDefault="002756AE" w:rsidP="009E225A">
      <w:r>
        <w:rPr>
          <w:noProof/>
        </w:rPr>
        <w:drawing>
          <wp:inline distT="0" distB="0" distL="0" distR="0" wp14:anchorId="4F968F13" wp14:editId="4E3E8D35">
            <wp:extent cx="7343775" cy="1842770"/>
            <wp:effectExtent l="0" t="0" r="47625" b="508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874F245" w14:textId="365C09E1" w:rsidR="00DF70F3" w:rsidRPr="00DF70F3" w:rsidRDefault="00DF70F3" w:rsidP="007369C2">
      <w:pPr>
        <w:tabs>
          <w:tab w:val="left" w:pos="5900"/>
        </w:tabs>
        <w:rPr>
          <w:rFonts w:cs="Arial"/>
          <w:b/>
          <w:i/>
          <w:szCs w:val="22"/>
        </w:rPr>
      </w:pPr>
    </w:p>
    <w:sectPr w:rsidR="00DF70F3" w:rsidRPr="00DF70F3" w:rsidSect="009E225A">
      <w:headerReference w:type="default" r:id="rId16"/>
      <w:footerReference w:type="default" r:id="rId17"/>
      <w:footerReference w:type="first" r:id="rId18"/>
      <w:pgSz w:w="16840" w:h="11900" w:orient="landscape" w:code="9"/>
      <w:pgMar w:top="1134" w:right="1134" w:bottom="993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D84" w14:textId="77777777" w:rsidR="00223BC7" w:rsidRDefault="00223BC7">
      <w:r>
        <w:separator/>
      </w:r>
    </w:p>
    <w:p w14:paraId="09D2279D" w14:textId="77777777" w:rsidR="00223BC7" w:rsidRDefault="00223BC7"/>
    <w:p w14:paraId="5E467086" w14:textId="77777777" w:rsidR="00223BC7" w:rsidRDefault="00223BC7"/>
  </w:endnote>
  <w:endnote w:type="continuationSeparator" w:id="0">
    <w:p w14:paraId="7237C5A7" w14:textId="77777777" w:rsidR="00223BC7" w:rsidRDefault="00223BC7">
      <w:r>
        <w:continuationSeparator/>
      </w:r>
    </w:p>
    <w:p w14:paraId="60A69CF7" w14:textId="77777777" w:rsidR="00223BC7" w:rsidRDefault="00223BC7"/>
    <w:p w14:paraId="72E08EF6" w14:textId="77777777" w:rsidR="00223BC7" w:rsidRDefault="00223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7C0A" w14:textId="67E4EF77" w:rsidR="00463DC9" w:rsidRDefault="00E46A2F" w:rsidP="00997B23">
    <w:pPr>
      <w:pStyle w:val="Footer"/>
      <w:tabs>
        <w:tab w:val="clear" w:pos="4320"/>
        <w:tab w:val="clear" w:pos="8640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5CE5F3" wp14:editId="55E9BC8D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C6BE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C6BE2">
      <w:rPr>
        <w:b/>
        <w:bCs/>
        <w:noProof/>
      </w:rPr>
      <w:t>3</w:t>
    </w:r>
    <w:r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04F5" w14:textId="5E1CEE5A" w:rsidR="00463DC9" w:rsidRDefault="007369C2" w:rsidP="001D40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9D00096" wp14:editId="52E28712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64B1CA35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DB7C16">
      <w:tab/>
    </w:r>
    <w:r w:rsidR="00DB7C16">
      <w:tab/>
    </w:r>
    <w:r w:rsidR="00DB7C16">
      <w:tab/>
    </w:r>
    <w:r w:rsidR="00DB7C16">
      <w:tab/>
    </w:r>
    <w:r w:rsidR="00DB7C16">
      <w:tab/>
    </w:r>
    <w:r w:rsidR="00DB7C16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5C6BE2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5C6BE2">
      <w:rPr>
        <w:b/>
        <w:bCs/>
        <w:noProof/>
        <w:sz w:val="20"/>
      </w:rPr>
      <w:t>3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F19CF" w14:textId="77777777" w:rsidR="00223BC7" w:rsidRDefault="00223BC7">
      <w:r>
        <w:separator/>
      </w:r>
    </w:p>
    <w:p w14:paraId="4A8E0891" w14:textId="77777777" w:rsidR="00223BC7" w:rsidRDefault="00223BC7"/>
    <w:p w14:paraId="45EB91F2" w14:textId="77777777" w:rsidR="00223BC7" w:rsidRDefault="00223BC7"/>
  </w:footnote>
  <w:footnote w:type="continuationSeparator" w:id="0">
    <w:p w14:paraId="43CD113F" w14:textId="77777777" w:rsidR="00223BC7" w:rsidRDefault="00223BC7">
      <w:r>
        <w:continuationSeparator/>
      </w:r>
    </w:p>
    <w:p w14:paraId="2D1B643F" w14:textId="77777777" w:rsidR="00223BC7" w:rsidRDefault="00223BC7"/>
    <w:p w14:paraId="0EE18DDF" w14:textId="77777777" w:rsidR="00223BC7" w:rsidRDefault="00223BC7"/>
  </w:footnote>
  <w:footnote w:id="1">
    <w:p w14:paraId="308DC282" w14:textId="3D18D7A8" w:rsidR="009E225A" w:rsidRPr="009E225A" w:rsidRDefault="009E225A" w:rsidP="005C32C2">
      <w:pPr>
        <w:pStyle w:val="FootnoteText"/>
        <w:bidi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="005C32C2">
        <w:rPr>
          <w:color w:val="000000"/>
          <w:sz w:val="18"/>
          <w:szCs w:val="18"/>
          <w:rtl/>
        </w:rPr>
        <w:t>مقتبس من: م</w:t>
      </w:r>
      <w:r w:rsidR="005C32C2">
        <w:rPr>
          <w:rFonts w:hint="cs"/>
          <w:color w:val="000000"/>
          <w:sz w:val="18"/>
          <w:szCs w:val="18"/>
          <w:rtl/>
        </w:rPr>
        <w:t>ؤسسة</w:t>
      </w:r>
      <w:r w:rsidR="005C32C2">
        <w:rPr>
          <w:color w:val="000000"/>
          <w:sz w:val="18"/>
          <w:szCs w:val="18"/>
          <w:rtl/>
        </w:rPr>
        <w:t xml:space="preserve"> إنقاذ الطف</w:t>
      </w:r>
      <w:r w:rsidR="005C32C2">
        <w:rPr>
          <w:rFonts w:hint="cs"/>
          <w:color w:val="000000"/>
          <w:sz w:val="18"/>
          <w:szCs w:val="18"/>
          <w:rtl/>
        </w:rPr>
        <w:t>ل</w:t>
      </w:r>
      <w:r w:rsidR="00D01B6E" w:rsidRPr="00D01B6E">
        <w:rPr>
          <w:color w:val="000000"/>
          <w:sz w:val="18"/>
          <w:szCs w:val="18"/>
          <w:rtl/>
        </w:rPr>
        <w:t>، الإرشادات التشغيلية لإدارة النظافة الصحية أثناء الدورة الشهرية، 2015</w:t>
      </w:r>
      <w:r>
        <w:rPr>
          <w:color w:val="000000"/>
          <w:sz w:val="18"/>
          <w:szCs w:val="18"/>
        </w:rPr>
        <w:t xml:space="preserve"> &lt;http://www.savethechildren.org/atf/cf/%7B9def2ebe-10ae-432c-9bd0-df91d2eba74a%7D/MENSTRUAL_HYGIENE_MANAGEMENT_OPERATIONAL_GUIDELINES.PDF&gt;.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5AF2" w14:textId="36E0F0FA" w:rsidR="005C6BE2" w:rsidRPr="008B07A2" w:rsidRDefault="005C6BE2" w:rsidP="005C6BE2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b/>
        <w:bCs/>
        <w:sz w:val="14"/>
        <w:szCs w:val="22"/>
      </w:rPr>
    </w:pPr>
    <w:r w:rsidRPr="008B07A2">
      <w:rPr>
        <w:rFonts w:ascii="Arial" w:hAnsi="Arial" w:cs="Times New Roman"/>
        <w:b/>
        <w:bCs/>
        <w:color w:val="FF0000"/>
        <w:sz w:val="18"/>
        <w:szCs w:val="16"/>
        <w:rtl/>
        <w:lang w:val="en-US"/>
      </w:rPr>
      <w:t>الاتحاد الدولي لجمعيات الصليب الأحمر والهلال الأحمر</w:t>
    </w:r>
    <w:r w:rsidRPr="008B07A2">
      <w:rPr>
        <w:rFonts w:ascii="Arial" w:hAnsi="Arial" w:cs="Caecilia-Light"/>
        <w:b/>
        <w:bCs/>
        <w:color w:val="FF0000"/>
        <w:sz w:val="14"/>
        <w:szCs w:val="12"/>
        <w:lang w:val="en-US"/>
      </w:rPr>
      <w:br/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begin"/>
    </w:r>
    <w:r w:rsidRPr="008B07A2">
      <w:rPr>
        <w:rStyle w:val="PageNumber"/>
        <w:rFonts w:ascii="Arial" w:hAnsi="Arial" w:cs="Arial"/>
        <w:b/>
        <w:bCs/>
        <w:sz w:val="12"/>
        <w:szCs w:val="12"/>
      </w:rPr>
      <w:instrText xml:space="preserve"> PAGE </w:instrTex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separate"/>
    </w:r>
    <w:r>
      <w:rPr>
        <w:rStyle w:val="PageNumber"/>
        <w:rFonts w:ascii="Arial" w:hAnsi="Arial" w:cs="Arial"/>
        <w:b/>
        <w:bCs/>
        <w:noProof/>
        <w:sz w:val="12"/>
        <w:szCs w:val="12"/>
        <w:rtl/>
      </w:rPr>
      <w:t>2</w:t>
    </w:r>
    <w:r w:rsidRPr="008B07A2">
      <w:rPr>
        <w:rStyle w:val="PageNumber"/>
        <w:rFonts w:ascii="Arial" w:hAnsi="Arial" w:cs="Arial"/>
        <w:b/>
        <w:bCs/>
        <w:sz w:val="12"/>
        <w:szCs w:val="12"/>
      </w:rPr>
      <w:fldChar w:fldCharType="end"/>
    </w:r>
    <w:r w:rsidRPr="008B07A2">
      <w:rPr>
        <w:rStyle w:val="PageNumber"/>
        <w:rFonts w:ascii="Arial" w:hAnsi="Arial" w:cs="Arial"/>
        <w:b/>
        <w:bCs/>
        <w:sz w:val="12"/>
        <w:szCs w:val="12"/>
      </w:rPr>
      <w:t xml:space="preserve"> </w:t>
    </w:r>
    <w:r w:rsidRPr="008B07A2">
      <w:rPr>
        <w:rStyle w:val="PageNumber"/>
        <w:rFonts w:ascii="Arial" w:hAnsi="Arial" w:cs="Arial"/>
        <w:b/>
        <w:bCs/>
        <w:color w:val="FF0000"/>
        <w:sz w:val="12"/>
        <w:szCs w:val="12"/>
      </w:rPr>
      <w:t xml:space="preserve">I </w:t>
    </w:r>
    <w:r>
      <w:rPr>
        <w:rFonts w:ascii="Arial" w:hAnsi="Arial" w:cs="Times New Roman"/>
        <w:b/>
        <w:bCs/>
        <w:sz w:val="12"/>
        <w:szCs w:val="20"/>
        <w:rtl/>
      </w:rPr>
      <w:t xml:space="preserve">إدارة النظافة الشهرية </w:t>
    </w:r>
    <w:r w:rsidRPr="008B07A2">
      <w:rPr>
        <w:rFonts w:ascii="Arial" w:hAnsi="Arial" w:cs="Times New Roman"/>
        <w:b/>
        <w:bCs/>
        <w:sz w:val="12"/>
        <w:szCs w:val="20"/>
        <w:rtl/>
      </w:rPr>
      <w:t>في حالات الطوارئ</w:t>
    </w:r>
    <w:r w:rsidRPr="008B07A2">
      <w:rPr>
        <w:rFonts w:ascii="Arial" w:hAnsi="Arial"/>
        <w:b/>
        <w:bCs/>
        <w:sz w:val="12"/>
        <w:szCs w:val="20"/>
      </w:rPr>
      <w:t xml:space="preserve"> / </w:t>
    </w:r>
    <w:r w:rsidRPr="008B07A2">
      <w:rPr>
        <w:rFonts w:ascii="Arial" w:hAnsi="Arial" w:cs="Times New Roman"/>
        <w:b/>
        <w:bCs/>
        <w:color w:val="FF0000"/>
        <w:sz w:val="12"/>
        <w:szCs w:val="20"/>
        <w:rtl/>
      </w:rPr>
      <w:t>الاتحاد الدولي لجمعيات الصليب الأحمر والهلال الأحمر</w:t>
    </w:r>
    <w:r w:rsidRPr="008B07A2">
      <w:rPr>
        <w:rFonts w:ascii="Arial" w:hAnsi="Arial"/>
        <w:b/>
        <w:bCs/>
        <w:sz w:val="12"/>
        <w:szCs w:val="20"/>
      </w:rPr>
      <w:t xml:space="preserve"> </w:t>
    </w:r>
    <w:r w:rsidRPr="008B07A2">
      <w:rPr>
        <w:rFonts w:ascii="Arial" w:hAnsi="Arial" w:cs="Times New Roman"/>
        <w:b/>
        <w:bCs/>
        <w:sz w:val="12"/>
        <w:szCs w:val="20"/>
        <w:rtl/>
      </w:rPr>
      <w:t xml:space="preserve">/ </w:t>
    </w:r>
    <w:r>
      <w:rPr>
        <w:rFonts w:ascii="Arial" w:hAnsi="Arial" w:cs="Times New Roman" w:hint="cs"/>
        <w:b/>
        <w:bCs/>
        <w:color w:val="808080" w:themeColor="background1" w:themeShade="80"/>
        <w:sz w:val="8"/>
        <w:szCs w:val="16"/>
        <w:rtl/>
      </w:rPr>
      <w:t>النسخة التجريبية</w:t>
    </w:r>
    <w:r w:rsidRPr="008B07A2">
      <w:rPr>
        <w:rFonts w:ascii="Arial" w:hAnsi="Arial"/>
        <w:b/>
        <w:bCs/>
        <w:color w:val="808080" w:themeColor="background1" w:themeShade="80"/>
        <w:sz w:val="8"/>
        <w:szCs w:val="16"/>
      </w:rPr>
      <w:t xml:space="preserve"> </w:t>
    </w:r>
  </w:p>
  <w:p w14:paraId="1A66B684" w14:textId="77777777" w:rsidR="00463DC9" w:rsidRPr="005C6BE2" w:rsidRDefault="00463DC9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421E"/>
    <w:multiLevelType w:val="multilevel"/>
    <w:tmpl w:val="516065F0"/>
    <w:lvl w:ilvl="0">
      <w:start w:val="1"/>
      <w:numFmt w:val="bullet"/>
      <w:lvlText w:val="-"/>
      <w:lvlJc w:val="left"/>
      <w:pPr>
        <w:ind w:left="23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9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9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2"/>
  </w:num>
  <w:num w:numId="11">
    <w:abstractNumId w:val="1"/>
  </w:num>
  <w:num w:numId="12">
    <w:abstractNumId w:val="3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6F0F"/>
    <w:rsid w:val="00020776"/>
    <w:rsid w:val="00021F6B"/>
    <w:rsid w:val="00023344"/>
    <w:rsid w:val="00024CA4"/>
    <w:rsid w:val="00036D05"/>
    <w:rsid w:val="00041F05"/>
    <w:rsid w:val="00075A92"/>
    <w:rsid w:val="000A3B95"/>
    <w:rsid w:val="000D34D3"/>
    <w:rsid w:val="00102F65"/>
    <w:rsid w:val="00123861"/>
    <w:rsid w:val="00144D6F"/>
    <w:rsid w:val="00165ED1"/>
    <w:rsid w:val="00165F3E"/>
    <w:rsid w:val="00181B33"/>
    <w:rsid w:val="001A444B"/>
    <w:rsid w:val="001B0201"/>
    <w:rsid w:val="001C352F"/>
    <w:rsid w:val="001D403F"/>
    <w:rsid w:val="001E2BFF"/>
    <w:rsid w:val="001E2D6C"/>
    <w:rsid w:val="001E72A6"/>
    <w:rsid w:val="00207B8D"/>
    <w:rsid w:val="00223BC7"/>
    <w:rsid w:val="0022474F"/>
    <w:rsid w:val="0024425E"/>
    <w:rsid w:val="00263C3F"/>
    <w:rsid w:val="002756AE"/>
    <w:rsid w:val="00280271"/>
    <w:rsid w:val="002942E3"/>
    <w:rsid w:val="002960C0"/>
    <w:rsid w:val="002B7D79"/>
    <w:rsid w:val="002C33A1"/>
    <w:rsid w:val="002E312E"/>
    <w:rsid w:val="002F0442"/>
    <w:rsid w:val="0030550B"/>
    <w:rsid w:val="00312A9C"/>
    <w:rsid w:val="00323A8A"/>
    <w:rsid w:val="0036620D"/>
    <w:rsid w:val="0037487F"/>
    <w:rsid w:val="00386C68"/>
    <w:rsid w:val="00394150"/>
    <w:rsid w:val="0039586B"/>
    <w:rsid w:val="003B6FAE"/>
    <w:rsid w:val="003D05BF"/>
    <w:rsid w:val="003D15AD"/>
    <w:rsid w:val="003D5439"/>
    <w:rsid w:val="003E384A"/>
    <w:rsid w:val="003E4915"/>
    <w:rsid w:val="00411CFE"/>
    <w:rsid w:val="00455944"/>
    <w:rsid w:val="00463DC9"/>
    <w:rsid w:val="00463DE6"/>
    <w:rsid w:val="00464C5F"/>
    <w:rsid w:val="0047665C"/>
    <w:rsid w:val="00481C8A"/>
    <w:rsid w:val="0048491F"/>
    <w:rsid w:val="00495F92"/>
    <w:rsid w:val="004B2494"/>
    <w:rsid w:val="004F38FA"/>
    <w:rsid w:val="00500603"/>
    <w:rsid w:val="00520887"/>
    <w:rsid w:val="00522986"/>
    <w:rsid w:val="00535EA1"/>
    <w:rsid w:val="00552020"/>
    <w:rsid w:val="00567431"/>
    <w:rsid w:val="005A7CD4"/>
    <w:rsid w:val="005C2E75"/>
    <w:rsid w:val="005C32C2"/>
    <w:rsid w:val="005C6BE2"/>
    <w:rsid w:val="005F0DE7"/>
    <w:rsid w:val="005F4C7A"/>
    <w:rsid w:val="0061122D"/>
    <w:rsid w:val="00631BF2"/>
    <w:rsid w:val="00681EA5"/>
    <w:rsid w:val="00684F95"/>
    <w:rsid w:val="00687539"/>
    <w:rsid w:val="00697F18"/>
    <w:rsid w:val="006A597F"/>
    <w:rsid w:val="006C219B"/>
    <w:rsid w:val="006D1BE1"/>
    <w:rsid w:val="006D72F4"/>
    <w:rsid w:val="006E6B28"/>
    <w:rsid w:val="006F4CA1"/>
    <w:rsid w:val="00702B5B"/>
    <w:rsid w:val="00710562"/>
    <w:rsid w:val="00711650"/>
    <w:rsid w:val="00713D3F"/>
    <w:rsid w:val="00724BCB"/>
    <w:rsid w:val="00732ECA"/>
    <w:rsid w:val="007369C2"/>
    <w:rsid w:val="00746CE2"/>
    <w:rsid w:val="0077573C"/>
    <w:rsid w:val="00791E73"/>
    <w:rsid w:val="00795BD7"/>
    <w:rsid w:val="007A6C18"/>
    <w:rsid w:val="007C20B5"/>
    <w:rsid w:val="007C2F9E"/>
    <w:rsid w:val="007D040A"/>
    <w:rsid w:val="00813487"/>
    <w:rsid w:val="00822F55"/>
    <w:rsid w:val="00823E2D"/>
    <w:rsid w:val="00825353"/>
    <w:rsid w:val="008471D5"/>
    <w:rsid w:val="00860EED"/>
    <w:rsid w:val="0088055B"/>
    <w:rsid w:val="008901B5"/>
    <w:rsid w:val="008B2D3E"/>
    <w:rsid w:val="008B5931"/>
    <w:rsid w:val="008F16E5"/>
    <w:rsid w:val="009056C5"/>
    <w:rsid w:val="009136D1"/>
    <w:rsid w:val="00923110"/>
    <w:rsid w:val="00924574"/>
    <w:rsid w:val="00936DF9"/>
    <w:rsid w:val="00961429"/>
    <w:rsid w:val="00987137"/>
    <w:rsid w:val="00997B23"/>
    <w:rsid w:val="009A50E7"/>
    <w:rsid w:val="009B1042"/>
    <w:rsid w:val="009E225A"/>
    <w:rsid w:val="00A009F8"/>
    <w:rsid w:val="00A01C27"/>
    <w:rsid w:val="00A31341"/>
    <w:rsid w:val="00A32CD0"/>
    <w:rsid w:val="00A445D3"/>
    <w:rsid w:val="00A55C54"/>
    <w:rsid w:val="00AA5858"/>
    <w:rsid w:val="00AB6165"/>
    <w:rsid w:val="00AE1F93"/>
    <w:rsid w:val="00AE7B03"/>
    <w:rsid w:val="00B00105"/>
    <w:rsid w:val="00B04B93"/>
    <w:rsid w:val="00B47EAA"/>
    <w:rsid w:val="00B76B39"/>
    <w:rsid w:val="00B93144"/>
    <w:rsid w:val="00BD2911"/>
    <w:rsid w:val="00C10676"/>
    <w:rsid w:val="00C4015D"/>
    <w:rsid w:val="00C40435"/>
    <w:rsid w:val="00C43F73"/>
    <w:rsid w:val="00C51D04"/>
    <w:rsid w:val="00CA57E9"/>
    <w:rsid w:val="00CA79DE"/>
    <w:rsid w:val="00CD7B53"/>
    <w:rsid w:val="00CE0131"/>
    <w:rsid w:val="00CE3269"/>
    <w:rsid w:val="00CE58B3"/>
    <w:rsid w:val="00D01B6E"/>
    <w:rsid w:val="00D13CD5"/>
    <w:rsid w:val="00D34CC4"/>
    <w:rsid w:val="00D35576"/>
    <w:rsid w:val="00D42058"/>
    <w:rsid w:val="00D65EC5"/>
    <w:rsid w:val="00D65EDA"/>
    <w:rsid w:val="00D67CFC"/>
    <w:rsid w:val="00D84F7E"/>
    <w:rsid w:val="00DB4303"/>
    <w:rsid w:val="00DB6161"/>
    <w:rsid w:val="00DB7C16"/>
    <w:rsid w:val="00DD595E"/>
    <w:rsid w:val="00DF0B8F"/>
    <w:rsid w:val="00DF70F3"/>
    <w:rsid w:val="00E45BB2"/>
    <w:rsid w:val="00E46A2F"/>
    <w:rsid w:val="00E7753B"/>
    <w:rsid w:val="00E86845"/>
    <w:rsid w:val="00E87040"/>
    <w:rsid w:val="00E96550"/>
    <w:rsid w:val="00EC1356"/>
    <w:rsid w:val="00EE230F"/>
    <w:rsid w:val="00EE4E20"/>
    <w:rsid w:val="00EF1DBF"/>
    <w:rsid w:val="00EF617E"/>
    <w:rsid w:val="00F07EC1"/>
    <w:rsid w:val="00F21401"/>
    <w:rsid w:val="00F31A6F"/>
    <w:rsid w:val="00F334EA"/>
    <w:rsid w:val="00F43987"/>
    <w:rsid w:val="00F46A0B"/>
    <w:rsid w:val="00F50B43"/>
    <w:rsid w:val="00F55704"/>
    <w:rsid w:val="00F667F4"/>
    <w:rsid w:val="00F80FA3"/>
    <w:rsid w:val="00F94139"/>
    <w:rsid w:val="00FA0E8B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D040A"/>
    <w:rPr>
      <w:rFonts w:ascii="Arial" w:eastAsia="Arial" w:hAnsi="Arial" w:cs="Arial"/>
      <w:sz w:val="22"/>
      <w:szCs w:val="22"/>
      <w:lang w:val="en-GB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F916C-87D8-43AD-8402-783F3A3B2037}" type="doc">
      <dgm:prSet loTypeId="urn:diagrams.loki3.com/Bracke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NZ"/>
        </a:p>
      </dgm:t>
    </dgm:pt>
    <dgm:pt modelId="{D1B6BD57-FF88-4668-8681-B3FEB0F4E342}">
      <dgm:prSet phldrT="[Text]"/>
      <dgm:spPr/>
      <dgm:t>
        <a:bodyPr/>
        <a:lstStyle/>
        <a:p>
          <a:pPr algn="r" rtl="1"/>
          <a:r>
            <a:rPr lang="ar-LB"/>
            <a:t>إذا كانت الإجابة نعم</a:t>
          </a:r>
          <a:endParaRPr lang="en-NZ"/>
        </a:p>
      </dgm:t>
    </dgm:pt>
    <dgm:pt modelId="{0F6CFC79-95CF-40A3-A37B-F6D38392F625}" type="parTrans" cxnId="{5F1F13ED-1BB0-4F71-8582-B6EAF3068A1C}">
      <dgm:prSet/>
      <dgm:spPr/>
      <dgm:t>
        <a:bodyPr/>
        <a:lstStyle/>
        <a:p>
          <a:endParaRPr lang="en-NZ"/>
        </a:p>
      </dgm:t>
    </dgm:pt>
    <dgm:pt modelId="{24280EDA-FD4B-4C47-9959-0F44663331EB}" type="sibTrans" cxnId="{5F1F13ED-1BB0-4F71-8582-B6EAF3068A1C}">
      <dgm:prSet/>
      <dgm:spPr/>
      <dgm:t>
        <a:bodyPr/>
        <a:lstStyle/>
        <a:p>
          <a:endParaRPr lang="en-NZ"/>
        </a:p>
      </dgm:t>
    </dgm:pt>
    <dgm:pt modelId="{E626A50F-D6EB-4B47-BD92-02AD1B521837}">
      <dgm:prSet phldrT="[Text]"/>
      <dgm:spPr/>
      <dgm:t>
        <a:bodyPr/>
        <a:lstStyle/>
        <a:p>
          <a:pPr rtl="1"/>
          <a:r>
            <a:rPr lang="ar-SA"/>
            <a:t>النظر في إضافة العمل أو النشاط </a:t>
          </a:r>
          <a:r>
            <a:rPr lang="ar-LB"/>
            <a:t>إلى</a:t>
          </a:r>
          <a:r>
            <a:rPr lang="ar-SA"/>
            <a:t> خطة عمل حالات الطوارئ</a:t>
          </a:r>
          <a:endParaRPr lang="en-NZ"/>
        </a:p>
      </dgm:t>
    </dgm:pt>
    <dgm:pt modelId="{0CAC3604-FAA9-4BBA-B485-B3EFCB3CB80B}" type="parTrans" cxnId="{6DAF18F9-8FB0-4A87-A64D-E4E2CC323A12}">
      <dgm:prSet/>
      <dgm:spPr/>
      <dgm:t>
        <a:bodyPr/>
        <a:lstStyle/>
        <a:p>
          <a:endParaRPr lang="en-NZ"/>
        </a:p>
      </dgm:t>
    </dgm:pt>
    <dgm:pt modelId="{2A6A7BC4-56A4-4408-8EFC-CBCD0C0AE2FB}" type="sibTrans" cxnId="{6DAF18F9-8FB0-4A87-A64D-E4E2CC323A12}">
      <dgm:prSet/>
      <dgm:spPr/>
      <dgm:t>
        <a:bodyPr/>
        <a:lstStyle/>
        <a:p>
          <a:endParaRPr lang="en-NZ"/>
        </a:p>
      </dgm:t>
    </dgm:pt>
    <dgm:pt modelId="{2CE1B53B-2DB7-4AA0-B915-D09867295B4C}">
      <dgm:prSet phldrT="[Text]"/>
      <dgm:spPr/>
      <dgm:t>
        <a:bodyPr/>
        <a:lstStyle/>
        <a:p>
          <a:r>
            <a:rPr lang="ar-LB"/>
            <a:t>إذا كانت الإجابة كلا</a:t>
          </a:r>
          <a:endParaRPr lang="en-NZ"/>
        </a:p>
      </dgm:t>
    </dgm:pt>
    <dgm:pt modelId="{FA37AC13-52A6-4837-9B83-E7F39C0D0F99}" type="parTrans" cxnId="{7FFC5FDF-0F56-4DD0-B5A4-F330CE862989}">
      <dgm:prSet/>
      <dgm:spPr/>
      <dgm:t>
        <a:bodyPr/>
        <a:lstStyle/>
        <a:p>
          <a:endParaRPr lang="en-NZ"/>
        </a:p>
      </dgm:t>
    </dgm:pt>
    <dgm:pt modelId="{016AD685-F158-494C-9CD1-AF1D7E7AC50B}" type="sibTrans" cxnId="{7FFC5FDF-0F56-4DD0-B5A4-F330CE862989}">
      <dgm:prSet/>
      <dgm:spPr/>
      <dgm:t>
        <a:bodyPr/>
        <a:lstStyle/>
        <a:p>
          <a:endParaRPr lang="en-NZ"/>
        </a:p>
      </dgm:t>
    </dgm:pt>
    <dgm:pt modelId="{307CB849-90B0-4E6A-B722-52B4DA8D46E9}">
      <dgm:prSet phldrT="[Text]"/>
      <dgm:spPr/>
      <dgm:t>
        <a:bodyPr/>
        <a:lstStyle/>
        <a:p>
          <a:pPr rtl="1"/>
          <a:r>
            <a:rPr lang="ar-SA"/>
            <a:t>الدعوة مع الشركاء وأصحاب المصلحة الآخرين ل</a:t>
          </a:r>
          <a:r>
            <a:rPr lang="ar-LB"/>
            <a:t>معالجة ا</a:t>
          </a:r>
          <a:r>
            <a:rPr lang="ar-SA"/>
            <a:t>لمشكلة</a:t>
          </a:r>
          <a:endParaRPr lang="en-NZ"/>
        </a:p>
      </dgm:t>
    </dgm:pt>
    <dgm:pt modelId="{1E2AB474-A346-4A97-96EE-968DC1CB4EC4}" type="parTrans" cxnId="{8570301E-A908-4791-BCE4-301E1519B79F}">
      <dgm:prSet/>
      <dgm:spPr/>
      <dgm:t>
        <a:bodyPr/>
        <a:lstStyle/>
        <a:p>
          <a:endParaRPr lang="en-NZ"/>
        </a:p>
      </dgm:t>
    </dgm:pt>
    <dgm:pt modelId="{BC5471A8-7817-419F-B08F-30278365F334}" type="sibTrans" cxnId="{8570301E-A908-4791-BCE4-301E1519B79F}">
      <dgm:prSet/>
      <dgm:spPr/>
      <dgm:t>
        <a:bodyPr/>
        <a:lstStyle/>
        <a:p>
          <a:endParaRPr lang="en-NZ"/>
        </a:p>
      </dgm:t>
    </dgm:pt>
    <dgm:pt modelId="{025DA704-8988-4A0D-BF44-7BF4FB4F1059}">
      <dgm:prSet/>
      <dgm:spPr/>
      <dgm:t>
        <a:bodyPr/>
        <a:lstStyle/>
        <a:p>
          <a:pPr rtl="1"/>
          <a:r>
            <a:rPr lang="ar-SA"/>
            <a:t>فكر أيضًا في قدرة </a:t>
          </a:r>
          <a:r>
            <a:rPr lang="ar-LB"/>
            <a:t>الصليب الأحمر والهلال الأحمر</a:t>
          </a:r>
          <a:r>
            <a:rPr lang="en-US"/>
            <a:t> </a:t>
          </a:r>
          <a:r>
            <a:rPr lang="ar-SA"/>
            <a:t>وخبرته</a:t>
          </a:r>
          <a:r>
            <a:rPr lang="ar-LB"/>
            <a:t>م</a:t>
          </a:r>
          <a:r>
            <a:rPr lang="ar-SA"/>
            <a:t>ا و</a:t>
          </a:r>
          <a:r>
            <a:rPr lang="ar-LB"/>
            <a:t>ال</a:t>
          </a:r>
          <a:r>
            <a:rPr lang="ar-SA"/>
            <a:t>طلبات أو </a:t>
          </a:r>
          <a:r>
            <a:rPr lang="ar-LB"/>
            <a:t>ال</a:t>
          </a:r>
          <a:r>
            <a:rPr lang="ar-SA"/>
            <a:t>قرارات من </a:t>
          </a:r>
          <a:r>
            <a:rPr lang="ar-LB"/>
            <a:t>قبل </a:t>
          </a:r>
          <a:r>
            <a:rPr lang="ar-SA"/>
            <a:t>الحكومة / المجموعات</a:t>
          </a:r>
          <a:endParaRPr lang="en-US"/>
        </a:p>
      </dgm:t>
    </dgm:pt>
    <dgm:pt modelId="{F21D9FF2-4B33-4A43-B7FE-2373BC31E9CB}" type="parTrans" cxnId="{88CDB3A9-8102-4298-ADA3-CBCA43E37B95}">
      <dgm:prSet/>
      <dgm:spPr/>
      <dgm:t>
        <a:bodyPr/>
        <a:lstStyle/>
        <a:p>
          <a:endParaRPr lang="en-US"/>
        </a:p>
      </dgm:t>
    </dgm:pt>
    <dgm:pt modelId="{0F2C25FA-2C8F-4C8D-83FD-C6136C1CA77E}" type="sibTrans" cxnId="{88CDB3A9-8102-4298-ADA3-CBCA43E37B95}">
      <dgm:prSet/>
      <dgm:spPr/>
      <dgm:t>
        <a:bodyPr/>
        <a:lstStyle/>
        <a:p>
          <a:endParaRPr lang="en-US"/>
        </a:p>
      </dgm:t>
    </dgm:pt>
    <dgm:pt modelId="{AC05D6CC-6F5F-4989-B56E-C404B73F354D}">
      <dgm:prSet/>
      <dgm:spPr/>
      <dgm:t>
        <a:bodyPr/>
        <a:lstStyle/>
        <a:p>
          <a:pPr rtl="1"/>
          <a:r>
            <a:rPr lang="ar-SA"/>
            <a:t>التنسيق مع الوكالات والقطاعات الأخرى</a:t>
          </a:r>
          <a:endParaRPr lang="en-US"/>
        </a:p>
      </dgm:t>
    </dgm:pt>
    <dgm:pt modelId="{5C9A9709-1E1E-448C-B621-C4A274576562}" type="parTrans" cxnId="{EA0A93ED-AF4D-4D85-90F3-7F424D86E0AC}">
      <dgm:prSet/>
      <dgm:spPr/>
      <dgm:t>
        <a:bodyPr/>
        <a:lstStyle/>
        <a:p>
          <a:endParaRPr lang="en-US"/>
        </a:p>
      </dgm:t>
    </dgm:pt>
    <dgm:pt modelId="{2BF1C9FB-A7E0-4696-A37F-2F9ADB7E22B2}" type="sibTrans" cxnId="{EA0A93ED-AF4D-4D85-90F3-7F424D86E0AC}">
      <dgm:prSet/>
      <dgm:spPr/>
      <dgm:t>
        <a:bodyPr/>
        <a:lstStyle/>
        <a:p>
          <a:endParaRPr lang="en-US"/>
        </a:p>
      </dgm:t>
    </dgm:pt>
    <dgm:pt modelId="{19E1C56F-3F4A-4712-98B9-6D87D6D1EB9F}">
      <dgm:prSet/>
      <dgm:spPr/>
      <dgm:t>
        <a:bodyPr/>
        <a:lstStyle/>
        <a:p>
          <a:pPr rtl="1"/>
          <a:r>
            <a:rPr lang="ar-SA"/>
            <a:t>الاستمرار في مراقبة الوضع ل</a:t>
          </a:r>
          <a:r>
            <a:rPr lang="ar-LB"/>
            <a:t>ترقّب أي </a:t>
          </a:r>
          <a:r>
            <a:rPr lang="ar-SA"/>
            <a:t>تغييرات</a:t>
          </a:r>
          <a:endParaRPr lang="en-US"/>
        </a:p>
      </dgm:t>
    </dgm:pt>
    <dgm:pt modelId="{3CFEF711-BB1A-4837-99E9-054E730AD44A}" type="parTrans" cxnId="{3B290EC2-F7C7-4C76-ADFD-C1AD104F2233}">
      <dgm:prSet/>
      <dgm:spPr/>
      <dgm:t>
        <a:bodyPr/>
        <a:lstStyle/>
        <a:p>
          <a:endParaRPr lang="en-US"/>
        </a:p>
      </dgm:t>
    </dgm:pt>
    <dgm:pt modelId="{405239B8-EB4F-4CC2-A996-A5F6110CECB0}" type="sibTrans" cxnId="{3B290EC2-F7C7-4C76-ADFD-C1AD104F2233}">
      <dgm:prSet/>
      <dgm:spPr/>
      <dgm:t>
        <a:bodyPr/>
        <a:lstStyle/>
        <a:p>
          <a:endParaRPr lang="en-US"/>
        </a:p>
      </dgm:t>
    </dgm:pt>
    <dgm:pt modelId="{657ACBB7-336A-44AA-A251-BE177B660369}">
      <dgm:prSet/>
      <dgm:spPr/>
      <dgm:t>
        <a:bodyPr/>
        <a:lstStyle/>
        <a:p>
          <a:pPr rtl="1"/>
          <a:r>
            <a:rPr lang="ar-SA"/>
            <a:t>التنسيق مع الوكالات والقطاعات الأخرى</a:t>
          </a:r>
          <a:endParaRPr lang="en-US"/>
        </a:p>
      </dgm:t>
    </dgm:pt>
    <dgm:pt modelId="{10CCAC1B-9162-4190-A30E-58C231EA3775}" type="parTrans" cxnId="{3BBC4D02-E93B-4541-A676-54EE7B0EA197}">
      <dgm:prSet/>
      <dgm:spPr/>
      <dgm:t>
        <a:bodyPr/>
        <a:lstStyle/>
        <a:p>
          <a:endParaRPr lang="en-US"/>
        </a:p>
      </dgm:t>
    </dgm:pt>
    <dgm:pt modelId="{5DFC45EF-4D0C-47BF-A5E5-8A99E82F6954}" type="sibTrans" cxnId="{3BBC4D02-E93B-4541-A676-54EE7B0EA197}">
      <dgm:prSet/>
      <dgm:spPr/>
      <dgm:t>
        <a:bodyPr/>
        <a:lstStyle/>
        <a:p>
          <a:endParaRPr lang="en-US"/>
        </a:p>
      </dgm:t>
    </dgm:pt>
    <dgm:pt modelId="{E5CD686E-6615-4F94-8E3C-8C926F99ACFB}" type="pres">
      <dgm:prSet presAssocID="{6F9F916C-87D8-43AD-8402-783F3A3B203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NZ"/>
        </a:p>
      </dgm:t>
    </dgm:pt>
    <dgm:pt modelId="{8C6D0258-84A0-4E20-A549-ADCFD9619B55}" type="pres">
      <dgm:prSet presAssocID="{D1B6BD57-FF88-4668-8681-B3FEB0F4E342}" presName="linNode" presStyleCnt="0"/>
      <dgm:spPr/>
    </dgm:pt>
    <dgm:pt modelId="{48B1EA65-7B4F-4F24-B485-BF7AB98D97E8}" type="pres">
      <dgm:prSet presAssocID="{D1B6BD57-FF88-4668-8681-B3FEB0F4E342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5249BF23-1E51-49EF-83FC-53A6998752D6}" type="pres">
      <dgm:prSet presAssocID="{D1B6BD57-FF88-4668-8681-B3FEB0F4E342}" presName="bracket" presStyleLbl="parChTrans1D1" presStyleIdx="0" presStyleCnt="2"/>
      <dgm:spPr/>
    </dgm:pt>
    <dgm:pt modelId="{85383C86-AAE5-4263-85E7-8BE5D5E9C559}" type="pres">
      <dgm:prSet presAssocID="{D1B6BD57-FF88-4668-8681-B3FEB0F4E342}" presName="spH" presStyleCnt="0"/>
      <dgm:spPr/>
    </dgm:pt>
    <dgm:pt modelId="{887296A2-0B92-4D51-9F30-EC5F6872CCF6}" type="pres">
      <dgm:prSet presAssocID="{D1B6BD57-FF88-4668-8681-B3FEB0F4E342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DE86B71B-8C07-4F95-8BC8-3D1105C104A6}" type="pres">
      <dgm:prSet presAssocID="{24280EDA-FD4B-4C47-9959-0F44663331EB}" presName="spV" presStyleCnt="0"/>
      <dgm:spPr/>
    </dgm:pt>
    <dgm:pt modelId="{469A637F-A1F6-40CD-86BD-C584E3222B9A}" type="pres">
      <dgm:prSet presAssocID="{2CE1B53B-2DB7-4AA0-B915-D09867295B4C}" presName="linNode" presStyleCnt="0"/>
      <dgm:spPr/>
    </dgm:pt>
    <dgm:pt modelId="{C5427821-219D-4F77-9145-D7258EF0B26D}" type="pres">
      <dgm:prSet presAssocID="{2CE1B53B-2DB7-4AA0-B915-D09867295B4C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NZ"/>
        </a:p>
      </dgm:t>
    </dgm:pt>
    <dgm:pt modelId="{FBF32D79-6E31-427B-9B30-0BF31AFF75D0}" type="pres">
      <dgm:prSet presAssocID="{2CE1B53B-2DB7-4AA0-B915-D09867295B4C}" presName="bracket" presStyleLbl="parChTrans1D1" presStyleIdx="1" presStyleCnt="2"/>
      <dgm:spPr/>
    </dgm:pt>
    <dgm:pt modelId="{A5535DB4-7AD9-4728-8077-3DC2BF9D320F}" type="pres">
      <dgm:prSet presAssocID="{2CE1B53B-2DB7-4AA0-B915-D09867295B4C}" presName="spH" presStyleCnt="0"/>
      <dgm:spPr/>
    </dgm:pt>
    <dgm:pt modelId="{6CC9D288-A96F-4EC1-9230-260434EC3336}" type="pres">
      <dgm:prSet presAssocID="{2CE1B53B-2DB7-4AA0-B915-D09867295B4C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NZ"/>
        </a:p>
      </dgm:t>
    </dgm:pt>
  </dgm:ptLst>
  <dgm:cxnLst>
    <dgm:cxn modelId="{4EC24DB8-9C5F-4F10-9D45-385AC01D9D5F}" type="presOf" srcId="{307CB849-90B0-4E6A-B722-52B4DA8D46E9}" destId="{6CC9D288-A96F-4EC1-9230-260434EC3336}" srcOrd="0" destOrd="0" presId="urn:diagrams.loki3.com/BracketList"/>
    <dgm:cxn modelId="{74B34633-6608-41BE-84F8-7B1992EEE48F}" type="presOf" srcId="{6F9F916C-87D8-43AD-8402-783F3A3B2037}" destId="{E5CD686E-6615-4F94-8E3C-8C926F99ACFB}" srcOrd="0" destOrd="0" presId="urn:diagrams.loki3.com/BracketList"/>
    <dgm:cxn modelId="{8877B135-9E59-4D1B-B9C0-58380CB7CF3D}" type="presOf" srcId="{19E1C56F-3F4A-4712-98B9-6D87D6D1EB9F}" destId="{6CC9D288-A96F-4EC1-9230-260434EC3336}" srcOrd="0" destOrd="1" presId="urn:diagrams.loki3.com/BracketList"/>
    <dgm:cxn modelId="{EA0A93ED-AF4D-4D85-90F3-7F424D86E0AC}" srcId="{D1B6BD57-FF88-4668-8681-B3FEB0F4E342}" destId="{AC05D6CC-6F5F-4989-B56E-C404B73F354D}" srcOrd="2" destOrd="0" parTransId="{5C9A9709-1E1E-448C-B621-C4A274576562}" sibTransId="{2BF1C9FB-A7E0-4696-A37F-2F9ADB7E22B2}"/>
    <dgm:cxn modelId="{8570301E-A908-4791-BCE4-301E1519B79F}" srcId="{2CE1B53B-2DB7-4AA0-B915-D09867295B4C}" destId="{307CB849-90B0-4E6A-B722-52B4DA8D46E9}" srcOrd="0" destOrd="0" parTransId="{1E2AB474-A346-4A97-96EE-968DC1CB4EC4}" sibTransId="{BC5471A8-7817-419F-B08F-30278365F334}"/>
    <dgm:cxn modelId="{7B59EBD7-7614-43A1-B926-FA0E020959AC}" type="presOf" srcId="{2CE1B53B-2DB7-4AA0-B915-D09867295B4C}" destId="{C5427821-219D-4F77-9145-D7258EF0B26D}" srcOrd="0" destOrd="0" presId="urn:diagrams.loki3.com/BracketList"/>
    <dgm:cxn modelId="{7FFC5FDF-0F56-4DD0-B5A4-F330CE862989}" srcId="{6F9F916C-87D8-43AD-8402-783F3A3B2037}" destId="{2CE1B53B-2DB7-4AA0-B915-D09867295B4C}" srcOrd="1" destOrd="0" parTransId="{FA37AC13-52A6-4837-9B83-E7F39C0D0F99}" sibTransId="{016AD685-F158-494C-9CD1-AF1D7E7AC50B}"/>
    <dgm:cxn modelId="{78061ECC-98C4-4305-842F-15975E048D76}" type="presOf" srcId="{025DA704-8988-4A0D-BF44-7BF4FB4F1059}" destId="{887296A2-0B92-4D51-9F30-EC5F6872CCF6}" srcOrd="0" destOrd="1" presId="urn:diagrams.loki3.com/BracketList"/>
    <dgm:cxn modelId="{3B290EC2-F7C7-4C76-ADFD-C1AD104F2233}" srcId="{2CE1B53B-2DB7-4AA0-B915-D09867295B4C}" destId="{19E1C56F-3F4A-4712-98B9-6D87D6D1EB9F}" srcOrd="1" destOrd="0" parTransId="{3CFEF711-BB1A-4837-99E9-054E730AD44A}" sibTransId="{405239B8-EB4F-4CC2-A996-A5F6110CECB0}"/>
    <dgm:cxn modelId="{88CDB3A9-8102-4298-ADA3-CBCA43E37B95}" srcId="{D1B6BD57-FF88-4668-8681-B3FEB0F4E342}" destId="{025DA704-8988-4A0D-BF44-7BF4FB4F1059}" srcOrd="1" destOrd="0" parTransId="{F21D9FF2-4B33-4A43-B7FE-2373BC31E9CB}" sibTransId="{0F2C25FA-2C8F-4C8D-83FD-C6136C1CA77E}"/>
    <dgm:cxn modelId="{7E82CFA0-C543-4B4A-9907-8A2907E37E22}" type="presOf" srcId="{AC05D6CC-6F5F-4989-B56E-C404B73F354D}" destId="{887296A2-0B92-4D51-9F30-EC5F6872CCF6}" srcOrd="0" destOrd="2" presId="urn:diagrams.loki3.com/BracketList"/>
    <dgm:cxn modelId="{65C62767-EAAA-4EB5-9A02-FF0312822DB6}" type="presOf" srcId="{D1B6BD57-FF88-4668-8681-B3FEB0F4E342}" destId="{48B1EA65-7B4F-4F24-B485-BF7AB98D97E8}" srcOrd="0" destOrd="0" presId="urn:diagrams.loki3.com/BracketList"/>
    <dgm:cxn modelId="{3BBC4D02-E93B-4541-A676-54EE7B0EA197}" srcId="{2CE1B53B-2DB7-4AA0-B915-D09867295B4C}" destId="{657ACBB7-336A-44AA-A251-BE177B660369}" srcOrd="2" destOrd="0" parTransId="{10CCAC1B-9162-4190-A30E-58C231EA3775}" sibTransId="{5DFC45EF-4D0C-47BF-A5E5-8A99E82F6954}"/>
    <dgm:cxn modelId="{6DAF18F9-8FB0-4A87-A64D-E4E2CC323A12}" srcId="{D1B6BD57-FF88-4668-8681-B3FEB0F4E342}" destId="{E626A50F-D6EB-4B47-BD92-02AD1B521837}" srcOrd="0" destOrd="0" parTransId="{0CAC3604-FAA9-4BBA-B485-B3EFCB3CB80B}" sibTransId="{2A6A7BC4-56A4-4408-8EFC-CBCD0C0AE2FB}"/>
    <dgm:cxn modelId="{B96D3DDF-4E42-4EDE-B747-FEE96F803A0E}" type="presOf" srcId="{657ACBB7-336A-44AA-A251-BE177B660369}" destId="{6CC9D288-A96F-4EC1-9230-260434EC3336}" srcOrd="0" destOrd="2" presId="urn:diagrams.loki3.com/BracketList"/>
    <dgm:cxn modelId="{5F1F13ED-1BB0-4F71-8582-B6EAF3068A1C}" srcId="{6F9F916C-87D8-43AD-8402-783F3A3B2037}" destId="{D1B6BD57-FF88-4668-8681-B3FEB0F4E342}" srcOrd="0" destOrd="0" parTransId="{0F6CFC79-95CF-40A3-A37B-F6D38392F625}" sibTransId="{24280EDA-FD4B-4C47-9959-0F44663331EB}"/>
    <dgm:cxn modelId="{1B25B690-BE28-4BCC-AD76-C4C68A98636E}" type="presOf" srcId="{E626A50F-D6EB-4B47-BD92-02AD1B521837}" destId="{887296A2-0B92-4D51-9F30-EC5F6872CCF6}" srcOrd="0" destOrd="0" presId="urn:diagrams.loki3.com/BracketList"/>
    <dgm:cxn modelId="{A83BED48-9F89-405D-BC8B-D037B2B485BA}" type="presParOf" srcId="{E5CD686E-6615-4F94-8E3C-8C926F99ACFB}" destId="{8C6D0258-84A0-4E20-A549-ADCFD9619B55}" srcOrd="0" destOrd="0" presId="urn:diagrams.loki3.com/BracketList"/>
    <dgm:cxn modelId="{927313DC-1D98-4B84-896E-DA679A886053}" type="presParOf" srcId="{8C6D0258-84A0-4E20-A549-ADCFD9619B55}" destId="{48B1EA65-7B4F-4F24-B485-BF7AB98D97E8}" srcOrd="0" destOrd="0" presId="urn:diagrams.loki3.com/BracketList"/>
    <dgm:cxn modelId="{E7D11917-05FC-4B8C-82E6-29897FB4AAD0}" type="presParOf" srcId="{8C6D0258-84A0-4E20-A549-ADCFD9619B55}" destId="{5249BF23-1E51-49EF-83FC-53A6998752D6}" srcOrd="1" destOrd="0" presId="urn:diagrams.loki3.com/BracketList"/>
    <dgm:cxn modelId="{F6A44BDF-1673-4F45-9897-87CBAD8BCC20}" type="presParOf" srcId="{8C6D0258-84A0-4E20-A549-ADCFD9619B55}" destId="{85383C86-AAE5-4263-85E7-8BE5D5E9C559}" srcOrd="2" destOrd="0" presId="urn:diagrams.loki3.com/BracketList"/>
    <dgm:cxn modelId="{63AC878F-E424-4F1E-8C46-9CBA2DEF77AC}" type="presParOf" srcId="{8C6D0258-84A0-4E20-A549-ADCFD9619B55}" destId="{887296A2-0B92-4D51-9F30-EC5F6872CCF6}" srcOrd="3" destOrd="0" presId="urn:diagrams.loki3.com/BracketList"/>
    <dgm:cxn modelId="{4054462E-D124-4E68-A238-EB0451E76A41}" type="presParOf" srcId="{E5CD686E-6615-4F94-8E3C-8C926F99ACFB}" destId="{DE86B71B-8C07-4F95-8BC8-3D1105C104A6}" srcOrd="1" destOrd="0" presId="urn:diagrams.loki3.com/BracketList"/>
    <dgm:cxn modelId="{86AF0ABE-563A-4857-B793-F91693B99DF7}" type="presParOf" srcId="{E5CD686E-6615-4F94-8E3C-8C926F99ACFB}" destId="{469A637F-A1F6-40CD-86BD-C584E3222B9A}" srcOrd="2" destOrd="0" presId="urn:diagrams.loki3.com/BracketList"/>
    <dgm:cxn modelId="{02EFD359-5807-45F4-B3A1-07A814941450}" type="presParOf" srcId="{469A637F-A1F6-40CD-86BD-C584E3222B9A}" destId="{C5427821-219D-4F77-9145-D7258EF0B26D}" srcOrd="0" destOrd="0" presId="urn:diagrams.loki3.com/BracketList"/>
    <dgm:cxn modelId="{C8875939-03E9-4C0C-9E28-95D40206A75C}" type="presParOf" srcId="{469A637F-A1F6-40CD-86BD-C584E3222B9A}" destId="{FBF32D79-6E31-427B-9B30-0BF31AFF75D0}" srcOrd="1" destOrd="0" presId="urn:diagrams.loki3.com/BracketList"/>
    <dgm:cxn modelId="{C152FC74-75C5-41B9-96EB-9F816B0C7843}" type="presParOf" srcId="{469A637F-A1F6-40CD-86BD-C584E3222B9A}" destId="{A5535DB4-7AD9-4728-8077-3DC2BF9D320F}" srcOrd="2" destOrd="0" presId="urn:diagrams.loki3.com/BracketList"/>
    <dgm:cxn modelId="{91A639F4-F914-4F0E-BFBF-3CA3C30F787F}" type="presParOf" srcId="{469A637F-A1F6-40CD-86BD-C584E3222B9A}" destId="{6CC9D288-A96F-4EC1-9230-260434EC3336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B1EA65-7B4F-4F24-B485-BF7AB98D97E8}">
      <dsp:nvSpPr>
        <dsp:cNvPr id="0" name=""/>
        <dsp:cNvSpPr/>
      </dsp:nvSpPr>
      <dsp:spPr>
        <a:xfrm>
          <a:off x="3585" y="385097"/>
          <a:ext cx="1834150" cy="277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1400" kern="1200"/>
            <a:t>إذا كانت الإجابة نعم</a:t>
          </a:r>
          <a:endParaRPr lang="en-NZ" sz="1400" kern="1200"/>
        </a:p>
      </dsp:txBody>
      <dsp:txXfrm>
        <a:off x="3585" y="385097"/>
        <a:ext cx="1834150" cy="277200"/>
      </dsp:txXfrm>
    </dsp:sp>
    <dsp:sp modelId="{5249BF23-1E51-49EF-83FC-53A6998752D6}">
      <dsp:nvSpPr>
        <dsp:cNvPr id="0" name=""/>
        <dsp:cNvSpPr/>
      </dsp:nvSpPr>
      <dsp:spPr>
        <a:xfrm>
          <a:off x="1837736" y="55922"/>
          <a:ext cx="366830" cy="93555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7296A2-0B92-4D51-9F30-EC5F6872CCF6}">
      <dsp:nvSpPr>
        <dsp:cNvPr id="0" name=""/>
        <dsp:cNvSpPr/>
      </dsp:nvSpPr>
      <dsp:spPr>
        <a:xfrm>
          <a:off x="2351298" y="55922"/>
          <a:ext cx="4988890" cy="9355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النظر في إضافة العمل أو النشاط </a:t>
          </a:r>
          <a:r>
            <a:rPr lang="ar-LB" sz="1400" kern="1200"/>
            <a:t>إلى</a:t>
          </a:r>
          <a:r>
            <a:rPr lang="ar-SA" sz="1400" kern="1200"/>
            <a:t> خطة عمل حالات الطوارئ</a:t>
          </a:r>
          <a:endParaRPr lang="en-NZ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فكر أيضًا في قدرة </a:t>
          </a:r>
          <a:r>
            <a:rPr lang="ar-LB" sz="1400" kern="1200"/>
            <a:t>الصليب الأحمر والهلال الأحمر</a:t>
          </a:r>
          <a:r>
            <a:rPr lang="en-US" sz="1400" kern="1200"/>
            <a:t> </a:t>
          </a:r>
          <a:r>
            <a:rPr lang="ar-SA" sz="1400" kern="1200"/>
            <a:t>وخبرته</a:t>
          </a:r>
          <a:r>
            <a:rPr lang="ar-LB" sz="1400" kern="1200"/>
            <a:t>م</a:t>
          </a:r>
          <a:r>
            <a:rPr lang="ar-SA" sz="1400" kern="1200"/>
            <a:t>ا و</a:t>
          </a:r>
          <a:r>
            <a:rPr lang="ar-LB" sz="1400" kern="1200"/>
            <a:t>ال</a:t>
          </a:r>
          <a:r>
            <a:rPr lang="ar-SA" sz="1400" kern="1200"/>
            <a:t>طلبات أو </a:t>
          </a:r>
          <a:r>
            <a:rPr lang="ar-LB" sz="1400" kern="1200"/>
            <a:t>ال</a:t>
          </a:r>
          <a:r>
            <a:rPr lang="ar-SA" sz="1400" kern="1200"/>
            <a:t>قرارات من </a:t>
          </a:r>
          <a:r>
            <a:rPr lang="ar-LB" sz="1400" kern="1200"/>
            <a:t>قبل </a:t>
          </a:r>
          <a:r>
            <a:rPr lang="ar-SA" sz="1400" kern="1200"/>
            <a:t>الحكومة / المجموعات</a:t>
          </a:r>
          <a:endParaRPr lang="en-US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التنسيق مع الوكالات والقطاعات الأخرى</a:t>
          </a:r>
          <a:endParaRPr lang="en-US" sz="1400" kern="1200"/>
        </a:p>
      </dsp:txBody>
      <dsp:txXfrm>
        <a:off x="2351298" y="55922"/>
        <a:ext cx="4988890" cy="935550"/>
      </dsp:txXfrm>
    </dsp:sp>
    <dsp:sp modelId="{C5427821-219D-4F77-9145-D7258EF0B26D}">
      <dsp:nvSpPr>
        <dsp:cNvPr id="0" name=""/>
        <dsp:cNvSpPr/>
      </dsp:nvSpPr>
      <dsp:spPr>
        <a:xfrm>
          <a:off x="3585" y="1275759"/>
          <a:ext cx="1834150" cy="2772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35560" rIns="99568" bIns="3556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1400" kern="1200"/>
            <a:t>إذا كانت الإجابة كلا</a:t>
          </a:r>
          <a:endParaRPr lang="en-NZ" sz="1400" kern="1200"/>
        </a:p>
      </dsp:txBody>
      <dsp:txXfrm>
        <a:off x="3585" y="1275759"/>
        <a:ext cx="1834150" cy="277200"/>
      </dsp:txXfrm>
    </dsp:sp>
    <dsp:sp modelId="{FBF32D79-6E31-427B-9B30-0BF31AFF75D0}">
      <dsp:nvSpPr>
        <dsp:cNvPr id="0" name=""/>
        <dsp:cNvSpPr/>
      </dsp:nvSpPr>
      <dsp:spPr>
        <a:xfrm>
          <a:off x="1837736" y="1041872"/>
          <a:ext cx="366830" cy="744975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9D288-A96F-4EC1-9230-260434EC3336}">
      <dsp:nvSpPr>
        <dsp:cNvPr id="0" name=""/>
        <dsp:cNvSpPr/>
      </dsp:nvSpPr>
      <dsp:spPr>
        <a:xfrm>
          <a:off x="2351298" y="1041872"/>
          <a:ext cx="4988890" cy="74497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الدعوة مع الشركاء وأصحاب المصلحة الآخرين ل</a:t>
          </a:r>
          <a:r>
            <a:rPr lang="ar-LB" sz="1400" kern="1200"/>
            <a:t>معالجة ا</a:t>
          </a:r>
          <a:r>
            <a:rPr lang="ar-SA" sz="1400" kern="1200"/>
            <a:t>لمشكلة</a:t>
          </a:r>
          <a:endParaRPr lang="en-NZ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الاستمرار في مراقبة الوضع ل</a:t>
          </a:r>
          <a:r>
            <a:rPr lang="ar-LB" sz="1400" kern="1200"/>
            <a:t>ترقّب أي </a:t>
          </a:r>
          <a:r>
            <a:rPr lang="ar-SA" sz="1400" kern="1200"/>
            <a:t>تغييرات</a:t>
          </a:r>
          <a:endParaRPr lang="en-US" sz="1400" kern="1200"/>
        </a:p>
        <a:p>
          <a:pPr marL="114300" lvl="1" indent="-114300" algn="r" defTabSz="6223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التنسيق مع الوكالات والقطاعات الأخرى</a:t>
          </a:r>
          <a:endParaRPr lang="en-US" sz="1400" kern="1200"/>
        </a:p>
      </dsp:txBody>
      <dsp:txXfrm>
        <a:off x="2351298" y="1041872"/>
        <a:ext cx="4988890" cy="7449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90D1AE-27F9-4F76-AB4C-5D1329D6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174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Caroline Rizk</cp:lastModifiedBy>
  <cp:revision>67</cp:revision>
  <dcterms:created xsi:type="dcterms:W3CDTF">2018-06-15T20:53:00Z</dcterms:created>
  <dcterms:modified xsi:type="dcterms:W3CDTF">2020-01-02T17:42:00Z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