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D703B" w14:textId="3650C1B4" w:rsidR="00681EA5" w:rsidRDefault="009E225A" w:rsidP="00495F92">
      <w:pPr>
        <w:pStyle w:val="Style1"/>
        <w:rPr>
          <w:lang w:val="en-GB"/>
        </w:rPr>
      </w:pPr>
      <w:r>
        <w:rPr>
          <w:lang w:val="en-GB"/>
        </w:rPr>
        <w:t>TOOL 6</w:t>
      </w:r>
    </w:p>
    <w:p w14:paraId="79F67EE1" w14:textId="23A55226" w:rsidR="00495F92" w:rsidRPr="00B04B93" w:rsidRDefault="007D040A" w:rsidP="00495F92">
      <w:pPr>
        <w:pStyle w:val="Style1"/>
        <w:rPr>
          <w:color w:val="auto"/>
          <w:sz w:val="44"/>
          <w:lang w:val="en-GB"/>
        </w:rPr>
      </w:pPr>
      <w:r>
        <w:rPr>
          <w:color w:val="auto"/>
          <w:sz w:val="44"/>
          <w:lang w:val="en-GB"/>
        </w:rPr>
        <w:t xml:space="preserve">STEP-BY-STEP TOOL FOR DECIDING PRIORITY MHM ACTIONS </w:t>
      </w:r>
    </w:p>
    <w:p w14:paraId="4501A770" w14:textId="336BBAE7" w:rsidR="00A55C54" w:rsidRDefault="00711650" w:rsidP="00C10676">
      <w:pPr>
        <w:rPr>
          <w:rFonts w:cs="Arial"/>
          <w:color w:val="595959"/>
          <w:sz w:val="20"/>
          <w:lang w:val="en-GB"/>
        </w:rPr>
      </w:pPr>
      <w:r w:rsidRPr="00795BD7">
        <w:rPr>
          <w:b/>
          <w:sz w:val="20"/>
          <w:lang w:val="en-GB"/>
        </w:rPr>
        <w:t>Menstrual Hygiene Management (MHM) in Emergencies</w:t>
      </w:r>
      <w:r w:rsidR="001A444B" w:rsidRPr="00B04B93">
        <w:rPr>
          <w:sz w:val="20"/>
          <w:lang w:val="en-GB"/>
        </w:rPr>
        <w:t xml:space="preserve"> / </w:t>
      </w:r>
      <w:r w:rsidR="001A444B" w:rsidRPr="00B04B93">
        <w:rPr>
          <w:color w:val="FF0000"/>
          <w:sz w:val="20"/>
          <w:lang w:val="en-GB"/>
        </w:rPr>
        <w:t xml:space="preserve">IFRC </w:t>
      </w:r>
      <w:r w:rsidR="001A444B" w:rsidRPr="00B04B93">
        <w:rPr>
          <w:sz w:val="20"/>
          <w:lang w:val="en-GB"/>
        </w:rPr>
        <w:t>/</w:t>
      </w:r>
      <w:r w:rsidR="001A444B" w:rsidRPr="00B04B93">
        <w:rPr>
          <w:rFonts w:cs="Arial"/>
          <w:color w:val="595959"/>
          <w:sz w:val="20"/>
          <w:lang w:val="en-GB"/>
        </w:rPr>
        <w:t xml:space="preserve"> </w:t>
      </w:r>
      <w:r w:rsidR="00041F05">
        <w:rPr>
          <w:rFonts w:cs="Arial"/>
          <w:color w:val="595959"/>
          <w:sz w:val="20"/>
          <w:lang w:val="en-GB"/>
        </w:rPr>
        <w:t xml:space="preserve">Pilot version </w:t>
      </w:r>
    </w:p>
    <w:p w14:paraId="3D826CF7" w14:textId="4F9B0D21" w:rsidR="00B04B93" w:rsidRDefault="00B04B93" w:rsidP="00C10676">
      <w:pPr>
        <w:rPr>
          <w:rFonts w:cs="Arial"/>
          <w:color w:val="595959"/>
          <w:sz w:val="20"/>
          <w:lang w:val="en-GB"/>
        </w:rPr>
      </w:pPr>
    </w:p>
    <w:p w14:paraId="590A722C" w14:textId="535E1E7F" w:rsidR="00B04B93" w:rsidRDefault="00C10676" w:rsidP="00C10676">
      <w:pPr>
        <w:rPr>
          <w:color w:val="C00000"/>
          <w:sz w:val="28"/>
          <w:lang w:val="en-GB"/>
        </w:rPr>
      </w:pPr>
      <w:r>
        <w:rPr>
          <w:color w:val="C00000"/>
          <w:sz w:val="28"/>
          <w:lang w:val="en-GB"/>
        </w:rPr>
        <w:t>OVERVIEW</w:t>
      </w:r>
    </w:p>
    <w:p w14:paraId="470915D1" w14:textId="232447F6" w:rsidR="009E225A" w:rsidRDefault="009E225A" w:rsidP="007D040A">
      <w:pPr>
        <w:pStyle w:val="NoSpacing"/>
      </w:pPr>
      <w:r>
        <w:t>This is a step-by-step tool that can be used to help you analyse and prioritise the MHM needs and actions required</w:t>
      </w:r>
      <w:r>
        <w:rPr>
          <w:rStyle w:val="FootnoteReference"/>
        </w:rPr>
        <w:footnoteReference w:id="1"/>
      </w:r>
      <w:r>
        <w:t xml:space="preserve">. Based on the assessment information and data collected, fill in the table below beginning at number 1 and continue across to number 5. Several examples are provided. </w:t>
      </w:r>
    </w:p>
    <w:p w14:paraId="40534FED" w14:textId="77777777" w:rsidR="009E225A" w:rsidRDefault="009E225A" w:rsidP="007D040A">
      <w:pPr>
        <w:pStyle w:val="NoSpacing"/>
      </w:pPr>
    </w:p>
    <w:p w14:paraId="5E95B78F" w14:textId="64A4F007" w:rsidR="00FC2FA7" w:rsidRPr="007D040A" w:rsidRDefault="002756AE" w:rsidP="00FC2FA7">
      <w:pPr>
        <w:rPr>
          <w:color w:val="C00000"/>
          <w:sz w:val="28"/>
          <w:lang w:val="en-NZ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A183170" wp14:editId="78AD22A0">
                <wp:simplePos x="0" y="0"/>
                <wp:positionH relativeFrom="column">
                  <wp:posOffset>8578019</wp:posOffset>
                </wp:positionH>
                <wp:positionV relativeFrom="paragraph">
                  <wp:posOffset>945418</wp:posOffset>
                </wp:positionV>
                <wp:extent cx="998220" cy="548640"/>
                <wp:effectExtent l="0" t="0" r="0" b="3810"/>
                <wp:wrapThrough wrapText="bothSides">
                  <wp:wrapPolygon edited="0">
                    <wp:start x="1237" y="0"/>
                    <wp:lineTo x="1237" y="21000"/>
                    <wp:lineTo x="20198" y="21000"/>
                    <wp:lineTo x="20198" y="0"/>
                    <wp:lineTo x="1237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979AB" w14:textId="73E927D6" w:rsidR="002756AE" w:rsidRPr="002756AE" w:rsidRDefault="002756AE">
                            <w:pPr>
                              <w:rPr>
                                <w:b/>
                              </w:rPr>
                            </w:pPr>
                            <w:r w:rsidRPr="002756AE">
                              <w:rPr>
                                <w:b/>
                              </w:rPr>
                              <w:t xml:space="preserve">See </w:t>
                            </w:r>
                            <w:r>
                              <w:rPr>
                                <w:b/>
                              </w:rPr>
                              <w:t xml:space="preserve">actions </w:t>
                            </w:r>
                            <w:r w:rsidRPr="002756AE">
                              <w:rPr>
                                <w:b/>
                              </w:rPr>
                              <w:t xml:space="preserve">below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1831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75.45pt;margin-top:74.45pt;width:78.6pt;height:43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" filled="f" stroked="f">
                <v:textbox>
                  <w:txbxContent>
                    <w:p w14:paraId="7E4979AB" w14:textId="73E927D6" w:rsidR="002756AE" w:rsidRPr="002756AE" w:rsidRDefault="002756AE">
                      <w:pPr>
                        <w:rPr>
                          <w:b/>
                        </w:rPr>
                      </w:pPr>
                      <w:r w:rsidRPr="002756AE">
                        <w:rPr>
                          <w:b/>
                        </w:rPr>
                        <w:t xml:space="preserve">See </w:t>
                      </w:r>
                      <w:r>
                        <w:rPr>
                          <w:b/>
                        </w:rPr>
                        <w:t xml:space="preserve">actions </w:t>
                      </w:r>
                      <w:r w:rsidRPr="002756AE">
                        <w:rPr>
                          <w:b/>
                        </w:rPr>
                        <w:t xml:space="preserve">below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73DF9" wp14:editId="269924C5">
                <wp:simplePos x="0" y="0"/>
                <wp:positionH relativeFrom="column">
                  <wp:posOffset>7305382</wp:posOffset>
                </wp:positionH>
                <wp:positionV relativeFrom="paragraph">
                  <wp:posOffset>959192</wp:posOffset>
                </wp:positionV>
                <wp:extent cx="1181686" cy="407964"/>
                <wp:effectExtent l="57150" t="38100" r="57150" b="87630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686" cy="407964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66D5F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4" o:spid="_x0000_s1026" type="#_x0000_t13" style="position:absolute;margin-left:575.25pt;margin-top:75.55pt;width:93.05pt;height:3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" adj="17871" fillcolor="#c0504d [3205]" strokecolor="#bc4542 [3045]">
                <v:fill color2="#dfa7a6 [1621]" rotate="t" angle="180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9E225A">
        <w:rPr>
          <w:color w:val="C00000"/>
          <w:sz w:val="28"/>
          <w:lang w:val="en-NZ"/>
        </w:rPr>
        <w:t xml:space="preserve">TOOL FOR DECIDING MHM ACTIONS </w:t>
      </w:r>
    </w:p>
    <w:tbl>
      <w:tblPr>
        <w:tblW w:w="4281" w:type="pct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37"/>
        <w:gridCol w:w="1985"/>
        <w:gridCol w:w="1985"/>
        <w:gridCol w:w="3970"/>
        <w:gridCol w:w="2691"/>
      </w:tblGrid>
      <w:tr w:rsidR="002756AE" w:rsidRPr="00DA10BF" w14:paraId="51A1FC37" w14:textId="77777777" w:rsidTr="002756AE">
        <w:tc>
          <w:tcPr>
            <w:tcW w:w="737" w:type="pct"/>
            <w:shd w:val="clear" w:color="auto" w:fill="FBE5D5"/>
          </w:tcPr>
          <w:p w14:paraId="117894F3" w14:textId="77777777" w:rsidR="009E225A" w:rsidRPr="00DA10BF" w:rsidRDefault="009E225A" w:rsidP="00317586">
            <w:pPr>
              <w:spacing w:before="0"/>
              <w:jc w:val="center"/>
            </w:pPr>
            <w:r w:rsidRPr="00DA10BF">
              <w:t>1</w:t>
            </w:r>
          </w:p>
        </w:tc>
        <w:tc>
          <w:tcPr>
            <w:tcW w:w="796" w:type="pct"/>
            <w:shd w:val="clear" w:color="auto" w:fill="FBE5D5"/>
          </w:tcPr>
          <w:p w14:paraId="59F6F6A8" w14:textId="77777777" w:rsidR="009E225A" w:rsidRPr="00DA10BF" w:rsidRDefault="009E225A" w:rsidP="00317586">
            <w:pPr>
              <w:spacing w:before="0"/>
              <w:jc w:val="center"/>
            </w:pPr>
            <w:r w:rsidRPr="00DA10BF">
              <w:t>2</w:t>
            </w:r>
          </w:p>
        </w:tc>
        <w:tc>
          <w:tcPr>
            <w:tcW w:w="796" w:type="pct"/>
            <w:shd w:val="clear" w:color="auto" w:fill="FBE5D5"/>
          </w:tcPr>
          <w:p w14:paraId="726176B3" w14:textId="77777777" w:rsidR="009E225A" w:rsidRPr="00DA10BF" w:rsidRDefault="009E225A" w:rsidP="00317586">
            <w:pPr>
              <w:spacing w:before="0"/>
              <w:jc w:val="center"/>
            </w:pPr>
            <w:r w:rsidRPr="00DA10BF">
              <w:t>3</w:t>
            </w:r>
          </w:p>
        </w:tc>
        <w:tc>
          <w:tcPr>
            <w:tcW w:w="1592" w:type="pct"/>
            <w:shd w:val="clear" w:color="auto" w:fill="FBE5D5"/>
          </w:tcPr>
          <w:p w14:paraId="2013B1E8" w14:textId="77777777" w:rsidR="009E225A" w:rsidRPr="00DA10BF" w:rsidRDefault="009E225A" w:rsidP="00317586">
            <w:pPr>
              <w:spacing w:before="0"/>
              <w:jc w:val="center"/>
            </w:pPr>
            <w:r w:rsidRPr="00DA10BF">
              <w:t>4</w:t>
            </w:r>
          </w:p>
        </w:tc>
        <w:tc>
          <w:tcPr>
            <w:tcW w:w="1080" w:type="pct"/>
            <w:shd w:val="clear" w:color="auto" w:fill="FBE5D5"/>
          </w:tcPr>
          <w:p w14:paraId="2E9CD4F1" w14:textId="77777777" w:rsidR="009E225A" w:rsidRPr="00DA10BF" w:rsidRDefault="009E225A" w:rsidP="00317586">
            <w:pPr>
              <w:spacing w:before="0"/>
              <w:jc w:val="center"/>
            </w:pPr>
            <w:r w:rsidRPr="00DA10BF">
              <w:t>5</w:t>
            </w:r>
          </w:p>
        </w:tc>
      </w:tr>
      <w:tr w:rsidR="002756AE" w:rsidRPr="00DA10BF" w14:paraId="7B2D4C12" w14:textId="77777777" w:rsidTr="002756AE">
        <w:tc>
          <w:tcPr>
            <w:tcW w:w="737" w:type="pct"/>
            <w:shd w:val="clear" w:color="auto" w:fill="F4B083"/>
          </w:tcPr>
          <w:p w14:paraId="4E559B94" w14:textId="77777777" w:rsidR="009E225A" w:rsidRPr="00DA10BF" w:rsidRDefault="009E225A" w:rsidP="00317586">
            <w:pPr>
              <w:spacing w:before="0"/>
            </w:pPr>
            <w:r w:rsidRPr="00DA10BF">
              <w:t xml:space="preserve">Problem identified during assessment </w:t>
            </w:r>
          </w:p>
        </w:tc>
        <w:tc>
          <w:tcPr>
            <w:tcW w:w="796" w:type="pct"/>
            <w:shd w:val="clear" w:color="auto" w:fill="F4B083"/>
          </w:tcPr>
          <w:p w14:paraId="453E4F30" w14:textId="77777777" w:rsidR="009E225A" w:rsidRPr="00DA10BF" w:rsidRDefault="009E225A" w:rsidP="00317586">
            <w:pPr>
              <w:spacing w:before="0"/>
            </w:pPr>
            <w:r w:rsidRPr="00DA10BF">
              <w:t xml:space="preserve">Priority – rank the severity of the problem </w:t>
            </w:r>
          </w:p>
          <w:p w14:paraId="0270B6CA" w14:textId="77777777" w:rsidR="009E225A" w:rsidRPr="00DA10BF" w:rsidRDefault="009E225A" w:rsidP="00317586">
            <w:pPr>
              <w:spacing w:before="0"/>
            </w:pPr>
            <w:r w:rsidRPr="00DA10BF">
              <w:t xml:space="preserve">1 = high </w:t>
            </w:r>
          </w:p>
          <w:p w14:paraId="39210866" w14:textId="77777777" w:rsidR="009E225A" w:rsidRPr="00DA10BF" w:rsidRDefault="009E225A" w:rsidP="00317586">
            <w:pPr>
              <w:spacing w:before="0"/>
            </w:pPr>
            <w:r w:rsidRPr="00DA10BF">
              <w:t xml:space="preserve">2 = medium </w:t>
            </w:r>
          </w:p>
          <w:p w14:paraId="434C008E" w14:textId="77777777" w:rsidR="009E225A" w:rsidRPr="00DA10BF" w:rsidRDefault="009E225A" w:rsidP="00317586">
            <w:pPr>
              <w:spacing w:before="0"/>
            </w:pPr>
            <w:r w:rsidRPr="00DA10BF">
              <w:t xml:space="preserve">3 = low </w:t>
            </w:r>
          </w:p>
        </w:tc>
        <w:tc>
          <w:tcPr>
            <w:tcW w:w="796" w:type="pct"/>
            <w:shd w:val="clear" w:color="auto" w:fill="F4B083"/>
          </w:tcPr>
          <w:p w14:paraId="55BE2DB6" w14:textId="77777777" w:rsidR="009E225A" w:rsidRPr="00DA10BF" w:rsidRDefault="009E225A" w:rsidP="00317586">
            <w:pPr>
              <w:spacing w:before="0"/>
            </w:pPr>
            <w:r w:rsidRPr="00DA10BF">
              <w:t xml:space="preserve">Goal – if the problem was solved, what would the outcome be? </w:t>
            </w:r>
          </w:p>
        </w:tc>
        <w:tc>
          <w:tcPr>
            <w:tcW w:w="1592" w:type="pct"/>
            <w:shd w:val="clear" w:color="auto" w:fill="F4B083"/>
          </w:tcPr>
          <w:p w14:paraId="7BEC8F0F" w14:textId="77777777" w:rsidR="009E225A" w:rsidRPr="00DA10BF" w:rsidRDefault="009E225A" w:rsidP="00317586">
            <w:pPr>
              <w:spacing w:before="0"/>
            </w:pPr>
            <w:r w:rsidRPr="00DA10BF">
              <w:t xml:space="preserve">Actions required to achieve the goal </w:t>
            </w:r>
          </w:p>
        </w:tc>
        <w:tc>
          <w:tcPr>
            <w:tcW w:w="1080" w:type="pct"/>
            <w:shd w:val="clear" w:color="auto" w:fill="F4B083"/>
          </w:tcPr>
          <w:p w14:paraId="3D391A86" w14:textId="288C4DD5" w:rsidR="009E225A" w:rsidRPr="00DA10BF" w:rsidRDefault="009E225A" w:rsidP="00317586">
            <w:pPr>
              <w:spacing w:before="0"/>
            </w:pPr>
            <w:r w:rsidRPr="00DA10BF">
              <w:t xml:space="preserve">RCRC area of </w:t>
            </w:r>
            <w:r w:rsidR="002756AE">
              <w:t>responsibility in this response/</w:t>
            </w:r>
            <w:r w:rsidRPr="00DA10BF">
              <w:t xml:space="preserve">context? </w:t>
            </w:r>
          </w:p>
          <w:p w14:paraId="52BB6C0F" w14:textId="4DF18C5E" w:rsidR="009E225A" w:rsidRPr="00DA10BF" w:rsidRDefault="009E225A" w:rsidP="00317586">
            <w:pPr>
              <w:spacing w:before="0"/>
            </w:pPr>
            <w:r w:rsidRPr="00DA10BF">
              <w:t>Y</w:t>
            </w:r>
            <w:r w:rsidR="002756AE">
              <w:t xml:space="preserve">es </w:t>
            </w:r>
            <w:r w:rsidRPr="00DA10BF">
              <w:t>or N</w:t>
            </w:r>
            <w:r w:rsidR="002756AE">
              <w:t>o</w:t>
            </w:r>
            <w:r w:rsidRPr="00DA10BF">
              <w:t xml:space="preserve">  </w:t>
            </w:r>
          </w:p>
        </w:tc>
      </w:tr>
      <w:tr w:rsidR="002756AE" w:rsidRPr="00DA10BF" w14:paraId="19A1D894" w14:textId="77777777" w:rsidTr="002756AE">
        <w:tc>
          <w:tcPr>
            <w:tcW w:w="737" w:type="pct"/>
          </w:tcPr>
          <w:p w14:paraId="13CC3977" w14:textId="77777777" w:rsidR="009E225A" w:rsidRPr="00DA10BF" w:rsidRDefault="009E225A" w:rsidP="00317586">
            <w:pPr>
              <w:spacing w:before="0"/>
              <w:rPr>
                <w:i/>
                <w:color w:val="595959"/>
              </w:rPr>
            </w:pPr>
            <w:r w:rsidRPr="00DA10BF">
              <w:rPr>
                <w:i/>
                <w:color w:val="595959"/>
              </w:rPr>
              <w:t xml:space="preserve">Example: </w:t>
            </w:r>
          </w:p>
          <w:p w14:paraId="1CC54580" w14:textId="77777777" w:rsidR="009E225A" w:rsidRPr="00DA10BF" w:rsidRDefault="009E225A" w:rsidP="00317586">
            <w:pPr>
              <w:spacing w:before="0"/>
              <w:rPr>
                <w:i/>
                <w:color w:val="595959"/>
              </w:rPr>
            </w:pPr>
            <w:r w:rsidRPr="00DA10BF">
              <w:rPr>
                <w:i/>
                <w:color w:val="595959"/>
              </w:rPr>
              <w:t xml:space="preserve">Women and girls do not use camp latrines when menstruating.  </w:t>
            </w:r>
          </w:p>
        </w:tc>
        <w:tc>
          <w:tcPr>
            <w:tcW w:w="796" w:type="pct"/>
          </w:tcPr>
          <w:p w14:paraId="57080CFA" w14:textId="77777777" w:rsidR="009E225A" w:rsidRPr="00DA10BF" w:rsidRDefault="009E225A" w:rsidP="00317586">
            <w:pPr>
              <w:spacing w:before="0"/>
              <w:jc w:val="center"/>
              <w:rPr>
                <w:i/>
                <w:color w:val="595959"/>
              </w:rPr>
            </w:pPr>
            <w:r w:rsidRPr="00DA10BF">
              <w:rPr>
                <w:i/>
                <w:color w:val="595959"/>
              </w:rPr>
              <w:t>1</w:t>
            </w:r>
          </w:p>
        </w:tc>
        <w:tc>
          <w:tcPr>
            <w:tcW w:w="796" w:type="pct"/>
          </w:tcPr>
          <w:p w14:paraId="6AE6A59D" w14:textId="77777777" w:rsidR="009E225A" w:rsidRPr="00DA10BF" w:rsidRDefault="009E225A" w:rsidP="00317586">
            <w:pPr>
              <w:spacing w:before="0"/>
              <w:rPr>
                <w:i/>
                <w:color w:val="595959"/>
              </w:rPr>
            </w:pPr>
            <w:r w:rsidRPr="00DA10BF">
              <w:rPr>
                <w:i/>
                <w:color w:val="595959"/>
              </w:rPr>
              <w:t xml:space="preserve">Women and girls feel comfortable and safe to always use camp latrines when menstruating. </w:t>
            </w:r>
          </w:p>
        </w:tc>
        <w:tc>
          <w:tcPr>
            <w:tcW w:w="1592" w:type="pct"/>
          </w:tcPr>
          <w:p w14:paraId="2D6C6D39" w14:textId="77777777" w:rsidR="009E225A" w:rsidRPr="00DA10BF" w:rsidRDefault="009E225A" w:rsidP="009E225A">
            <w:pPr>
              <w:numPr>
                <w:ilvl w:val="0"/>
                <w:numId w:val="13"/>
              </w:numPr>
              <w:spacing w:before="0"/>
              <w:ind w:left="203" w:hanging="142"/>
              <w:rPr>
                <w:i/>
                <w:color w:val="595959"/>
              </w:rPr>
            </w:pPr>
            <w:r w:rsidRPr="00DA10BF">
              <w:rPr>
                <w:i/>
                <w:color w:val="595959"/>
              </w:rPr>
              <w:t xml:space="preserve">Latrines are gender segregated. </w:t>
            </w:r>
          </w:p>
          <w:p w14:paraId="33A700D8" w14:textId="77777777" w:rsidR="009E225A" w:rsidRPr="00DA10BF" w:rsidRDefault="009E225A" w:rsidP="009E225A">
            <w:pPr>
              <w:numPr>
                <w:ilvl w:val="0"/>
                <w:numId w:val="13"/>
              </w:numPr>
              <w:spacing w:before="0"/>
              <w:ind w:left="203" w:hanging="142"/>
              <w:rPr>
                <w:i/>
                <w:color w:val="595959"/>
              </w:rPr>
            </w:pPr>
            <w:r w:rsidRPr="00DA10BF">
              <w:rPr>
                <w:i/>
                <w:color w:val="595959"/>
              </w:rPr>
              <w:t xml:space="preserve">Latrines are well lit. </w:t>
            </w:r>
          </w:p>
          <w:p w14:paraId="28D82FD8" w14:textId="77777777" w:rsidR="009E225A" w:rsidRPr="00DA10BF" w:rsidRDefault="009E225A" w:rsidP="009E225A">
            <w:pPr>
              <w:numPr>
                <w:ilvl w:val="0"/>
                <w:numId w:val="13"/>
              </w:numPr>
              <w:spacing w:before="0"/>
              <w:ind w:left="203" w:hanging="142"/>
              <w:rPr>
                <w:i/>
                <w:color w:val="595959"/>
              </w:rPr>
            </w:pPr>
            <w:r w:rsidRPr="00DA10BF">
              <w:rPr>
                <w:i/>
                <w:color w:val="595959"/>
              </w:rPr>
              <w:t xml:space="preserve">Waste disposal bins are available inside latrines. </w:t>
            </w:r>
          </w:p>
          <w:p w14:paraId="08B02EFD" w14:textId="77777777" w:rsidR="009E225A" w:rsidRPr="00DA10BF" w:rsidRDefault="009E225A" w:rsidP="009E225A">
            <w:pPr>
              <w:numPr>
                <w:ilvl w:val="0"/>
                <w:numId w:val="13"/>
              </w:numPr>
              <w:spacing w:before="0"/>
              <w:ind w:left="203" w:hanging="142"/>
              <w:rPr>
                <w:i/>
                <w:color w:val="595959"/>
              </w:rPr>
            </w:pPr>
            <w:r w:rsidRPr="00DA10BF">
              <w:rPr>
                <w:i/>
                <w:color w:val="595959"/>
              </w:rPr>
              <w:t xml:space="preserve">Latrines can be locked from inside. </w:t>
            </w:r>
          </w:p>
          <w:p w14:paraId="6A075841" w14:textId="77777777" w:rsidR="009E225A" w:rsidRPr="00DA10BF" w:rsidRDefault="009E225A" w:rsidP="009E225A">
            <w:pPr>
              <w:numPr>
                <w:ilvl w:val="0"/>
                <w:numId w:val="13"/>
              </w:numPr>
              <w:spacing w:before="0"/>
              <w:ind w:left="203" w:hanging="142"/>
              <w:rPr>
                <w:i/>
                <w:color w:val="595959"/>
              </w:rPr>
            </w:pPr>
            <w:r w:rsidRPr="00DA10BF">
              <w:rPr>
                <w:i/>
                <w:color w:val="595959"/>
              </w:rPr>
              <w:t xml:space="preserve">Men and boys are not hanging around latrines. </w:t>
            </w:r>
          </w:p>
        </w:tc>
        <w:tc>
          <w:tcPr>
            <w:tcW w:w="1080" w:type="pct"/>
          </w:tcPr>
          <w:p w14:paraId="36D1A63B" w14:textId="77777777" w:rsidR="009E225A" w:rsidRPr="00DA10BF" w:rsidRDefault="009E225A" w:rsidP="00317586">
            <w:pPr>
              <w:spacing w:before="0"/>
              <w:rPr>
                <w:i/>
                <w:color w:val="595959"/>
              </w:rPr>
            </w:pPr>
            <w:r w:rsidRPr="00DA10BF">
              <w:rPr>
                <w:i/>
                <w:color w:val="595959"/>
              </w:rPr>
              <w:t xml:space="preserve">Y – because the National Society has responsibility for WASH in that context </w:t>
            </w:r>
          </w:p>
          <w:p w14:paraId="23E2FF80" w14:textId="77777777" w:rsidR="009E225A" w:rsidRPr="00DA10BF" w:rsidRDefault="009E225A" w:rsidP="00317586">
            <w:pPr>
              <w:spacing w:before="0"/>
              <w:rPr>
                <w:i/>
                <w:color w:val="595959"/>
              </w:rPr>
            </w:pPr>
          </w:p>
          <w:p w14:paraId="567091B6" w14:textId="77777777" w:rsidR="009E225A" w:rsidRPr="00DA10BF" w:rsidRDefault="009E225A" w:rsidP="00317586">
            <w:pPr>
              <w:spacing w:before="0"/>
              <w:rPr>
                <w:i/>
                <w:color w:val="595959"/>
              </w:rPr>
            </w:pPr>
          </w:p>
          <w:p w14:paraId="3792E682" w14:textId="581E5BA8" w:rsidR="009E225A" w:rsidRPr="00DA10BF" w:rsidRDefault="009E225A" w:rsidP="009E225A">
            <w:pPr>
              <w:spacing w:before="0"/>
              <w:rPr>
                <w:i/>
                <w:color w:val="595959"/>
              </w:rPr>
            </w:pPr>
            <w:r w:rsidRPr="00DA10BF">
              <w:rPr>
                <w:i/>
                <w:color w:val="595959"/>
              </w:rPr>
              <w:t xml:space="preserve">Coordinate with </w:t>
            </w:r>
            <w:r>
              <w:rPr>
                <w:i/>
                <w:color w:val="595959"/>
              </w:rPr>
              <w:t xml:space="preserve">PGI team </w:t>
            </w:r>
          </w:p>
        </w:tc>
      </w:tr>
      <w:tr w:rsidR="002756AE" w:rsidRPr="00DA10BF" w14:paraId="211B4422" w14:textId="77777777" w:rsidTr="002756AE">
        <w:tc>
          <w:tcPr>
            <w:tcW w:w="737" w:type="pct"/>
          </w:tcPr>
          <w:p w14:paraId="70FE66F3" w14:textId="77777777" w:rsidR="009E225A" w:rsidRPr="00DA10BF" w:rsidRDefault="009E225A" w:rsidP="00317586">
            <w:pPr>
              <w:spacing w:before="0"/>
              <w:rPr>
                <w:i/>
                <w:color w:val="595959"/>
              </w:rPr>
            </w:pPr>
            <w:r w:rsidRPr="00DA10BF">
              <w:rPr>
                <w:i/>
                <w:color w:val="595959"/>
              </w:rPr>
              <w:t xml:space="preserve">Example: </w:t>
            </w:r>
          </w:p>
          <w:p w14:paraId="6AC07987" w14:textId="77777777" w:rsidR="009E225A" w:rsidRPr="00DA10BF" w:rsidRDefault="009E225A" w:rsidP="00317586">
            <w:pPr>
              <w:spacing w:before="0"/>
              <w:rPr>
                <w:i/>
                <w:color w:val="595959"/>
              </w:rPr>
            </w:pPr>
            <w:r w:rsidRPr="00DA10BF">
              <w:rPr>
                <w:i/>
                <w:color w:val="595959"/>
              </w:rPr>
              <w:t xml:space="preserve">Women and girls have no </w:t>
            </w:r>
            <w:r w:rsidRPr="00DA10BF">
              <w:rPr>
                <w:i/>
                <w:color w:val="595959"/>
              </w:rPr>
              <w:lastRenderedPageBreak/>
              <w:t xml:space="preserve">private places for washing or drying pads (they wash in river &amp; dry them on the bushes).   </w:t>
            </w:r>
          </w:p>
        </w:tc>
        <w:tc>
          <w:tcPr>
            <w:tcW w:w="796" w:type="pct"/>
          </w:tcPr>
          <w:p w14:paraId="7503169E" w14:textId="379259A7" w:rsidR="009E225A" w:rsidRPr="00DA10BF" w:rsidRDefault="00DB7C16" w:rsidP="00317586">
            <w:pPr>
              <w:spacing w:before="0"/>
              <w:jc w:val="center"/>
              <w:rPr>
                <w:i/>
                <w:color w:val="595959"/>
              </w:rPr>
            </w:pPr>
            <w:r>
              <w:rPr>
                <w:i/>
                <w:color w:val="595959"/>
              </w:rPr>
              <w:lastRenderedPageBreak/>
              <w:t>1</w:t>
            </w:r>
          </w:p>
        </w:tc>
        <w:tc>
          <w:tcPr>
            <w:tcW w:w="796" w:type="pct"/>
          </w:tcPr>
          <w:p w14:paraId="12879ECB" w14:textId="77777777" w:rsidR="009E225A" w:rsidRPr="00DA10BF" w:rsidRDefault="009E225A" w:rsidP="00317586">
            <w:pPr>
              <w:spacing w:before="0"/>
              <w:rPr>
                <w:i/>
                <w:color w:val="595959"/>
              </w:rPr>
            </w:pPr>
            <w:r w:rsidRPr="00DA10BF">
              <w:rPr>
                <w:i/>
                <w:color w:val="595959"/>
              </w:rPr>
              <w:t xml:space="preserve">Women and girls have access to private, </w:t>
            </w:r>
            <w:r w:rsidRPr="00DA10BF">
              <w:rPr>
                <w:i/>
                <w:color w:val="595959"/>
              </w:rPr>
              <w:lastRenderedPageBreak/>
              <w:t xml:space="preserve">appropriate washing and drying facilities. </w:t>
            </w:r>
          </w:p>
        </w:tc>
        <w:tc>
          <w:tcPr>
            <w:tcW w:w="1592" w:type="pct"/>
          </w:tcPr>
          <w:p w14:paraId="77E37ABB" w14:textId="77777777" w:rsidR="009E225A" w:rsidRPr="00DA10BF" w:rsidRDefault="009E225A" w:rsidP="009E225A">
            <w:pPr>
              <w:numPr>
                <w:ilvl w:val="0"/>
                <w:numId w:val="13"/>
              </w:numPr>
              <w:spacing w:before="0"/>
              <w:ind w:left="203" w:hanging="142"/>
              <w:rPr>
                <w:i/>
                <w:color w:val="595959"/>
              </w:rPr>
            </w:pPr>
            <w:r w:rsidRPr="00DA10BF">
              <w:rPr>
                <w:i/>
                <w:color w:val="595959"/>
              </w:rPr>
              <w:lastRenderedPageBreak/>
              <w:t xml:space="preserve">Construction of bathing areas that are lockable, private and have </w:t>
            </w:r>
            <w:r w:rsidRPr="00DA10BF">
              <w:rPr>
                <w:i/>
                <w:color w:val="595959"/>
              </w:rPr>
              <w:lastRenderedPageBreak/>
              <w:t xml:space="preserve">sufficient access to water and drainage. </w:t>
            </w:r>
          </w:p>
          <w:p w14:paraId="6CE83F7B" w14:textId="77777777" w:rsidR="009E225A" w:rsidRPr="00DA10BF" w:rsidRDefault="009E225A" w:rsidP="009E225A">
            <w:pPr>
              <w:numPr>
                <w:ilvl w:val="0"/>
                <w:numId w:val="13"/>
              </w:numPr>
              <w:spacing w:before="0"/>
              <w:ind w:left="203" w:hanging="142"/>
              <w:rPr>
                <w:i/>
                <w:color w:val="595959"/>
              </w:rPr>
            </w:pPr>
            <w:r w:rsidRPr="00DA10BF">
              <w:rPr>
                <w:i/>
                <w:color w:val="595959"/>
              </w:rPr>
              <w:t xml:space="preserve">Construction of drying areas OR distribution of rope/pegs/small drying racks to women and girls. </w:t>
            </w:r>
          </w:p>
        </w:tc>
        <w:tc>
          <w:tcPr>
            <w:tcW w:w="1080" w:type="pct"/>
          </w:tcPr>
          <w:p w14:paraId="24D85316" w14:textId="77777777" w:rsidR="009E225A" w:rsidRPr="00DA10BF" w:rsidRDefault="009E225A" w:rsidP="00317586">
            <w:pPr>
              <w:spacing w:before="0"/>
              <w:rPr>
                <w:i/>
                <w:color w:val="595959"/>
              </w:rPr>
            </w:pPr>
            <w:r w:rsidRPr="00DA10BF">
              <w:rPr>
                <w:i/>
                <w:color w:val="595959"/>
              </w:rPr>
              <w:lastRenderedPageBreak/>
              <w:t>Y – for water related actions</w:t>
            </w:r>
          </w:p>
          <w:p w14:paraId="19F84125" w14:textId="77777777" w:rsidR="009E225A" w:rsidRPr="00DA10BF" w:rsidRDefault="009E225A" w:rsidP="00317586">
            <w:pPr>
              <w:spacing w:before="0"/>
              <w:rPr>
                <w:i/>
                <w:color w:val="595959"/>
              </w:rPr>
            </w:pPr>
            <w:r w:rsidRPr="00DA10BF">
              <w:rPr>
                <w:i/>
                <w:color w:val="595959"/>
              </w:rPr>
              <w:t xml:space="preserve"> </w:t>
            </w:r>
          </w:p>
          <w:p w14:paraId="63E7ED39" w14:textId="77777777" w:rsidR="009E225A" w:rsidRPr="00DA10BF" w:rsidRDefault="009E225A" w:rsidP="00317586">
            <w:pPr>
              <w:spacing w:before="0"/>
              <w:rPr>
                <w:i/>
                <w:color w:val="595959"/>
              </w:rPr>
            </w:pPr>
            <w:r w:rsidRPr="00DA10BF">
              <w:rPr>
                <w:i/>
                <w:color w:val="595959"/>
              </w:rPr>
              <w:lastRenderedPageBreak/>
              <w:t xml:space="preserve">N – for others: another agency is responsible for bathing areas. Coordinate with shelter sector and NFI team. </w:t>
            </w:r>
          </w:p>
          <w:p w14:paraId="53849A2B" w14:textId="77777777" w:rsidR="009E225A" w:rsidRPr="00DA10BF" w:rsidRDefault="009E225A" w:rsidP="00317586">
            <w:pPr>
              <w:spacing w:before="0"/>
              <w:rPr>
                <w:i/>
                <w:color w:val="595959"/>
              </w:rPr>
            </w:pPr>
          </w:p>
        </w:tc>
      </w:tr>
      <w:tr w:rsidR="002756AE" w:rsidRPr="00DA10BF" w14:paraId="38372068" w14:textId="77777777" w:rsidTr="002756AE">
        <w:tc>
          <w:tcPr>
            <w:tcW w:w="737" w:type="pct"/>
          </w:tcPr>
          <w:p w14:paraId="2714529F" w14:textId="77777777" w:rsidR="009E225A" w:rsidRPr="00DA10BF" w:rsidRDefault="009E225A" w:rsidP="009E225A">
            <w:pPr>
              <w:spacing w:before="0"/>
              <w:rPr>
                <w:i/>
                <w:color w:val="595959"/>
              </w:rPr>
            </w:pPr>
            <w:r w:rsidRPr="00DA10BF">
              <w:rPr>
                <w:i/>
                <w:color w:val="595959"/>
              </w:rPr>
              <w:lastRenderedPageBreak/>
              <w:t xml:space="preserve">Example: </w:t>
            </w:r>
          </w:p>
          <w:p w14:paraId="2E117E08" w14:textId="52EFD455" w:rsidR="009E225A" w:rsidRPr="00DA10BF" w:rsidRDefault="009E225A" w:rsidP="00687539">
            <w:pPr>
              <w:spacing w:before="0"/>
            </w:pPr>
            <w:r w:rsidRPr="00DA10BF">
              <w:rPr>
                <w:i/>
                <w:color w:val="595959"/>
              </w:rPr>
              <w:t xml:space="preserve">Women and girls </w:t>
            </w:r>
            <w:r>
              <w:rPr>
                <w:i/>
                <w:color w:val="595959"/>
              </w:rPr>
              <w:t xml:space="preserve">do not have </w:t>
            </w:r>
            <w:r w:rsidR="00A01C27">
              <w:rPr>
                <w:i/>
                <w:color w:val="595959"/>
              </w:rPr>
              <w:t xml:space="preserve">any </w:t>
            </w:r>
            <w:r w:rsidR="00687539">
              <w:rPr>
                <w:i/>
                <w:color w:val="595959"/>
              </w:rPr>
              <w:t xml:space="preserve">sanitary materials </w:t>
            </w:r>
            <w:r w:rsidR="00A01C27">
              <w:rPr>
                <w:i/>
                <w:color w:val="595959"/>
              </w:rPr>
              <w:t xml:space="preserve">to absorb menstrual flow </w:t>
            </w:r>
            <w:r w:rsidR="00687539">
              <w:rPr>
                <w:i/>
                <w:color w:val="595959"/>
              </w:rPr>
              <w:t>(</w:t>
            </w:r>
            <w:r w:rsidR="00A01C27">
              <w:rPr>
                <w:i/>
                <w:color w:val="595959"/>
              </w:rPr>
              <w:t>because they are displaced</w:t>
            </w:r>
            <w:r w:rsidR="00687539">
              <w:rPr>
                <w:i/>
                <w:color w:val="595959"/>
              </w:rPr>
              <w:t>)</w:t>
            </w:r>
            <w:r w:rsidR="00A01C27">
              <w:rPr>
                <w:i/>
                <w:color w:val="595959"/>
              </w:rPr>
              <w:t xml:space="preserve">. </w:t>
            </w:r>
          </w:p>
        </w:tc>
        <w:tc>
          <w:tcPr>
            <w:tcW w:w="796" w:type="pct"/>
          </w:tcPr>
          <w:p w14:paraId="701CBCCA" w14:textId="6B74236A" w:rsidR="009E225A" w:rsidRPr="00DA10BF" w:rsidRDefault="009E225A" w:rsidP="009E225A">
            <w:pPr>
              <w:spacing w:before="0"/>
              <w:jc w:val="center"/>
            </w:pPr>
            <w:r>
              <w:t>1</w:t>
            </w:r>
          </w:p>
        </w:tc>
        <w:tc>
          <w:tcPr>
            <w:tcW w:w="796" w:type="pct"/>
          </w:tcPr>
          <w:p w14:paraId="198380F4" w14:textId="7F4CF68A" w:rsidR="009E225A" w:rsidRPr="00DA10BF" w:rsidRDefault="009E225A" w:rsidP="009E225A">
            <w:pPr>
              <w:spacing w:before="0"/>
            </w:pPr>
            <w:r w:rsidRPr="00DA10BF">
              <w:rPr>
                <w:i/>
                <w:color w:val="595959"/>
              </w:rPr>
              <w:t xml:space="preserve">Women and girls have access to </w:t>
            </w:r>
            <w:r>
              <w:rPr>
                <w:i/>
                <w:color w:val="595959"/>
              </w:rPr>
              <w:t>appropriate sanitary pads (based on their preferences, and context) to absorb their menstrual flow.</w:t>
            </w:r>
          </w:p>
        </w:tc>
        <w:tc>
          <w:tcPr>
            <w:tcW w:w="1592" w:type="pct"/>
          </w:tcPr>
          <w:p w14:paraId="02B01779" w14:textId="77777777" w:rsidR="00E96550" w:rsidRDefault="009E225A" w:rsidP="009E225A">
            <w:pPr>
              <w:numPr>
                <w:ilvl w:val="0"/>
                <w:numId w:val="13"/>
              </w:numPr>
              <w:spacing w:before="0"/>
              <w:ind w:left="203" w:hanging="142"/>
              <w:rPr>
                <w:i/>
                <w:color w:val="595959"/>
              </w:rPr>
            </w:pPr>
            <w:r>
              <w:rPr>
                <w:i/>
                <w:color w:val="595959"/>
              </w:rPr>
              <w:t xml:space="preserve">Distribution of reusable cloth pads to women and girls, along with underwear, bucket, laundry soap, and rope and pegs to support drying. </w:t>
            </w:r>
          </w:p>
          <w:p w14:paraId="051C0CF5" w14:textId="3881227F" w:rsidR="009E225A" w:rsidRPr="00DA10BF" w:rsidRDefault="00687539" w:rsidP="009E225A">
            <w:pPr>
              <w:numPr>
                <w:ilvl w:val="0"/>
                <w:numId w:val="13"/>
              </w:numPr>
              <w:spacing w:before="0"/>
              <w:ind w:left="203" w:hanging="142"/>
              <w:rPr>
                <w:i/>
                <w:color w:val="595959"/>
              </w:rPr>
            </w:pPr>
            <w:r w:rsidRPr="00E96550">
              <w:rPr>
                <w:i/>
                <w:color w:val="595959"/>
              </w:rPr>
              <w:t>Or: cash grant or voucher for menstrual hygiene items</w:t>
            </w:r>
            <w:r>
              <w:rPr>
                <w:i/>
                <w:color w:val="595959"/>
              </w:rPr>
              <w:t xml:space="preserve"> </w:t>
            </w:r>
          </w:p>
          <w:p w14:paraId="64F6D5F3" w14:textId="13D4ECE4" w:rsidR="009E225A" w:rsidRPr="002756AE" w:rsidRDefault="009E225A" w:rsidP="002756AE">
            <w:pPr>
              <w:numPr>
                <w:ilvl w:val="0"/>
                <w:numId w:val="13"/>
              </w:numPr>
              <w:spacing w:before="0"/>
              <w:ind w:left="203" w:hanging="142"/>
              <w:rPr>
                <w:i/>
                <w:color w:val="595959"/>
              </w:rPr>
            </w:pPr>
            <w:r>
              <w:rPr>
                <w:i/>
                <w:color w:val="595959"/>
              </w:rPr>
              <w:t xml:space="preserve">Conduct post-distribution monitoring to check use, satisfaction and challenges with use of pads etc. </w:t>
            </w:r>
          </w:p>
        </w:tc>
        <w:tc>
          <w:tcPr>
            <w:tcW w:w="1080" w:type="pct"/>
          </w:tcPr>
          <w:p w14:paraId="030708E3" w14:textId="77777777" w:rsidR="009E225A" w:rsidRDefault="009E225A" w:rsidP="009E225A">
            <w:pPr>
              <w:spacing w:before="0"/>
              <w:rPr>
                <w:i/>
                <w:color w:val="595959"/>
              </w:rPr>
            </w:pPr>
            <w:r w:rsidRPr="00DA10BF">
              <w:rPr>
                <w:i/>
                <w:color w:val="595959"/>
              </w:rPr>
              <w:t xml:space="preserve">Y – </w:t>
            </w:r>
            <w:r>
              <w:rPr>
                <w:i/>
                <w:color w:val="595959"/>
              </w:rPr>
              <w:t xml:space="preserve">PGI team is distributing dignity kits. </w:t>
            </w:r>
          </w:p>
          <w:p w14:paraId="23496D1A" w14:textId="4B449CA3" w:rsidR="009E225A" w:rsidRPr="00DA10BF" w:rsidRDefault="009E225A" w:rsidP="009E225A">
            <w:pPr>
              <w:spacing w:before="0"/>
              <w:rPr>
                <w:i/>
                <w:color w:val="595959"/>
              </w:rPr>
            </w:pPr>
            <w:r>
              <w:rPr>
                <w:i/>
                <w:color w:val="595959"/>
              </w:rPr>
              <w:t xml:space="preserve">Ensure dignity kits include ALL minimum items for MHM </w:t>
            </w:r>
          </w:p>
          <w:p w14:paraId="52EB4D58" w14:textId="77777777" w:rsidR="009E225A" w:rsidRPr="00DA10BF" w:rsidRDefault="009E225A" w:rsidP="009E225A">
            <w:pPr>
              <w:spacing w:before="0"/>
              <w:rPr>
                <w:i/>
                <w:color w:val="595959"/>
              </w:rPr>
            </w:pPr>
          </w:p>
          <w:p w14:paraId="6C7AA5CA" w14:textId="729F27B4" w:rsidR="009E225A" w:rsidRPr="00DA10BF" w:rsidRDefault="00E96550" w:rsidP="002756AE">
            <w:pPr>
              <w:spacing w:before="0"/>
            </w:pPr>
            <w:r>
              <w:rPr>
                <w:i/>
                <w:color w:val="595959"/>
              </w:rPr>
              <w:t>PGI to co</w:t>
            </w:r>
            <w:r w:rsidR="009E225A" w:rsidRPr="00DA10BF">
              <w:rPr>
                <w:i/>
                <w:color w:val="595959"/>
              </w:rPr>
              <w:t xml:space="preserve">ordinate with </w:t>
            </w:r>
            <w:r>
              <w:rPr>
                <w:i/>
                <w:color w:val="595959"/>
              </w:rPr>
              <w:t xml:space="preserve">WASH </w:t>
            </w:r>
            <w:r w:rsidR="002756AE">
              <w:rPr>
                <w:i/>
                <w:color w:val="595959"/>
              </w:rPr>
              <w:t>(</w:t>
            </w:r>
            <w:r>
              <w:rPr>
                <w:i/>
                <w:color w:val="595959"/>
              </w:rPr>
              <w:t xml:space="preserve">access </w:t>
            </w:r>
            <w:r w:rsidR="002756AE">
              <w:rPr>
                <w:i/>
                <w:color w:val="595959"/>
              </w:rPr>
              <w:t xml:space="preserve">to water, </w:t>
            </w:r>
            <w:r>
              <w:rPr>
                <w:i/>
                <w:color w:val="595959"/>
              </w:rPr>
              <w:t>private and safe latrines, bathing areas, waste management f</w:t>
            </w:r>
            <w:r w:rsidR="002756AE">
              <w:rPr>
                <w:i/>
                <w:color w:val="595959"/>
              </w:rPr>
              <w:t xml:space="preserve">acilities) </w:t>
            </w:r>
            <w:r>
              <w:rPr>
                <w:i/>
                <w:color w:val="595959"/>
              </w:rPr>
              <w:t xml:space="preserve"> </w:t>
            </w:r>
          </w:p>
        </w:tc>
      </w:tr>
      <w:tr w:rsidR="002756AE" w:rsidRPr="00DA10BF" w14:paraId="61E75214" w14:textId="77777777" w:rsidTr="002756AE">
        <w:tc>
          <w:tcPr>
            <w:tcW w:w="737" w:type="pct"/>
          </w:tcPr>
          <w:p w14:paraId="35E31085" w14:textId="03243F31" w:rsidR="009E225A" w:rsidRPr="00DA10BF" w:rsidRDefault="009E225A" w:rsidP="00317586">
            <w:pPr>
              <w:spacing w:before="0"/>
            </w:pPr>
            <w:r w:rsidRPr="00DA10BF">
              <w:t xml:space="preserve">… </w:t>
            </w:r>
          </w:p>
        </w:tc>
        <w:tc>
          <w:tcPr>
            <w:tcW w:w="796" w:type="pct"/>
          </w:tcPr>
          <w:p w14:paraId="62FD96E1" w14:textId="77777777" w:rsidR="009E225A" w:rsidRPr="00DA10BF" w:rsidRDefault="009E225A" w:rsidP="00317586">
            <w:pPr>
              <w:spacing w:before="0"/>
            </w:pPr>
          </w:p>
        </w:tc>
        <w:tc>
          <w:tcPr>
            <w:tcW w:w="796" w:type="pct"/>
          </w:tcPr>
          <w:p w14:paraId="35922A67" w14:textId="77777777" w:rsidR="009E225A" w:rsidRPr="00DA10BF" w:rsidRDefault="009E225A" w:rsidP="00317586">
            <w:pPr>
              <w:spacing w:before="0"/>
            </w:pPr>
          </w:p>
        </w:tc>
        <w:tc>
          <w:tcPr>
            <w:tcW w:w="1592" w:type="pct"/>
          </w:tcPr>
          <w:p w14:paraId="43718424" w14:textId="77777777" w:rsidR="009E225A" w:rsidRPr="00DA10BF" w:rsidRDefault="009E225A" w:rsidP="00317586">
            <w:pPr>
              <w:spacing w:before="0"/>
            </w:pPr>
          </w:p>
        </w:tc>
        <w:tc>
          <w:tcPr>
            <w:tcW w:w="1080" w:type="pct"/>
          </w:tcPr>
          <w:p w14:paraId="74E720EE" w14:textId="77777777" w:rsidR="009E225A" w:rsidRPr="00DA10BF" w:rsidRDefault="009E225A" w:rsidP="00317586">
            <w:pPr>
              <w:spacing w:before="0"/>
            </w:pPr>
          </w:p>
        </w:tc>
      </w:tr>
      <w:tr w:rsidR="002756AE" w:rsidRPr="00DA10BF" w14:paraId="4DE2F577" w14:textId="77777777" w:rsidTr="002756AE">
        <w:tc>
          <w:tcPr>
            <w:tcW w:w="737" w:type="pct"/>
          </w:tcPr>
          <w:p w14:paraId="7F735CE9" w14:textId="6159D113" w:rsidR="009E225A" w:rsidRPr="00DA10BF" w:rsidRDefault="009E225A" w:rsidP="00317586">
            <w:pPr>
              <w:spacing w:before="0"/>
            </w:pPr>
            <w:r>
              <w:t xml:space="preserve">… </w:t>
            </w:r>
          </w:p>
        </w:tc>
        <w:tc>
          <w:tcPr>
            <w:tcW w:w="796" w:type="pct"/>
          </w:tcPr>
          <w:p w14:paraId="07C054E7" w14:textId="77777777" w:rsidR="009E225A" w:rsidRPr="00DA10BF" w:rsidRDefault="009E225A" w:rsidP="00317586">
            <w:pPr>
              <w:spacing w:before="0"/>
            </w:pPr>
          </w:p>
        </w:tc>
        <w:tc>
          <w:tcPr>
            <w:tcW w:w="796" w:type="pct"/>
          </w:tcPr>
          <w:p w14:paraId="7885D7F0" w14:textId="77777777" w:rsidR="009E225A" w:rsidRPr="00DA10BF" w:rsidRDefault="009E225A" w:rsidP="00317586">
            <w:pPr>
              <w:spacing w:before="0"/>
            </w:pPr>
          </w:p>
        </w:tc>
        <w:tc>
          <w:tcPr>
            <w:tcW w:w="1592" w:type="pct"/>
          </w:tcPr>
          <w:p w14:paraId="41BA10F7" w14:textId="77777777" w:rsidR="009E225A" w:rsidRPr="00DA10BF" w:rsidRDefault="009E225A" w:rsidP="00317586">
            <w:pPr>
              <w:spacing w:before="0"/>
            </w:pPr>
          </w:p>
        </w:tc>
        <w:tc>
          <w:tcPr>
            <w:tcW w:w="1080" w:type="pct"/>
          </w:tcPr>
          <w:p w14:paraId="1A29BA76" w14:textId="77777777" w:rsidR="009E225A" w:rsidRPr="00DA10BF" w:rsidRDefault="009E225A" w:rsidP="00317586">
            <w:pPr>
              <w:spacing w:before="0"/>
            </w:pPr>
          </w:p>
        </w:tc>
      </w:tr>
      <w:tr w:rsidR="002756AE" w:rsidRPr="00DA10BF" w14:paraId="28E45153" w14:textId="77777777" w:rsidTr="002756AE">
        <w:tc>
          <w:tcPr>
            <w:tcW w:w="737" w:type="pct"/>
          </w:tcPr>
          <w:p w14:paraId="5AB12319" w14:textId="68F4DFB8" w:rsidR="009E225A" w:rsidRDefault="009E225A" w:rsidP="00317586">
            <w:pPr>
              <w:spacing w:before="0"/>
            </w:pPr>
            <w:r>
              <w:t xml:space="preserve">… </w:t>
            </w:r>
          </w:p>
        </w:tc>
        <w:tc>
          <w:tcPr>
            <w:tcW w:w="796" w:type="pct"/>
          </w:tcPr>
          <w:p w14:paraId="589C64D3" w14:textId="77777777" w:rsidR="009E225A" w:rsidRPr="00DA10BF" w:rsidRDefault="009E225A" w:rsidP="00317586">
            <w:pPr>
              <w:spacing w:before="0"/>
            </w:pPr>
          </w:p>
        </w:tc>
        <w:tc>
          <w:tcPr>
            <w:tcW w:w="796" w:type="pct"/>
          </w:tcPr>
          <w:p w14:paraId="02D4DE54" w14:textId="77777777" w:rsidR="009E225A" w:rsidRPr="00DA10BF" w:rsidRDefault="009E225A" w:rsidP="00317586">
            <w:pPr>
              <w:spacing w:before="0"/>
            </w:pPr>
          </w:p>
        </w:tc>
        <w:tc>
          <w:tcPr>
            <w:tcW w:w="1592" w:type="pct"/>
          </w:tcPr>
          <w:p w14:paraId="3B61F0AB" w14:textId="77777777" w:rsidR="009E225A" w:rsidRPr="00DA10BF" w:rsidRDefault="009E225A" w:rsidP="00317586">
            <w:pPr>
              <w:spacing w:before="0"/>
            </w:pPr>
          </w:p>
        </w:tc>
        <w:tc>
          <w:tcPr>
            <w:tcW w:w="1080" w:type="pct"/>
          </w:tcPr>
          <w:p w14:paraId="375A93C9" w14:textId="77777777" w:rsidR="009E225A" w:rsidRPr="00DA10BF" w:rsidRDefault="009E225A" w:rsidP="00317586">
            <w:pPr>
              <w:spacing w:before="0"/>
            </w:pPr>
          </w:p>
        </w:tc>
      </w:tr>
    </w:tbl>
    <w:p w14:paraId="0244C0C8" w14:textId="77777777" w:rsidR="009E225A" w:rsidRPr="00DA10BF" w:rsidRDefault="009E225A" w:rsidP="009E225A">
      <w:pPr>
        <w:spacing w:before="0"/>
        <w:rPr>
          <w:sz w:val="20"/>
          <w:szCs w:val="20"/>
        </w:rPr>
      </w:pPr>
    </w:p>
    <w:p w14:paraId="22A46145" w14:textId="370E27AB" w:rsidR="009E225A" w:rsidRPr="002756AE" w:rsidRDefault="00DB4303" w:rsidP="009E225A">
      <w:pPr>
        <w:rPr>
          <w:b/>
          <w:color w:val="FF0000"/>
        </w:rPr>
      </w:pPr>
      <w:r>
        <w:rPr>
          <w:b/>
          <w:color w:val="FF0000"/>
        </w:rPr>
        <w:t>Actions from c</w:t>
      </w:r>
      <w:r w:rsidR="002756AE">
        <w:rPr>
          <w:b/>
          <w:color w:val="FF0000"/>
        </w:rPr>
        <w:t>olumn</w:t>
      </w:r>
      <w:r w:rsidR="009E225A" w:rsidRPr="002756AE">
        <w:rPr>
          <w:b/>
          <w:color w:val="FF0000"/>
        </w:rPr>
        <w:t xml:space="preserve"> 5: </w:t>
      </w:r>
    </w:p>
    <w:p w14:paraId="2AC17534" w14:textId="086CC38C" w:rsidR="002756AE" w:rsidRDefault="002756AE" w:rsidP="009E225A">
      <w:r>
        <w:rPr>
          <w:noProof/>
          <w:lang w:val="en-NZ" w:eastAsia="en-NZ"/>
        </w:rPr>
        <w:drawing>
          <wp:inline distT="0" distB="0" distL="0" distR="0" wp14:anchorId="4F968F13" wp14:editId="64010C4D">
            <wp:extent cx="7237828" cy="1842868"/>
            <wp:effectExtent l="0" t="0" r="58420" b="2413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bookmarkStart w:id="0" w:name="_GoBack"/>
      <w:bookmarkEnd w:id="0"/>
    </w:p>
    <w:p w14:paraId="6874F245" w14:textId="365C09E1" w:rsidR="00DF70F3" w:rsidRPr="00DF70F3" w:rsidRDefault="00DF70F3" w:rsidP="007369C2">
      <w:pPr>
        <w:tabs>
          <w:tab w:val="left" w:pos="5900"/>
        </w:tabs>
        <w:rPr>
          <w:rFonts w:cs="Arial"/>
          <w:b/>
          <w:i/>
          <w:szCs w:val="22"/>
        </w:rPr>
      </w:pPr>
    </w:p>
    <w:sectPr w:rsidR="00DF70F3" w:rsidRPr="00DF70F3" w:rsidSect="009E225A">
      <w:headerReference w:type="default" r:id="rId16"/>
      <w:footerReference w:type="default" r:id="rId17"/>
      <w:footerReference w:type="first" r:id="rId18"/>
      <w:pgSz w:w="16840" w:h="11900" w:orient="landscape" w:code="9"/>
      <w:pgMar w:top="1134" w:right="1134" w:bottom="993" w:left="1134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68C3B9" w14:textId="77777777" w:rsidR="00500603" w:rsidRDefault="00500603">
      <w:r>
        <w:separator/>
      </w:r>
    </w:p>
    <w:p w14:paraId="1C2947F5" w14:textId="77777777" w:rsidR="00500603" w:rsidRDefault="00500603"/>
    <w:p w14:paraId="76BA3ADF" w14:textId="77777777" w:rsidR="00500603" w:rsidRDefault="00500603"/>
  </w:endnote>
  <w:endnote w:type="continuationSeparator" w:id="0">
    <w:p w14:paraId="591721B9" w14:textId="77777777" w:rsidR="00500603" w:rsidRDefault="00500603">
      <w:r>
        <w:continuationSeparator/>
      </w:r>
    </w:p>
    <w:p w14:paraId="6775AD57" w14:textId="77777777" w:rsidR="00500603" w:rsidRDefault="00500603"/>
    <w:p w14:paraId="2887DB77" w14:textId="77777777" w:rsidR="00500603" w:rsidRDefault="005006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Times New Roman"/>
    <w:charset w:val="00"/>
    <w:family w:val="auto"/>
    <w:pitch w:val="default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17C0A" w14:textId="44E4398A" w:rsidR="00463DC9" w:rsidRDefault="00E46A2F" w:rsidP="00997B23">
    <w:pPr>
      <w:pStyle w:val="Footer"/>
      <w:tabs>
        <w:tab w:val="clear" w:pos="4320"/>
        <w:tab w:val="clear" w:pos="8640"/>
      </w:tabs>
      <w:jc w:val="right"/>
    </w:pPr>
    <w:r>
      <w:rPr>
        <w:noProof/>
        <w:lang w:val="en-NZ" w:eastAsia="en-NZ"/>
      </w:rPr>
      <w:drawing>
        <wp:anchor distT="0" distB="0" distL="114300" distR="114300" simplePos="0" relativeHeight="251660288" behindDoc="1" locked="0" layoutInCell="1" allowOverlap="1" wp14:anchorId="5B5CE5F3" wp14:editId="55E9BC8D">
          <wp:simplePos x="0" y="0"/>
          <wp:positionH relativeFrom="column">
            <wp:posOffset>10050</wp:posOffset>
          </wp:positionH>
          <wp:positionV relativeFrom="paragraph">
            <wp:posOffset>-51435</wp:posOffset>
          </wp:positionV>
          <wp:extent cx="3641725" cy="349250"/>
          <wp:effectExtent l="0" t="0" r="0" b="0"/>
          <wp:wrapTight wrapText="bothSides">
            <wp:wrapPolygon edited="0">
              <wp:start x="0" y="0"/>
              <wp:lineTo x="0" y="20029"/>
              <wp:lineTo x="21468" y="20029"/>
              <wp:lineTo x="2146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1725" cy="34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997B23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997B23">
      <w:rPr>
        <w:b/>
        <w:bCs/>
        <w:noProof/>
      </w:rPr>
      <w:t>2</w:t>
    </w:r>
    <w:r>
      <w:rPr>
        <w:b/>
        <w:bCs/>
      </w:rPr>
      <w:fldChar w:fldCharType="end"/>
    </w:r>
    <w:r w:rsidR="00463DC9">
      <w:t xml:space="preserve">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304F5" w14:textId="28171372" w:rsidR="00463DC9" w:rsidRDefault="007369C2" w:rsidP="001D403F">
    <w:pPr>
      <w:pStyle w:val="Footer"/>
      <w:tabs>
        <w:tab w:val="clear" w:pos="4320"/>
        <w:tab w:val="clear" w:pos="8640"/>
      </w:tabs>
    </w:pPr>
    <w:r>
      <w:rPr>
        <w:noProof/>
        <w:lang w:val="en-NZ" w:eastAsia="en-NZ"/>
      </w:rPr>
      <w:drawing>
        <wp:anchor distT="0" distB="0" distL="114300" distR="114300" simplePos="0" relativeHeight="251659264" behindDoc="1" locked="0" layoutInCell="1" allowOverlap="1" wp14:anchorId="39D00096" wp14:editId="52E28712">
          <wp:simplePos x="0" y="0"/>
          <wp:positionH relativeFrom="column">
            <wp:posOffset>-76200</wp:posOffset>
          </wp:positionH>
          <wp:positionV relativeFrom="paragraph">
            <wp:posOffset>-18415</wp:posOffset>
          </wp:positionV>
          <wp:extent cx="3862070" cy="370205"/>
          <wp:effectExtent l="0" t="0" r="5080" b="0"/>
          <wp:wrapTight wrapText="bothSides">
            <wp:wrapPolygon edited="0">
              <wp:start x="0" y="0"/>
              <wp:lineTo x="0" y="20007"/>
              <wp:lineTo x="21522" y="20007"/>
              <wp:lineTo x="2152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2070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3DC9">
      <w:rPr>
        <w:noProof/>
        <w:lang w:val="en-NZ" w:eastAsia="en-NZ"/>
      </w:rPr>
      <w:drawing>
        <wp:anchor distT="0" distB="0" distL="114300" distR="114300" simplePos="0" relativeHeight="251658240" behindDoc="0" locked="0" layoutInCell="1" allowOverlap="1" wp14:anchorId="7E6786F8" wp14:editId="64B1CA35">
          <wp:simplePos x="0" y="0"/>
          <wp:positionH relativeFrom="column">
            <wp:posOffset>2294255</wp:posOffset>
          </wp:positionH>
          <wp:positionV relativeFrom="paragraph">
            <wp:posOffset>5203825</wp:posOffset>
          </wp:positionV>
          <wp:extent cx="2971800" cy="279400"/>
          <wp:effectExtent l="0" t="0" r="0" b="0"/>
          <wp:wrapNone/>
          <wp:docPr id="3" name="Picture 3" descr="IFRC_logo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FRC_logo_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403F">
      <w:tab/>
    </w:r>
    <w:r w:rsidR="001D403F">
      <w:tab/>
    </w:r>
    <w:r w:rsidR="001D403F">
      <w:tab/>
    </w:r>
    <w:r w:rsidR="001D403F">
      <w:tab/>
    </w:r>
    <w:r w:rsidR="00DB7C16">
      <w:tab/>
    </w:r>
    <w:r w:rsidR="00DB7C16">
      <w:tab/>
    </w:r>
    <w:r w:rsidR="00DB7C16">
      <w:tab/>
    </w:r>
    <w:r w:rsidR="00DB7C16">
      <w:tab/>
    </w:r>
    <w:r w:rsidR="00DB7C16">
      <w:tab/>
    </w:r>
    <w:r w:rsidR="00DB7C16">
      <w:tab/>
    </w:r>
    <w:r w:rsidR="001D403F" w:rsidRPr="001D403F">
      <w:rPr>
        <w:sz w:val="20"/>
      </w:rPr>
      <w:t xml:space="preserve">Page </w:t>
    </w:r>
    <w:r w:rsidR="001D403F" w:rsidRPr="001D403F">
      <w:rPr>
        <w:b/>
        <w:bCs/>
        <w:sz w:val="20"/>
      </w:rPr>
      <w:fldChar w:fldCharType="begin"/>
    </w:r>
    <w:r w:rsidR="001D403F" w:rsidRPr="001D403F">
      <w:rPr>
        <w:b/>
        <w:bCs/>
        <w:sz w:val="20"/>
      </w:rPr>
      <w:instrText xml:space="preserve"> PAGE  \* Arabic  \* MERGEFORMAT </w:instrText>
    </w:r>
    <w:r w:rsidR="001D403F" w:rsidRPr="001D403F">
      <w:rPr>
        <w:b/>
        <w:bCs/>
        <w:sz w:val="20"/>
      </w:rPr>
      <w:fldChar w:fldCharType="separate"/>
    </w:r>
    <w:r w:rsidR="00997B23">
      <w:rPr>
        <w:b/>
        <w:bCs/>
        <w:noProof/>
        <w:sz w:val="20"/>
      </w:rPr>
      <w:t>1</w:t>
    </w:r>
    <w:r w:rsidR="001D403F" w:rsidRPr="001D403F">
      <w:rPr>
        <w:b/>
        <w:bCs/>
        <w:sz w:val="20"/>
      </w:rPr>
      <w:fldChar w:fldCharType="end"/>
    </w:r>
    <w:r w:rsidR="001D403F" w:rsidRPr="001D403F">
      <w:rPr>
        <w:sz w:val="20"/>
      </w:rPr>
      <w:t xml:space="preserve"> of </w:t>
    </w:r>
    <w:r w:rsidR="001D403F" w:rsidRPr="001D403F">
      <w:rPr>
        <w:b/>
        <w:bCs/>
        <w:sz w:val="20"/>
      </w:rPr>
      <w:fldChar w:fldCharType="begin"/>
    </w:r>
    <w:r w:rsidR="001D403F" w:rsidRPr="001D403F">
      <w:rPr>
        <w:b/>
        <w:bCs/>
        <w:sz w:val="20"/>
      </w:rPr>
      <w:instrText xml:space="preserve"> NUMPAGES  \* Arabic  \* MERGEFORMAT </w:instrText>
    </w:r>
    <w:r w:rsidR="001D403F" w:rsidRPr="001D403F">
      <w:rPr>
        <w:b/>
        <w:bCs/>
        <w:sz w:val="20"/>
      </w:rPr>
      <w:fldChar w:fldCharType="separate"/>
    </w:r>
    <w:r w:rsidR="00997B23">
      <w:rPr>
        <w:b/>
        <w:bCs/>
        <w:noProof/>
        <w:sz w:val="20"/>
      </w:rPr>
      <w:t>2</w:t>
    </w:r>
    <w:r w:rsidR="001D403F" w:rsidRPr="001D403F">
      <w:rPr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DE98F" w14:textId="77777777" w:rsidR="00500603" w:rsidRDefault="00500603">
      <w:r>
        <w:separator/>
      </w:r>
    </w:p>
    <w:p w14:paraId="4375FE79" w14:textId="77777777" w:rsidR="00500603" w:rsidRDefault="00500603"/>
    <w:p w14:paraId="20B03489" w14:textId="77777777" w:rsidR="00500603" w:rsidRDefault="00500603"/>
  </w:footnote>
  <w:footnote w:type="continuationSeparator" w:id="0">
    <w:p w14:paraId="75509B65" w14:textId="77777777" w:rsidR="00500603" w:rsidRDefault="00500603">
      <w:r>
        <w:continuationSeparator/>
      </w:r>
    </w:p>
    <w:p w14:paraId="306670B2" w14:textId="77777777" w:rsidR="00500603" w:rsidRDefault="00500603"/>
    <w:p w14:paraId="64FE3201" w14:textId="77777777" w:rsidR="00500603" w:rsidRDefault="00500603"/>
  </w:footnote>
  <w:footnote w:id="1">
    <w:p w14:paraId="308DC282" w14:textId="39727B78" w:rsidR="009E225A" w:rsidRPr="009E225A" w:rsidRDefault="009E225A">
      <w:pPr>
        <w:pStyle w:val="FootnoteText"/>
        <w:rPr>
          <w:lang w:val="en-NZ"/>
        </w:rPr>
      </w:pPr>
      <w:r>
        <w:rPr>
          <w:rStyle w:val="FootnoteReference"/>
        </w:rPr>
        <w:footnoteRef/>
      </w:r>
      <w:r>
        <w:t xml:space="preserve"> </w:t>
      </w:r>
      <w:r>
        <w:rPr>
          <w:color w:val="000000"/>
          <w:sz w:val="18"/>
          <w:szCs w:val="18"/>
        </w:rPr>
        <w:t xml:space="preserve">Adapted from: Save the Children, </w:t>
      </w:r>
      <w:r>
        <w:rPr>
          <w:i/>
          <w:color w:val="000000"/>
          <w:sz w:val="18"/>
          <w:szCs w:val="18"/>
        </w:rPr>
        <w:t>Menstrual Hygiene Management Operational Guidelines</w:t>
      </w:r>
      <w:r>
        <w:rPr>
          <w:color w:val="000000"/>
          <w:sz w:val="18"/>
          <w:szCs w:val="18"/>
        </w:rPr>
        <w:t xml:space="preserve">, 2015 &lt;http://www.savethechildren.org/atf/cf/%7B9def2ebe-10ae-432c-9bd0-df91d2eba74a%7D/MENSTRUAL_HYGIENE_MANAGEMENT_OPERATIONAL_GUIDELINES.PDF&gt;.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1C730" w14:textId="5700E048" w:rsidR="00463DC9" w:rsidRPr="00895C69" w:rsidRDefault="00463DC9" w:rsidP="00C10676">
    <w:pPr>
      <w:pStyle w:val="BasicParagraph"/>
      <w:pBdr>
        <w:bottom w:val="single" w:sz="6" w:space="1" w:color="auto"/>
      </w:pBdr>
      <w:ind w:right="-96"/>
      <w:rPr>
        <w:rFonts w:ascii="Arial" w:hAnsi="Arial"/>
        <w:sz w:val="16"/>
      </w:rPr>
    </w:pPr>
    <w:r w:rsidRPr="00895C69">
      <w:rPr>
        <w:rFonts w:ascii="Arial" w:hAnsi="Arial" w:cs="Caecilia-Light"/>
        <w:color w:val="FF0000"/>
        <w:sz w:val="16"/>
        <w:szCs w:val="14"/>
        <w:lang w:val="en-US"/>
      </w:rPr>
      <w:t>International Federation of Red Cross and Red Crescent Societies</w:t>
    </w:r>
    <w:r w:rsidRPr="00895C69">
      <w:rPr>
        <w:rFonts w:ascii="Arial" w:hAnsi="Arial" w:cs="Caecilia-Light"/>
        <w:color w:val="FF0000"/>
        <w:sz w:val="16"/>
        <w:szCs w:val="14"/>
        <w:lang w:val="en-US"/>
      </w:rPr>
      <w:br/>
    </w:r>
    <w:r w:rsidRPr="00895C69">
      <w:rPr>
        <w:rStyle w:val="PageNumber"/>
        <w:rFonts w:ascii="Arial" w:hAnsi="Arial" w:cs="Arial"/>
        <w:b/>
        <w:bCs/>
        <w:sz w:val="16"/>
        <w:szCs w:val="16"/>
      </w:rPr>
      <w:fldChar w:fldCharType="begin"/>
    </w:r>
    <w:r w:rsidRPr="00895C69">
      <w:rPr>
        <w:rStyle w:val="PageNumber"/>
        <w:rFonts w:ascii="Arial" w:hAnsi="Arial" w:cs="Arial"/>
        <w:b/>
        <w:bCs/>
        <w:sz w:val="16"/>
        <w:szCs w:val="16"/>
      </w:rPr>
      <w:instrText xml:space="preserve"> PAGE </w:instrText>
    </w:r>
    <w:r w:rsidRPr="00895C69">
      <w:rPr>
        <w:rStyle w:val="PageNumber"/>
        <w:rFonts w:ascii="Arial" w:hAnsi="Arial" w:cs="Arial"/>
        <w:b/>
        <w:bCs/>
        <w:sz w:val="16"/>
        <w:szCs w:val="16"/>
      </w:rPr>
      <w:fldChar w:fldCharType="separate"/>
    </w:r>
    <w:r w:rsidR="00997B23">
      <w:rPr>
        <w:rStyle w:val="PageNumber"/>
        <w:rFonts w:ascii="Arial" w:hAnsi="Arial" w:cs="Arial"/>
        <w:b/>
        <w:bCs/>
        <w:noProof/>
        <w:sz w:val="16"/>
        <w:szCs w:val="16"/>
      </w:rPr>
      <w:t>2</w:t>
    </w:r>
    <w:r w:rsidRPr="00895C69">
      <w:rPr>
        <w:rStyle w:val="PageNumber"/>
        <w:rFonts w:ascii="Arial" w:hAnsi="Arial" w:cs="Arial"/>
        <w:b/>
        <w:bCs/>
        <w:sz w:val="16"/>
        <w:szCs w:val="16"/>
      </w:rPr>
      <w:fldChar w:fldCharType="end"/>
    </w:r>
    <w:r w:rsidRPr="00895C69">
      <w:rPr>
        <w:rStyle w:val="PageNumber"/>
        <w:rFonts w:ascii="Arial" w:hAnsi="Arial" w:cs="Arial"/>
        <w:b/>
        <w:bCs/>
        <w:sz w:val="16"/>
        <w:szCs w:val="16"/>
      </w:rPr>
      <w:t xml:space="preserve"> </w:t>
    </w:r>
    <w:r w:rsidRPr="00895C69">
      <w:rPr>
        <w:rStyle w:val="PageNumber"/>
        <w:rFonts w:ascii="Arial" w:hAnsi="Arial" w:cs="Arial"/>
        <w:b/>
        <w:bCs/>
        <w:color w:val="FF0000"/>
        <w:sz w:val="16"/>
        <w:szCs w:val="16"/>
      </w:rPr>
      <w:t>I</w:t>
    </w:r>
    <w:r w:rsidRPr="00895C69">
      <w:rPr>
        <w:rStyle w:val="PageNumber"/>
        <w:rFonts w:ascii="Arial" w:hAnsi="Arial" w:cs="Arial"/>
        <w:color w:val="FF0000"/>
        <w:sz w:val="16"/>
        <w:szCs w:val="16"/>
      </w:rPr>
      <w:t xml:space="preserve"> </w:t>
    </w:r>
    <w:r w:rsidR="007369C2">
      <w:rPr>
        <w:rFonts w:ascii="Arial" w:hAnsi="Arial"/>
        <w:b/>
        <w:sz w:val="16"/>
      </w:rPr>
      <w:t>Menstrual Hygiene Management (MHM) in Emergencies</w:t>
    </w:r>
    <w:r>
      <w:rPr>
        <w:rFonts w:ascii="Arial" w:hAnsi="Arial"/>
        <w:b/>
        <w:sz w:val="16"/>
      </w:rPr>
      <w:t xml:space="preserve"> / </w:t>
    </w:r>
    <w:r>
      <w:rPr>
        <w:rFonts w:ascii="Arial" w:hAnsi="Arial"/>
        <w:b/>
        <w:color w:val="FF0000"/>
        <w:sz w:val="16"/>
      </w:rPr>
      <w:t>IFRC</w:t>
    </w:r>
    <w:r>
      <w:rPr>
        <w:rFonts w:ascii="Arial" w:hAnsi="Arial"/>
        <w:b/>
        <w:sz w:val="16"/>
      </w:rPr>
      <w:t xml:space="preserve"> / </w:t>
    </w:r>
    <w:r w:rsidR="00041F05">
      <w:rPr>
        <w:rFonts w:ascii="Arial" w:hAnsi="Arial"/>
        <w:b/>
        <w:color w:val="7F7F7F"/>
        <w:sz w:val="16"/>
      </w:rPr>
      <w:t xml:space="preserve">Pilot version </w:t>
    </w:r>
  </w:p>
  <w:p w14:paraId="1A66B684" w14:textId="77777777" w:rsidR="00463DC9" w:rsidRDefault="00463DC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A5588"/>
    <w:multiLevelType w:val="hybridMultilevel"/>
    <w:tmpl w:val="224AC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E6F9B"/>
    <w:multiLevelType w:val="hybridMultilevel"/>
    <w:tmpl w:val="97FC2A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73E7E"/>
    <w:multiLevelType w:val="hybridMultilevel"/>
    <w:tmpl w:val="354E5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74FE3"/>
    <w:multiLevelType w:val="hybridMultilevel"/>
    <w:tmpl w:val="D5CA5E02"/>
    <w:lvl w:ilvl="0" w:tplc="40D0B5FA">
      <w:numFmt w:val="bullet"/>
      <w:lvlText w:val="-"/>
      <w:lvlJc w:val="left"/>
      <w:pPr>
        <w:ind w:left="360" w:hanging="360"/>
      </w:pPr>
      <w:rPr>
        <w:rFonts w:ascii="Arial" w:eastAsia="Cambria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8F1A81"/>
    <w:multiLevelType w:val="hybridMultilevel"/>
    <w:tmpl w:val="918E9B40"/>
    <w:lvl w:ilvl="0" w:tplc="513AACB0">
      <w:start w:val="1"/>
      <w:numFmt w:val="bullet"/>
      <w:pStyle w:val="Listbulleted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CD6427DA">
      <w:start w:val="1"/>
      <w:numFmt w:val="bullet"/>
      <w:pStyle w:val="Listbulleted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27954"/>
    <w:multiLevelType w:val="hybridMultilevel"/>
    <w:tmpl w:val="C1C66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34BE6"/>
    <w:multiLevelType w:val="hybridMultilevel"/>
    <w:tmpl w:val="D2ACB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74C7C"/>
    <w:multiLevelType w:val="hybridMultilevel"/>
    <w:tmpl w:val="CC74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55BFF"/>
    <w:multiLevelType w:val="hybridMultilevel"/>
    <w:tmpl w:val="23246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1421E"/>
    <w:multiLevelType w:val="multilevel"/>
    <w:tmpl w:val="516065F0"/>
    <w:lvl w:ilvl="0">
      <w:start w:val="1"/>
      <w:numFmt w:val="bullet"/>
      <w:lvlText w:val="-"/>
      <w:lvlJc w:val="left"/>
      <w:pPr>
        <w:ind w:left="237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95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67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39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1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3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55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27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997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F6D013F"/>
    <w:multiLevelType w:val="hybridMultilevel"/>
    <w:tmpl w:val="0CA22184"/>
    <w:lvl w:ilvl="0" w:tplc="DC4AB840">
      <w:start w:val="1"/>
      <w:numFmt w:val="bullet"/>
      <w:pStyle w:val="Listbulleted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7F2B73"/>
    <w:multiLevelType w:val="hybridMultilevel"/>
    <w:tmpl w:val="16BEF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D836B8"/>
    <w:multiLevelType w:val="hybridMultilevel"/>
    <w:tmpl w:val="CCE03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11"/>
  </w:num>
  <w:num w:numId="7">
    <w:abstractNumId w:val="0"/>
  </w:num>
  <w:num w:numId="8">
    <w:abstractNumId w:val="12"/>
  </w:num>
  <w:num w:numId="9">
    <w:abstractNumId w:val="8"/>
  </w:num>
  <w:num w:numId="10">
    <w:abstractNumId w:val="2"/>
  </w:num>
  <w:num w:numId="11">
    <w:abstractNumId w:val="1"/>
  </w:num>
  <w:num w:numId="12">
    <w:abstractNumId w:val="3"/>
  </w:num>
  <w:num w:numId="13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54"/>
    <w:rsid w:val="00016F0F"/>
    <w:rsid w:val="00021F6B"/>
    <w:rsid w:val="00036D05"/>
    <w:rsid w:val="00041F05"/>
    <w:rsid w:val="00075A92"/>
    <w:rsid w:val="000A3B95"/>
    <w:rsid w:val="000D34D3"/>
    <w:rsid w:val="00102F65"/>
    <w:rsid w:val="00165ED1"/>
    <w:rsid w:val="00181B33"/>
    <w:rsid w:val="001A444B"/>
    <w:rsid w:val="001B0201"/>
    <w:rsid w:val="001C352F"/>
    <w:rsid w:val="001D403F"/>
    <w:rsid w:val="001E2BFF"/>
    <w:rsid w:val="001E2D6C"/>
    <w:rsid w:val="001E72A6"/>
    <w:rsid w:val="00207B8D"/>
    <w:rsid w:val="0022474F"/>
    <w:rsid w:val="0024425E"/>
    <w:rsid w:val="002756AE"/>
    <w:rsid w:val="00280271"/>
    <w:rsid w:val="002942E3"/>
    <w:rsid w:val="002960C0"/>
    <w:rsid w:val="002B7D79"/>
    <w:rsid w:val="002C33A1"/>
    <w:rsid w:val="002E312E"/>
    <w:rsid w:val="002F0442"/>
    <w:rsid w:val="00312A9C"/>
    <w:rsid w:val="0036620D"/>
    <w:rsid w:val="00386C68"/>
    <w:rsid w:val="00394150"/>
    <w:rsid w:val="0039586B"/>
    <w:rsid w:val="003D05BF"/>
    <w:rsid w:val="003D15AD"/>
    <w:rsid w:val="003D5439"/>
    <w:rsid w:val="003E384A"/>
    <w:rsid w:val="003E4915"/>
    <w:rsid w:val="00411CFE"/>
    <w:rsid w:val="00463DC9"/>
    <w:rsid w:val="00463DE6"/>
    <w:rsid w:val="0047665C"/>
    <w:rsid w:val="0048491F"/>
    <w:rsid w:val="00495F92"/>
    <w:rsid w:val="004B2494"/>
    <w:rsid w:val="004F38FA"/>
    <w:rsid w:val="00500603"/>
    <w:rsid w:val="00520887"/>
    <w:rsid w:val="00522986"/>
    <w:rsid w:val="00535EA1"/>
    <w:rsid w:val="00552020"/>
    <w:rsid w:val="00567431"/>
    <w:rsid w:val="005A7CD4"/>
    <w:rsid w:val="005C2E75"/>
    <w:rsid w:val="005F0DE7"/>
    <w:rsid w:val="005F4C7A"/>
    <w:rsid w:val="0061122D"/>
    <w:rsid w:val="00631BF2"/>
    <w:rsid w:val="00681EA5"/>
    <w:rsid w:val="00684F95"/>
    <w:rsid w:val="00687539"/>
    <w:rsid w:val="00697F18"/>
    <w:rsid w:val="006A597F"/>
    <w:rsid w:val="006C219B"/>
    <w:rsid w:val="006D1BE1"/>
    <w:rsid w:val="006D72F4"/>
    <w:rsid w:val="006E6B28"/>
    <w:rsid w:val="006F4CA1"/>
    <w:rsid w:val="00702B5B"/>
    <w:rsid w:val="00710562"/>
    <w:rsid w:val="00711650"/>
    <w:rsid w:val="00713D3F"/>
    <w:rsid w:val="00724BCB"/>
    <w:rsid w:val="00732ECA"/>
    <w:rsid w:val="007369C2"/>
    <w:rsid w:val="00746CE2"/>
    <w:rsid w:val="0077573C"/>
    <w:rsid w:val="00795BD7"/>
    <w:rsid w:val="007A6C18"/>
    <w:rsid w:val="007C20B5"/>
    <w:rsid w:val="007D040A"/>
    <w:rsid w:val="00813487"/>
    <w:rsid w:val="00822F55"/>
    <w:rsid w:val="008471D5"/>
    <w:rsid w:val="00860EED"/>
    <w:rsid w:val="0088055B"/>
    <w:rsid w:val="008901B5"/>
    <w:rsid w:val="008B5931"/>
    <w:rsid w:val="008F16E5"/>
    <w:rsid w:val="009056C5"/>
    <w:rsid w:val="009136D1"/>
    <w:rsid w:val="00923110"/>
    <w:rsid w:val="00924574"/>
    <w:rsid w:val="00936DF9"/>
    <w:rsid w:val="00961429"/>
    <w:rsid w:val="00987137"/>
    <w:rsid w:val="00997B23"/>
    <w:rsid w:val="009A50E7"/>
    <w:rsid w:val="009B1042"/>
    <w:rsid w:val="009E225A"/>
    <w:rsid w:val="00A009F8"/>
    <w:rsid w:val="00A01C27"/>
    <w:rsid w:val="00A31341"/>
    <w:rsid w:val="00A445D3"/>
    <w:rsid w:val="00A55C54"/>
    <w:rsid w:val="00AA5858"/>
    <w:rsid w:val="00AB6165"/>
    <w:rsid w:val="00AE7B03"/>
    <w:rsid w:val="00B00105"/>
    <w:rsid w:val="00B04B93"/>
    <w:rsid w:val="00B47EAA"/>
    <w:rsid w:val="00B76B39"/>
    <w:rsid w:val="00BD2911"/>
    <w:rsid w:val="00C10676"/>
    <w:rsid w:val="00C4015D"/>
    <w:rsid w:val="00C40435"/>
    <w:rsid w:val="00C43F73"/>
    <w:rsid w:val="00C51D04"/>
    <w:rsid w:val="00CA57E9"/>
    <w:rsid w:val="00CA79DE"/>
    <w:rsid w:val="00CD7B53"/>
    <w:rsid w:val="00CE0131"/>
    <w:rsid w:val="00D35576"/>
    <w:rsid w:val="00D65EC5"/>
    <w:rsid w:val="00D65EDA"/>
    <w:rsid w:val="00D67CFC"/>
    <w:rsid w:val="00DB4303"/>
    <w:rsid w:val="00DB7C16"/>
    <w:rsid w:val="00DD595E"/>
    <w:rsid w:val="00DF0B8F"/>
    <w:rsid w:val="00DF70F3"/>
    <w:rsid w:val="00E45BB2"/>
    <w:rsid w:val="00E46A2F"/>
    <w:rsid w:val="00E7753B"/>
    <w:rsid w:val="00E86845"/>
    <w:rsid w:val="00E96550"/>
    <w:rsid w:val="00EE230F"/>
    <w:rsid w:val="00EE4E20"/>
    <w:rsid w:val="00EF1DBF"/>
    <w:rsid w:val="00F07EC1"/>
    <w:rsid w:val="00F21401"/>
    <w:rsid w:val="00F31A6F"/>
    <w:rsid w:val="00F46A0B"/>
    <w:rsid w:val="00F50B43"/>
    <w:rsid w:val="00F55704"/>
    <w:rsid w:val="00F667F4"/>
    <w:rsid w:val="00F80FA3"/>
    <w:rsid w:val="00F94139"/>
    <w:rsid w:val="00FC2FA7"/>
    <w:rsid w:val="00FF59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A6D728"/>
  <w15:docId w15:val="{119AE69C-EB0D-4E50-BF22-DBF89063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F92"/>
    <w:pPr>
      <w:spacing w:before="12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7C20B5"/>
    <w:pPr>
      <w:ind w:right="-96"/>
      <w:outlineLvl w:val="0"/>
    </w:pPr>
    <w:rPr>
      <w:rFonts w:ascii="Arial Bold" w:hAnsi="Arial Bold"/>
      <w:color w:val="FF0000"/>
      <w:sz w:val="24"/>
    </w:rPr>
  </w:style>
  <w:style w:type="paragraph" w:styleId="Heading2">
    <w:name w:val="heading 2"/>
    <w:basedOn w:val="Normal"/>
    <w:next w:val="Normal"/>
    <w:link w:val="Heading2Char"/>
    <w:qFormat/>
    <w:rsid w:val="00CB46EE"/>
    <w:pPr>
      <w:autoSpaceDE w:val="0"/>
      <w:autoSpaceDN w:val="0"/>
      <w:adjustRightInd w:val="0"/>
      <w:ind w:right="-96"/>
      <w:outlineLvl w:val="1"/>
    </w:pPr>
    <w:rPr>
      <w:b/>
      <w:color w:val="800000"/>
      <w:sz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CB46EE"/>
    <w:pPr>
      <w:autoSpaceDE w:val="0"/>
      <w:autoSpaceDN w:val="0"/>
      <w:adjustRightInd w:val="0"/>
      <w:ind w:right="-96"/>
      <w:outlineLvl w:val="2"/>
    </w:pPr>
    <w:rPr>
      <w:color w:val="595959"/>
      <w:sz w:val="24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CB46EE"/>
    <w:pPr>
      <w:ind w:right="-96"/>
      <w:outlineLvl w:val="3"/>
    </w:pPr>
    <w:rPr>
      <w:rFonts w:ascii="Arial Bold" w:hAnsi="Arial Bol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C20B5"/>
    <w:rPr>
      <w:rFonts w:ascii="Arial Bold" w:hAnsi="Arial Bold"/>
      <w:color w:val="FF0000"/>
      <w:sz w:val="24"/>
      <w:szCs w:val="24"/>
    </w:rPr>
  </w:style>
  <w:style w:type="character" w:customStyle="1" w:styleId="Heading2Char">
    <w:name w:val="Heading 2 Char"/>
    <w:link w:val="Heading2"/>
    <w:rsid w:val="00CB46EE"/>
    <w:rPr>
      <w:rFonts w:ascii="Arial" w:hAnsi="Arial"/>
      <w:b/>
      <w:color w:val="800000"/>
      <w:sz w:val="24"/>
      <w:szCs w:val="24"/>
      <w:lang w:eastAsia="en-GB"/>
    </w:rPr>
  </w:style>
  <w:style w:type="character" w:customStyle="1" w:styleId="Heading3Char">
    <w:name w:val="Heading 3 Char"/>
    <w:link w:val="Heading3"/>
    <w:uiPriority w:val="9"/>
    <w:rsid w:val="00CB46EE"/>
    <w:rPr>
      <w:rFonts w:ascii="Arial" w:hAnsi="Arial"/>
      <w:color w:val="595959"/>
      <w:sz w:val="24"/>
      <w:szCs w:val="24"/>
      <w:lang w:eastAsia="en-GB"/>
    </w:rPr>
  </w:style>
  <w:style w:type="character" w:customStyle="1" w:styleId="Heading4Char">
    <w:name w:val="Heading 4 Char"/>
    <w:link w:val="Heading4"/>
    <w:rsid w:val="00CB46EE"/>
    <w:rPr>
      <w:rFonts w:ascii="Arial Bold" w:hAnsi="Arial Bold"/>
      <w:szCs w:val="24"/>
    </w:rPr>
  </w:style>
  <w:style w:type="paragraph" w:styleId="Header">
    <w:name w:val="header"/>
    <w:basedOn w:val="Normal"/>
    <w:link w:val="Head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C95"/>
  </w:style>
  <w:style w:type="paragraph" w:styleId="Footer">
    <w:name w:val="footer"/>
    <w:basedOn w:val="Normal"/>
    <w:link w:val="Foot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C95"/>
  </w:style>
  <w:style w:type="character" w:styleId="Hyperlink">
    <w:name w:val="Hyperlink"/>
    <w:rsid w:val="00B470E5"/>
    <w:rPr>
      <w:color w:val="0000FF"/>
      <w:u w:val="single"/>
    </w:rPr>
  </w:style>
  <w:style w:type="character" w:styleId="FootnoteReference">
    <w:name w:val="footnote reference"/>
    <w:uiPriority w:val="99"/>
    <w:rsid w:val="00562310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rsid w:val="00562310"/>
    <w:pPr>
      <w:ind w:left="720"/>
      <w:jc w:val="both"/>
    </w:pPr>
    <w:rPr>
      <w:rFonts w:ascii="Times New Roman" w:eastAsia="Times New Roman" w:hAnsi="Times New Roman"/>
      <w:lang w:val="en-GB"/>
    </w:rPr>
  </w:style>
  <w:style w:type="character" w:styleId="PageNumber">
    <w:name w:val="page number"/>
    <w:basedOn w:val="DefaultParagraphFont"/>
    <w:uiPriority w:val="99"/>
    <w:rsid w:val="00C70885"/>
  </w:style>
  <w:style w:type="paragraph" w:customStyle="1" w:styleId="Listbulleted1">
    <w:name w:val="List bulleted 1"/>
    <w:basedOn w:val="Normal"/>
    <w:qFormat/>
    <w:rsid w:val="00CB46EE"/>
    <w:pPr>
      <w:numPr>
        <w:numId w:val="1"/>
      </w:numPr>
    </w:pPr>
  </w:style>
  <w:style w:type="paragraph" w:customStyle="1" w:styleId="Listbulleted2">
    <w:name w:val="List bulleted 2"/>
    <w:basedOn w:val="Listbulleted1"/>
    <w:qFormat/>
    <w:rsid w:val="006D2D2E"/>
    <w:pPr>
      <w:numPr>
        <w:numId w:val="2"/>
      </w:numPr>
    </w:pPr>
  </w:style>
  <w:style w:type="paragraph" w:customStyle="1" w:styleId="Projectsubtitle">
    <w:name w:val="Project subtitle"/>
    <w:basedOn w:val="Normal"/>
    <w:qFormat/>
    <w:rsid w:val="00BA622B"/>
    <w:rPr>
      <w:rFonts w:ascii="Arial Rounded MT Bold" w:hAnsi="Arial Rounded MT Bold"/>
    </w:rPr>
  </w:style>
  <w:style w:type="character" w:styleId="IntenseReference">
    <w:name w:val="Intense Reference"/>
    <w:qFormat/>
    <w:rsid w:val="00CB46EE"/>
    <w:rPr>
      <w:b/>
      <w:bCs/>
      <w:smallCaps/>
      <w:color w:val="C0504D"/>
      <w:spacing w:val="5"/>
      <w:u w:val="single"/>
    </w:rPr>
  </w:style>
  <w:style w:type="paragraph" w:customStyle="1" w:styleId="BasicParagraph">
    <w:name w:val="[Basic Paragraph]"/>
    <w:basedOn w:val="Normal"/>
    <w:uiPriority w:val="99"/>
    <w:rsid w:val="00C950E7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Style1">
    <w:name w:val="Style1"/>
    <w:basedOn w:val="Heading1"/>
    <w:qFormat/>
    <w:rsid w:val="007C20B5"/>
    <w:rPr>
      <w:rFonts w:ascii="Arial" w:hAnsi="Arial"/>
      <w:color w:val="C00000"/>
      <w:sz w:val="32"/>
    </w:rPr>
  </w:style>
  <w:style w:type="paragraph" w:styleId="FootnoteText">
    <w:name w:val="footnote text"/>
    <w:basedOn w:val="Normal"/>
    <w:link w:val="FootnoteTextChar"/>
    <w:uiPriority w:val="99"/>
    <w:rsid w:val="00495F92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95F92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1A44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44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444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44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444B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A444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A444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07B8D"/>
    <w:pPr>
      <w:ind w:left="720"/>
      <w:contextualSpacing/>
    </w:pPr>
  </w:style>
  <w:style w:type="table" w:styleId="TableGrid">
    <w:name w:val="Table Grid"/>
    <w:basedOn w:val="TableNormal"/>
    <w:uiPriority w:val="59"/>
    <w:rsid w:val="002F0442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BD2911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7D040A"/>
    <w:rPr>
      <w:rFonts w:ascii="Arial" w:eastAsia="Arial" w:hAnsi="Arial" w:cs="Arial"/>
      <w:sz w:val="22"/>
      <w:szCs w:val="22"/>
      <w:lang w:val="en-GB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ombretta.baggio\Documents\02.%20Templates\templates\IFRC-generic-template-EN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F9F916C-87D8-43AD-8402-783F3A3B2037}" type="doc">
      <dgm:prSet loTypeId="urn:diagrams.loki3.com/Bracket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NZ"/>
        </a:p>
      </dgm:t>
    </dgm:pt>
    <dgm:pt modelId="{D1B6BD57-FF88-4668-8681-B3FEB0F4E342}">
      <dgm:prSet phldrT="[Text]"/>
      <dgm:spPr/>
      <dgm:t>
        <a:bodyPr/>
        <a:lstStyle/>
        <a:p>
          <a:r>
            <a:rPr lang="en-NZ"/>
            <a:t>If YES</a:t>
          </a:r>
        </a:p>
      </dgm:t>
    </dgm:pt>
    <dgm:pt modelId="{0F6CFC79-95CF-40A3-A37B-F6D38392F625}" type="parTrans" cxnId="{5F1F13ED-1BB0-4F71-8582-B6EAF3068A1C}">
      <dgm:prSet/>
      <dgm:spPr/>
      <dgm:t>
        <a:bodyPr/>
        <a:lstStyle/>
        <a:p>
          <a:endParaRPr lang="en-NZ"/>
        </a:p>
      </dgm:t>
    </dgm:pt>
    <dgm:pt modelId="{24280EDA-FD4B-4C47-9959-0F44663331EB}" type="sibTrans" cxnId="{5F1F13ED-1BB0-4F71-8582-B6EAF3068A1C}">
      <dgm:prSet/>
      <dgm:spPr/>
      <dgm:t>
        <a:bodyPr/>
        <a:lstStyle/>
        <a:p>
          <a:endParaRPr lang="en-NZ"/>
        </a:p>
      </dgm:t>
    </dgm:pt>
    <dgm:pt modelId="{E626A50F-D6EB-4B47-BD92-02AD1B521837}">
      <dgm:prSet phldrT="[Text]"/>
      <dgm:spPr/>
      <dgm:t>
        <a:bodyPr/>
        <a:lstStyle/>
        <a:p>
          <a:r>
            <a:rPr lang="en-NZ"/>
            <a:t>Consider adding the action or activity into the emergency PoA </a:t>
          </a:r>
        </a:p>
      </dgm:t>
    </dgm:pt>
    <dgm:pt modelId="{0CAC3604-FAA9-4BBA-B485-B3EFCB3CB80B}" type="parTrans" cxnId="{6DAF18F9-8FB0-4A87-A64D-E4E2CC323A12}">
      <dgm:prSet/>
      <dgm:spPr/>
      <dgm:t>
        <a:bodyPr/>
        <a:lstStyle/>
        <a:p>
          <a:endParaRPr lang="en-NZ"/>
        </a:p>
      </dgm:t>
    </dgm:pt>
    <dgm:pt modelId="{2A6A7BC4-56A4-4408-8EFC-CBCD0C0AE2FB}" type="sibTrans" cxnId="{6DAF18F9-8FB0-4A87-A64D-E4E2CC323A12}">
      <dgm:prSet/>
      <dgm:spPr/>
      <dgm:t>
        <a:bodyPr/>
        <a:lstStyle/>
        <a:p>
          <a:endParaRPr lang="en-NZ"/>
        </a:p>
      </dgm:t>
    </dgm:pt>
    <dgm:pt modelId="{2CE1B53B-2DB7-4AA0-B915-D09867295B4C}">
      <dgm:prSet phldrT="[Text]"/>
      <dgm:spPr/>
      <dgm:t>
        <a:bodyPr/>
        <a:lstStyle/>
        <a:p>
          <a:r>
            <a:rPr lang="en-NZ"/>
            <a:t>If NO </a:t>
          </a:r>
        </a:p>
      </dgm:t>
    </dgm:pt>
    <dgm:pt modelId="{FA37AC13-52A6-4837-9B83-E7F39C0D0F99}" type="parTrans" cxnId="{7FFC5FDF-0F56-4DD0-B5A4-F330CE862989}">
      <dgm:prSet/>
      <dgm:spPr/>
      <dgm:t>
        <a:bodyPr/>
        <a:lstStyle/>
        <a:p>
          <a:endParaRPr lang="en-NZ"/>
        </a:p>
      </dgm:t>
    </dgm:pt>
    <dgm:pt modelId="{016AD685-F158-494C-9CD1-AF1D7E7AC50B}" type="sibTrans" cxnId="{7FFC5FDF-0F56-4DD0-B5A4-F330CE862989}">
      <dgm:prSet/>
      <dgm:spPr/>
      <dgm:t>
        <a:bodyPr/>
        <a:lstStyle/>
        <a:p>
          <a:endParaRPr lang="en-NZ"/>
        </a:p>
      </dgm:t>
    </dgm:pt>
    <dgm:pt modelId="{307CB849-90B0-4E6A-B722-52B4DA8D46E9}">
      <dgm:prSet phldrT="[Text]"/>
      <dgm:spPr/>
      <dgm:t>
        <a:bodyPr/>
        <a:lstStyle/>
        <a:p>
          <a:r>
            <a:rPr lang="en-NZ"/>
            <a:t>Advocate with partners and other stakeholders for the problem to be addressed </a:t>
          </a:r>
        </a:p>
      </dgm:t>
    </dgm:pt>
    <dgm:pt modelId="{1E2AB474-A346-4A97-96EE-968DC1CB4EC4}" type="parTrans" cxnId="{8570301E-A908-4791-BCE4-301E1519B79F}">
      <dgm:prSet/>
      <dgm:spPr/>
      <dgm:t>
        <a:bodyPr/>
        <a:lstStyle/>
        <a:p>
          <a:endParaRPr lang="en-NZ"/>
        </a:p>
      </dgm:t>
    </dgm:pt>
    <dgm:pt modelId="{BC5471A8-7817-419F-B08F-30278365F334}" type="sibTrans" cxnId="{8570301E-A908-4791-BCE4-301E1519B79F}">
      <dgm:prSet/>
      <dgm:spPr/>
      <dgm:t>
        <a:bodyPr/>
        <a:lstStyle/>
        <a:p>
          <a:endParaRPr lang="en-NZ"/>
        </a:p>
      </dgm:t>
    </dgm:pt>
    <dgm:pt modelId="{E80DF6B7-3B0E-4F0E-8510-B4828C7F3D5E}">
      <dgm:prSet phldrT="[Text]"/>
      <dgm:spPr/>
      <dgm:t>
        <a:bodyPr/>
        <a:lstStyle/>
        <a:p>
          <a:r>
            <a:rPr lang="en-NZ"/>
            <a:t>Also think about RCRC capacity and expertise, and requests or decisions from government/clusters </a:t>
          </a:r>
        </a:p>
      </dgm:t>
    </dgm:pt>
    <dgm:pt modelId="{AE625F56-FA70-4AC3-992A-FB3324743BE2}" type="parTrans" cxnId="{E9ACCFCF-5419-4581-B7FB-9F0EB940482F}">
      <dgm:prSet/>
      <dgm:spPr/>
    </dgm:pt>
    <dgm:pt modelId="{A016911E-E93D-4AC9-8428-BE0413267AE2}" type="sibTrans" cxnId="{E9ACCFCF-5419-4581-B7FB-9F0EB940482F}">
      <dgm:prSet/>
      <dgm:spPr/>
    </dgm:pt>
    <dgm:pt modelId="{06232868-224E-4D66-9057-E60EA723B820}">
      <dgm:prSet phldrT="[Text]"/>
      <dgm:spPr/>
      <dgm:t>
        <a:bodyPr/>
        <a:lstStyle/>
        <a:p>
          <a:r>
            <a:rPr lang="en-NZ"/>
            <a:t>Coordinate with other agencies and sectors </a:t>
          </a:r>
        </a:p>
      </dgm:t>
    </dgm:pt>
    <dgm:pt modelId="{6685D22B-3383-4508-A78F-1501F31B32B1}" type="parTrans" cxnId="{446552FE-261D-4BB7-9280-99FF3B5A8B71}">
      <dgm:prSet/>
      <dgm:spPr/>
    </dgm:pt>
    <dgm:pt modelId="{7F4684BE-CD88-40FC-B5F0-2D517B83A40C}" type="sibTrans" cxnId="{446552FE-261D-4BB7-9280-99FF3B5A8B71}">
      <dgm:prSet/>
      <dgm:spPr/>
    </dgm:pt>
    <dgm:pt modelId="{5940706D-44D1-4083-9181-A5BFBC5CB6D3}">
      <dgm:prSet phldrT="[Text]"/>
      <dgm:spPr/>
      <dgm:t>
        <a:bodyPr/>
        <a:lstStyle/>
        <a:p>
          <a:r>
            <a:rPr lang="en-NZ"/>
            <a:t>Continue to monitor the situation for changes </a:t>
          </a:r>
        </a:p>
      </dgm:t>
    </dgm:pt>
    <dgm:pt modelId="{C3FC0F46-720D-46A6-A4A8-1F1FDF3D1BF5}" type="parTrans" cxnId="{6513F7FA-6D72-45FC-B2D1-FB55640A41A5}">
      <dgm:prSet/>
      <dgm:spPr/>
    </dgm:pt>
    <dgm:pt modelId="{470C736F-809C-4F8D-847D-94CEF46F7FBD}" type="sibTrans" cxnId="{6513F7FA-6D72-45FC-B2D1-FB55640A41A5}">
      <dgm:prSet/>
      <dgm:spPr/>
    </dgm:pt>
    <dgm:pt modelId="{C6A8B781-F155-431B-9470-3A2AE870E9E0}">
      <dgm:prSet phldrT="[Text]"/>
      <dgm:spPr/>
      <dgm:t>
        <a:bodyPr/>
        <a:lstStyle/>
        <a:p>
          <a:r>
            <a:rPr lang="en-NZ"/>
            <a:t>Coordinate with other agencies and sectors </a:t>
          </a:r>
        </a:p>
      </dgm:t>
    </dgm:pt>
    <dgm:pt modelId="{549FE4F6-80BC-4BF2-8028-66343779B417}" type="parTrans" cxnId="{9E3DC987-1754-4132-8915-CD8ADD4D3426}">
      <dgm:prSet/>
      <dgm:spPr/>
    </dgm:pt>
    <dgm:pt modelId="{C427E25F-2CE2-48E8-9898-B87321B92CE7}" type="sibTrans" cxnId="{9E3DC987-1754-4132-8915-CD8ADD4D3426}">
      <dgm:prSet/>
      <dgm:spPr/>
    </dgm:pt>
    <dgm:pt modelId="{E5CD686E-6615-4F94-8E3C-8C926F99ACFB}" type="pres">
      <dgm:prSet presAssocID="{6F9F916C-87D8-43AD-8402-783F3A3B2037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NZ"/>
        </a:p>
      </dgm:t>
    </dgm:pt>
    <dgm:pt modelId="{8C6D0258-84A0-4E20-A549-ADCFD9619B55}" type="pres">
      <dgm:prSet presAssocID="{D1B6BD57-FF88-4668-8681-B3FEB0F4E342}" presName="linNode" presStyleCnt="0"/>
      <dgm:spPr/>
    </dgm:pt>
    <dgm:pt modelId="{48B1EA65-7B4F-4F24-B485-BF7AB98D97E8}" type="pres">
      <dgm:prSet presAssocID="{D1B6BD57-FF88-4668-8681-B3FEB0F4E342}" presName="parTx" presStyleLbl="revTx" presStyleIdx="0" presStyleCnt="2">
        <dgm:presLayoutVars>
          <dgm:chMax val="1"/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5249BF23-1E51-49EF-83FC-53A6998752D6}" type="pres">
      <dgm:prSet presAssocID="{D1B6BD57-FF88-4668-8681-B3FEB0F4E342}" presName="bracket" presStyleLbl="parChTrans1D1" presStyleIdx="0" presStyleCnt="2"/>
      <dgm:spPr/>
    </dgm:pt>
    <dgm:pt modelId="{85383C86-AAE5-4263-85E7-8BE5D5E9C559}" type="pres">
      <dgm:prSet presAssocID="{D1B6BD57-FF88-4668-8681-B3FEB0F4E342}" presName="spH" presStyleCnt="0"/>
      <dgm:spPr/>
    </dgm:pt>
    <dgm:pt modelId="{887296A2-0B92-4D51-9F30-EC5F6872CCF6}" type="pres">
      <dgm:prSet presAssocID="{D1B6BD57-FF88-4668-8681-B3FEB0F4E342}" presName="desTx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DE86B71B-8C07-4F95-8BC8-3D1105C104A6}" type="pres">
      <dgm:prSet presAssocID="{24280EDA-FD4B-4C47-9959-0F44663331EB}" presName="spV" presStyleCnt="0"/>
      <dgm:spPr/>
    </dgm:pt>
    <dgm:pt modelId="{469A637F-A1F6-40CD-86BD-C584E3222B9A}" type="pres">
      <dgm:prSet presAssocID="{2CE1B53B-2DB7-4AA0-B915-D09867295B4C}" presName="linNode" presStyleCnt="0"/>
      <dgm:spPr/>
    </dgm:pt>
    <dgm:pt modelId="{C5427821-219D-4F77-9145-D7258EF0B26D}" type="pres">
      <dgm:prSet presAssocID="{2CE1B53B-2DB7-4AA0-B915-D09867295B4C}" presName="parTx" presStyleLbl="revTx" presStyleIdx="1" presStyleCnt="2">
        <dgm:presLayoutVars>
          <dgm:chMax val="1"/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FBF32D79-6E31-427B-9B30-0BF31AFF75D0}" type="pres">
      <dgm:prSet presAssocID="{2CE1B53B-2DB7-4AA0-B915-D09867295B4C}" presName="bracket" presStyleLbl="parChTrans1D1" presStyleIdx="1" presStyleCnt="2"/>
      <dgm:spPr/>
    </dgm:pt>
    <dgm:pt modelId="{A5535DB4-7AD9-4728-8077-3DC2BF9D320F}" type="pres">
      <dgm:prSet presAssocID="{2CE1B53B-2DB7-4AA0-B915-D09867295B4C}" presName="spH" presStyleCnt="0"/>
      <dgm:spPr/>
    </dgm:pt>
    <dgm:pt modelId="{6CC9D288-A96F-4EC1-9230-260434EC3336}" type="pres">
      <dgm:prSet presAssocID="{2CE1B53B-2DB7-4AA0-B915-D09867295B4C}" presName="desTx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</dgm:ptLst>
  <dgm:cxnLst>
    <dgm:cxn modelId="{74B34633-6608-41BE-84F8-7B1992EEE48F}" type="presOf" srcId="{6F9F916C-87D8-43AD-8402-783F3A3B2037}" destId="{E5CD686E-6615-4F94-8E3C-8C926F99ACFB}" srcOrd="0" destOrd="0" presId="urn:diagrams.loki3.com/BracketList"/>
    <dgm:cxn modelId="{9E3DC987-1754-4132-8915-CD8ADD4D3426}" srcId="{2CE1B53B-2DB7-4AA0-B915-D09867295B4C}" destId="{C6A8B781-F155-431B-9470-3A2AE870E9E0}" srcOrd="2" destOrd="0" parTransId="{549FE4F6-80BC-4BF2-8028-66343779B417}" sibTransId="{C427E25F-2CE2-48E8-9898-B87321B92CE7}"/>
    <dgm:cxn modelId="{8570301E-A908-4791-BCE4-301E1519B79F}" srcId="{2CE1B53B-2DB7-4AA0-B915-D09867295B4C}" destId="{307CB849-90B0-4E6A-B722-52B4DA8D46E9}" srcOrd="0" destOrd="0" parTransId="{1E2AB474-A346-4A97-96EE-968DC1CB4EC4}" sibTransId="{BC5471A8-7817-419F-B08F-30278365F334}"/>
    <dgm:cxn modelId="{65C62767-EAAA-4EB5-9A02-FF0312822DB6}" type="presOf" srcId="{D1B6BD57-FF88-4668-8681-B3FEB0F4E342}" destId="{48B1EA65-7B4F-4F24-B485-BF7AB98D97E8}" srcOrd="0" destOrd="0" presId="urn:diagrams.loki3.com/BracketList"/>
    <dgm:cxn modelId="{4EC24DB8-9C5F-4F10-9D45-385AC01D9D5F}" type="presOf" srcId="{307CB849-90B0-4E6A-B722-52B4DA8D46E9}" destId="{6CC9D288-A96F-4EC1-9230-260434EC3336}" srcOrd="0" destOrd="0" presId="urn:diagrams.loki3.com/BracketList"/>
    <dgm:cxn modelId="{FB7DF678-883D-4EA3-AE94-2B4AD01FE65D}" type="presOf" srcId="{06232868-224E-4D66-9057-E60EA723B820}" destId="{887296A2-0B92-4D51-9F30-EC5F6872CCF6}" srcOrd="0" destOrd="2" presId="urn:diagrams.loki3.com/BracketList"/>
    <dgm:cxn modelId="{6513F7FA-6D72-45FC-B2D1-FB55640A41A5}" srcId="{2CE1B53B-2DB7-4AA0-B915-D09867295B4C}" destId="{5940706D-44D1-4083-9181-A5BFBC5CB6D3}" srcOrd="1" destOrd="0" parTransId="{C3FC0F46-720D-46A6-A4A8-1F1FDF3D1BF5}" sibTransId="{470C736F-809C-4F8D-847D-94CEF46F7FBD}"/>
    <dgm:cxn modelId="{1B25B690-BE28-4BCC-AD76-C4C68A98636E}" type="presOf" srcId="{E626A50F-D6EB-4B47-BD92-02AD1B521837}" destId="{887296A2-0B92-4D51-9F30-EC5F6872CCF6}" srcOrd="0" destOrd="0" presId="urn:diagrams.loki3.com/BracketList"/>
    <dgm:cxn modelId="{ABA2040B-AC7A-4EF5-8116-27132514A232}" type="presOf" srcId="{E80DF6B7-3B0E-4F0E-8510-B4828C7F3D5E}" destId="{887296A2-0B92-4D51-9F30-EC5F6872CCF6}" srcOrd="0" destOrd="1" presId="urn:diagrams.loki3.com/BracketList"/>
    <dgm:cxn modelId="{BF095E11-C768-4824-8441-63091C81A1B2}" type="presOf" srcId="{C6A8B781-F155-431B-9470-3A2AE870E9E0}" destId="{6CC9D288-A96F-4EC1-9230-260434EC3336}" srcOrd="0" destOrd="2" presId="urn:diagrams.loki3.com/BracketList"/>
    <dgm:cxn modelId="{7B59EBD7-7614-43A1-B926-FA0E020959AC}" type="presOf" srcId="{2CE1B53B-2DB7-4AA0-B915-D09867295B4C}" destId="{C5427821-219D-4F77-9145-D7258EF0B26D}" srcOrd="0" destOrd="0" presId="urn:diagrams.loki3.com/BracketList"/>
    <dgm:cxn modelId="{7FFC5FDF-0F56-4DD0-B5A4-F330CE862989}" srcId="{6F9F916C-87D8-43AD-8402-783F3A3B2037}" destId="{2CE1B53B-2DB7-4AA0-B915-D09867295B4C}" srcOrd="1" destOrd="0" parTransId="{FA37AC13-52A6-4837-9B83-E7F39C0D0F99}" sibTransId="{016AD685-F158-494C-9CD1-AF1D7E7AC50B}"/>
    <dgm:cxn modelId="{6DAF18F9-8FB0-4A87-A64D-E4E2CC323A12}" srcId="{D1B6BD57-FF88-4668-8681-B3FEB0F4E342}" destId="{E626A50F-D6EB-4B47-BD92-02AD1B521837}" srcOrd="0" destOrd="0" parTransId="{0CAC3604-FAA9-4BBA-B485-B3EFCB3CB80B}" sibTransId="{2A6A7BC4-56A4-4408-8EFC-CBCD0C0AE2FB}"/>
    <dgm:cxn modelId="{A4D80336-76BE-4F46-944B-FE65C926A5E3}" type="presOf" srcId="{5940706D-44D1-4083-9181-A5BFBC5CB6D3}" destId="{6CC9D288-A96F-4EC1-9230-260434EC3336}" srcOrd="0" destOrd="1" presId="urn:diagrams.loki3.com/BracketList"/>
    <dgm:cxn modelId="{5F1F13ED-1BB0-4F71-8582-B6EAF3068A1C}" srcId="{6F9F916C-87D8-43AD-8402-783F3A3B2037}" destId="{D1B6BD57-FF88-4668-8681-B3FEB0F4E342}" srcOrd="0" destOrd="0" parTransId="{0F6CFC79-95CF-40A3-A37B-F6D38392F625}" sibTransId="{24280EDA-FD4B-4C47-9959-0F44663331EB}"/>
    <dgm:cxn modelId="{446552FE-261D-4BB7-9280-99FF3B5A8B71}" srcId="{D1B6BD57-FF88-4668-8681-B3FEB0F4E342}" destId="{06232868-224E-4D66-9057-E60EA723B820}" srcOrd="2" destOrd="0" parTransId="{6685D22B-3383-4508-A78F-1501F31B32B1}" sibTransId="{7F4684BE-CD88-40FC-B5F0-2D517B83A40C}"/>
    <dgm:cxn modelId="{E9ACCFCF-5419-4581-B7FB-9F0EB940482F}" srcId="{D1B6BD57-FF88-4668-8681-B3FEB0F4E342}" destId="{E80DF6B7-3B0E-4F0E-8510-B4828C7F3D5E}" srcOrd="1" destOrd="0" parTransId="{AE625F56-FA70-4AC3-992A-FB3324743BE2}" sibTransId="{A016911E-E93D-4AC9-8428-BE0413267AE2}"/>
    <dgm:cxn modelId="{A83BED48-9F89-405D-BC8B-D037B2B485BA}" type="presParOf" srcId="{E5CD686E-6615-4F94-8E3C-8C926F99ACFB}" destId="{8C6D0258-84A0-4E20-A549-ADCFD9619B55}" srcOrd="0" destOrd="0" presId="urn:diagrams.loki3.com/BracketList"/>
    <dgm:cxn modelId="{927313DC-1D98-4B84-896E-DA679A886053}" type="presParOf" srcId="{8C6D0258-84A0-4E20-A549-ADCFD9619B55}" destId="{48B1EA65-7B4F-4F24-B485-BF7AB98D97E8}" srcOrd="0" destOrd="0" presId="urn:diagrams.loki3.com/BracketList"/>
    <dgm:cxn modelId="{E7D11917-05FC-4B8C-82E6-29897FB4AAD0}" type="presParOf" srcId="{8C6D0258-84A0-4E20-A549-ADCFD9619B55}" destId="{5249BF23-1E51-49EF-83FC-53A6998752D6}" srcOrd="1" destOrd="0" presId="urn:diagrams.loki3.com/BracketList"/>
    <dgm:cxn modelId="{F6A44BDF-1673-4F45-9897-87CBAD8BCC20}" type="presParOf" srcId="{8C6D0258-84A0-4E20-A549-ADCFD9619B55}" destId="{85383C86-AAE5-4263-85E7-8BE5D5E9C559}" srcOrd="2" destOrd="0" presId="urn:diagrams.loki3.com/BracketList"/>
    <dgm:cxn modelId="{63AC878F-E424-4F1E-8C46-9CBA2DEF77AC}" type="presParOf" srcId="{8C6D0258-84A0-4E20-A549-ADCFD9619B55}" destId="{887296A2-0B92-4D51-9F30-EC5F6872CCF6}" srcOrd="3" destOrd="0" presId="urn:diagrams.loki3.com/BracketList"/>
    <dgm:cxn modelId="{4054462E-D124-4E68-A238-EB0451E76A41}" type="presParOf" srcId="{E5CD686E-6615-4F94-8E3C-8C926F99ACFB}" destId="{DE86B71B-8C07-4F95-8BC8-3D1105C104A6}" srcOrd="1" destOrd="0" presId="urn:diagrams.loki3.com/BracketList"/>
    <dgm:cxn modelId="{86AF0ABE-563A-4857-B793-F91693B99DF7}" type="presParOf" srcId="{E5CD686E-6615-4F94-8E3C-8C926F99ACFB}" destId="{469A637F-A1F6-40CD-86BD-C584E3222B9A}" srcOrd="2" destOrd="0" presId="urn:diagrams.loki3.com/BracketList"/>
    <dgm:cxn modelId="{02EFD359-5807-45F4-B3A1-07A814941450}" type="presParOf" srcId="{469A637F-A1F6-40CD-86BD-C584E3222B9A}" destId="{C5427821-219D-4F77-9145-D7258EF0B26D}" srcOrd="0" destOrd="0" presId="urn:diagrams.loki3.com/BracketList"/>
    <dgm:cxn modelId="{C8875939-03E9-4C0C-9E28-95D40206A75C}" type="presParOf" srcId="{469A637F-A1F6-40CD-86BD-C584E3222B9A}" destId="{FBF32D79-6E31-427B-9B30-0BF31AFF75D0}" srcOrd="1" destOrd="0" presId="urn:diagrams.loki3.com/BracketList"/>
    <dgm:cxn modelId="{C152FC74-75C5-41B9-96EB-9F816B0C7843}" type="presParOf" srcId="{469A637F-A1F6-40CD-86BD-C584E3222B9A}" destId="{A5535DB4-7AD9-4728-8077-3DC2BF9D320F}" srcOrd="2" destOrd="0" presId="urn:diagrams.loki3.com/BracketList"/>
    <dgm:cxn modelId="{91A639F4-F914-4F0E-BFBF-3CA3C30F787F}" type="presParOf" srcId="{469A637F-A1F6-40CD-86BD-C584E3222B9A}" destId="{6CC9D288-A96F-4EC1-9230-260434EC3336}" srcOrd="3" destOrd="0" presId="urn:diagrams.loki3.com/BracketList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8B1EA65-7B4F-4F24-B485-BF7AB98D97E8}">
      <dsp:nvSpPr>
        <dsp:cNvPr id="0" name=""/>
        <dsp:cNvSpPr/>
      </dsp:nvSpPr>
      <dsp:spPr>
        <a:xfrm>
          <a:off x="3534" y="334971"/>
          <a:ext cx="1807689" cy="2574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33020" rIns="92456" bIns="33020" numCol="1" spcCol="1270" anchor="ctr" anchorCtr="0">
          <a:noAutofit/>
        </a:bodyPr>
        <a:lstStyle/>
        <a:p>
          <a:pPr lvl="0" algn="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300" kern="1200"/>
            <a:t>If YES</a:t>
          </a:r>
        </a:p>
      </dsp:txBody>
      <dsp:txXfrm>
        <a:off x="3534" y="334971"/>
        <a:ext cx="1807689" cy="257400"/>
      </dsp:txXfrm>
    </dsp:sp>
    <dsp:sp modelId="{5249BF23-1E51-49EF-83FC-53A6998752D6}">
      <dsp:nvSpPr>
        <dsp:cNvPr id="0" name=""/>
        <dsp:cNvSpPr/>
      </dsp:nvSpPr>
      <dsp:spPr>
        <a:xfrm>
          <a:off x="1811224" y="29308"/>
          <a:ext cx="361537" cy="868725"/>
        </a:xfrm>
        <a:prstGeom prst="leftBrace">
          <a:avLst>
            <a:gd name="adj1" fmla="val 35000"/>
            <a:gd name="adj2" fmla="val 5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7296A2-0B92-4D51-9F30-EC5F6872CCF6}">
      <dsp:nvSpPr>
        <dsp:cNvPr id="0" name=""/>
        <dsp:cNvSpPr/>
      </dsp:nvSpPr>
      <dsp:spPr>
        <a:xfrm>
          <a:off x="2317377" y="29308"/>
          <a:ext cx="4916916" cy="86872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NZ" sz="1300" kern="1200"/>
            <a:t>Consider adding the action or activity into the emergency PoA 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NZ" sz="1300" kern="1200"/>
            <a:t>Also think about RCRC capacity and expertise, and requests or decisions from government/clusters 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NZ" sz="1300" kern="1200"/>
            <a:t>Coordinate with other agencies and sectors </a:t>
          </a:r>
        </a:p>
      </dsp:txBody>
      <dsp:txXfrm>
        <a:off x="2317377" y="29308"/>
        <a:ext cx="4916916" cy="868725"/>
      </dsp:txXfrm>
    </dsp:sp>
    <dsp:sp modelId="{C5427821-219D-4F77-9145-D7258EF0B26D}">
      <dsp:nvSpPr>
        <dsp:cNvPr id="0" name=""/>
        <dsp:cNvSpPr/>
      </dsp:nvSpPr>
      <dsp:spPr>
        <a:xfrm>
          <a:off x="3534" y="1250496"/>
          <a:ext cx="1807689" cy="2574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33020" rIns="92456" bIns="33020" numCol="1" spcCol="1270" anchor="ctr" anchorCtr="0">
          <a:noAutofit/>
        </a:bodyPr>
        <a:lstStyle/>
        <a:p>
          <a:pPr lvl="0" algn="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300" kern="1200"/>
            <a:t>If NO </a:t>
          </a:r>
        </a:p>
      </dsp:txBody>
      <dsp:txXfrm>
        <a:off x="3534" y="1250496"/>
        <a:ext cx="1807689" cy="257400"/>
      </dsp:txXfrm>
    </dsp:sp>
    <dsp:sp modelId="{FBF32D79-6E31-427B-9B30-0BF31AFF75D0}">
      <dsp:nvSpPr>
        <dsp:cNvPr id="0" name=""/>
        <dsp:cNvSpPr/>
      </dsp:nvSpPr>
      <dsp:spPr>
        <a:xfrm>
          <a:off x="1811224" y="944834"/>
          <a:ext cx="361537" cy="868725"/>
        </a:xfrm>
        <a:prstGeom prst="leftBrace">
          <a:avLst>
            <a:gd name="adj1" fmla="val 35000"/>
            <a:gd name="adj2" fmla="val 5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C9D288-A96F-4EC1-9230-260434EC3336}">
      <dsp:nvSpPr>
        <dsp:cNvPr id="0" name=""/>
        <dsp:cNvSpPr/>
      </dsp:nvSpPr>
      <dsp:spPr>
        <a:xfrm>
          <a:off x="2317377" y="944834"/>
          <a:ext cx="4916916" cy="86872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NZ" sz="1300" kern="1200"/>
            <a:t>Advocate with partners and other stakeholders for the problem to be addressed 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NZ" sz="1300" kern="1200"/>
            <a:t>Continue to monitor the situation for changes 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NZ" sz="1300" kern="1200"/>
            <a:t>Coordinate with other agencies and sectors </a:t>
          </a:r>
        </a:p>
      </dsp:txBody>
      <dsp:txXfrm>
        <a:off x="2317377" y="944834"/>
        <a:ext cx="4916916" cy="8687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diagrams.loki3.com/BracketList">
  <dgm:title val="Vertical Bracket List"/>
  <dgm:desc val="Use to show grouped blocks of information.  Works well with large amounts of Level 2 text."/>
  <dgm:catLst>
    <dgm:cat type="list" pri="4110"/>
    <dgm:cat type="officeonline" pri="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3" srcId="0" destId="1" srcOrd="0" destOrd="0"/>
        <dgm:cxn modelId="4" srcId="1" destId="11" srcOrd="0" destOrd="0"/>
        <dgm:cxn modelId="5" srcId="0" destId="2" srcOrd="0" destOrd="0"/>
        <dgm:cxn modelId="6" srcId="2" destId="21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V" refType="primFontSz" refFor="des" refForName="parTx" fact="0.1"/>
      <dgm:constr type="primFontSz" for="des" forName="parTx" val="65"/>
      <dgm:constr type="primFontSz" for="des" forName="desTx" refType="primFontSz" refFor="des" refForName="parTx"/>
      <dgm:constr type="h" for="des" forName="parTx" refType="primFontSz" refFor="des" refForName="parTx" fact="0.55"/>
      <dgm:constr type="h" for="des" forName="bracket" refType="primFontSz" refFor="des" refForName="parTx" fact="0.55"/>
      <dgm:constr type="h" for="des" forName="desTx" refType="primFontSz" refFor="des" refForName="parTx" fact="0.55"/>
    </dgm:constrLst>
    <dgm:ruleLst>
      <dgm:rule type="primFontSz" for="des" forName="parTx" val="5" fact="NaN" max="NaN"/>
    </dgm:ruleLst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Tx" refType="w" fact="0.25"/>
          <dgm:constr type="w" for="ch" forName="bracket" refType="w" fact="0.05"/>
          <dgm:constr type="w" for="ch" forName="spH" refType="w" fact="0.02"/>
          <dgm:constr type="w" for="ch" forName="desTx" refType="w" fact="0.68"/>
          <dgm:constr type="h" for="ch" forName="bracket" refType="h" refFor="ch" refForName="desTx" op="gte"/>
          <dgm:constr type="h" for="ch" forName="bracket" refType="h" refFor="ch" refForName="parTx" op="gte"/>
          <dgm:constr type="h" for="ch" forName="desTx" refType="h" refFor="ch" refForName="parTx" op="gte"/>
        </dgm:constrLst>
        <dgm:ruleLst/>
        <dgm:layoutNode name="parTx" styleLbl="revTx">
          <dgm:varLst>
            <dgm:chMax val="1"/>
            <dgm:bulletEnabled val="1"/>
          </dgm:varLst>
          <dgm:choose name="Name8">
            <dgm:if name="Name9" func="var" arg="dir" op="equ" val="norm">
              <dgm:alg type="tx">
                <dgm:param type="parTxLTRAlign" val="r"/>
              </dgm:alg>
            </dgm:if>
            <dgm:else name="Name10">
              <dgm:alg type="tx">
                <dgm:param type="parTxLTRAlign" val="l"/>
              </dgm:alg>
            </dgm:else>
          </dgm:choose>
          <dgm:shape xmlns:r="http://schemas.openxmlformats.org/officeDocument/2006/relationships" type="rect" r:blip="">
            <dgm:adjLst/>
          </dgm:shape>
          <dgm:presOf axis="self" ptType="node"/>
          <dgm:constrLst>
            <dgm:constr type="tMarg" refType="primFontSz" fact="0.2"/>
            <dgm:constr type="bMarg" refType="primFontSz" fact="0.2"/>
          </dgm:constrLst>
          <dgm:ruleLst>
            <dgm:rule type="h" val="INF" fact="NaN" max="NaN"/>
          </dgm:ruleLst>
        </dgm:layoutNode>
        <dgm:layoutNode name="bracket" styleLbl="parChTrans1D1">
          <dgm:alg type="sp"/>
          <dgm:choose name="Name11">
            <dgm:if name="Name12" func="var" arg="dir" op="equ" val="norm">
              <dgm:shape xmlns:r="http://schemas.openxmlformats.org/officeDocument/2006/relationships" type="leftBrace" r:blip="">
                <dgm:adjLst>
                  <dgm:adj idx="1" val="0.35"/>
                </dgm:adjLst>
              </dgm:shape>
            </dgm:if>
            <dgm:else name="Name13">
              <dgm:shape xmlns:r="http://schemas.openxmlformats.org/officeDocument/2006/relationships" rot="180" type="leftBrace" r:blip="">
                <dgm:adjLst>
                  <dgm:adj idx="1" val="0.35"/>
                </dgm:adjLst>
              </dgm:shape>
            </dgm:else>
          </dgm:choose>
          <dgm:presOf/>
        </dgm:layoutNode>
        <dgm:layoutNode name="spH">
          <dgm:alg type="sp"/>
        </dgm:layoutNode>
        <dgm:choose name="Name14">
          <dgm:if name="Name15" axis="ch" ptType="node" func="cnt" op="gte" val="1">
            <dgm:layoutNode name="desTx" styleLbl="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secFontSz" refType="primFontSz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h" val="INF" fact="NaN" max="NaN"/>
              </dgm:ruleLst>
            </dgm:layoutNode>
          </dgm:if>
          <dgm:else name="Name16"/>
        </dgm:choose>
      </dgm:layoutNode>
      <dgm:forEach name="Name17" axis="followSib" ptType="sibTrans" cnt="1">
        <dgm:layoutNode name="spV">
          <dgm:alg type="sp"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B098E50D02248AC18FBCA297EA91E" ma:contentTypeVersion="1" ma:contentTypeDescription="Create a new document." ma:contentTypeScope="" ma:versionID="21d69c86ce46e6ac71fb65f45d479e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13230e19d225c99bc6f3651f473b3f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1E936-125C-4B38-8DF3-E8550F87B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69478B-5CF5-4576-A685-0A2C1A394F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94B334-E112-4A5E-A18B-3EC19563BC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988DD8-5782-4662-8A8F-EC2D35618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IFRC-generic-template-EN</Template>
  <TotalTime>78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GILESHANSEN</dc:creator>
  <cp:keywords/>
  <cp:lastModifiedBy>cgh</cp:lastModifiedBy>
  <cp:revision>34</cp:revision>
  <dcterms:created xsi:type="dcterms:W3CDTF">2018-06-15T20:53:00Z</dcterms:created>
  <dcterms:modified xsi:type="dcterms:W3CDTF">2018-10-25T05:08:00Z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0x01010003FB098E50D02248AC18FBCA297EA91E</vt:lpwstr>
  </property>
</Properties>
</file>