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D703B" w14:textId="1E79E5CD" w:rsidR="00681EA5" w:rsidRPr="001057F4" w:rsidRDefault="00E12BC4" w:rsidP="00495F92">
      <w:pPr>
        <w:pStyle w:val="Style1"/>
        <w:rPr>
          <w:lang w:val="fr-FR"/>
        </w:rPr>
      </w:pPr>
      <w:r w:rsidRPr="001057F4">
        <w:rPr>
          <w:lang w:val="fr-FR"/>
        </w:rPr>
        <w:t>OUTIL</w:t>
      </w:r>
      <w:r w:rsidR="00773162" w:rsidRPr="001057F4">
        <w:rPr>
          <w:lang w:val="fr-FR"/>
        </w:rPr>
        <w:t xml:space="preserve"> 5</w:t>
      </w:r>
    </w:p>
    <w:p w14:paraId="69B72224" w14:textId="02926BFC" w:rsidR="006E0402" w:rsidRPr="001057F4" w:rsidRDefault="00A5388F" w:rsidP="00495F92">
      <w:pPr>
        <w:pStyle w:val="Style1"/>
        <w:rPr>
          <w:color w:val="auto"/>
          <w:sz w:val="44"/>
          <w:lang w:val="fr-FR"/>
        </w:rPr>
      </w:pPr>
      <w:r w:rsidRPr="001057F4">
        <w:rPr>
          <w:color w:val="auto"/>
          <w:sz w:val="44"/>
          <w:lang w:val="fr-FR"/>
        </w:rPr>
        <w:t>U</w:t>
      </w:r>
      <w:r w:rsidR="00E12BC4" w:rsidRPr="001057F4">
        <w:rPr>
          <w:color w:val="auto"/>
          <w:sz w:val="44"/>
          <w:lang w:val="fr-FR"/>
        </w:rPr>
        <w:t>TILISER L</w:t>
      </w:r>
      <w:r w:rsidR="002346B1">
        <w:rPr>
          <w:color w:val="auto"/>
          <w:sz w:val="44"/>
          <w:lang w:val="fr-FR"/>
        </w:rPr>
        <w:t>E</w:t>
      </w:r>
      <w:r w:rsidR="00E12BC4" w:rsidRPr="001057F4">
        <w:rPr>
          <w:color w:val="auto"/>
          <w:sz w:val="44"/>
          <w:lang w:val="fr-FR"/>
        </w:rPr>
        <w:t xml:space="preserve"> CASH POUR L</w:t>
      </w:r>
      <w:r w:rsidR="002346B1">
        <w:rPr>
          <w:color w:val="auto"/>
          <w:sz w:val="44"/>
          <w:lang w:val="fr-FR"/>
        </w:rPr>
        <w:t>'ASSISTANCE À L</w:t>
      </w:r>
      <w:r w:rsidR="00E12BC4" w:rsidRPr="001057F4">
        <w:rPr>
          <w:color w:val="auto"/>
          <w:sz w:val="44"/>
          <w:lang w:val="fr-FR"/>
        </w:rPr>
        <w:t>’HYGI</w:t>
      </w:r>
      <w:r w:rsidR="00C065F8">
        <w:rPr>
          <w:color w:val="auto"/>
          <w:sz w:val="44"/>
          <w:lang w:val="fr-FR"/>
        </w:rPr>
        <w:t>È</w:t>
      </w:r>
      <w:r w:rsidR="00E12BC4" w:rsidRPr="001057F4">
        <w:rPr>
          <w:color w:val="auto"/>
          <w:sz w:val="44"/>
          <w:lang w:val="fr-FR"/>
        </w:rPr>
        <w:t>NE M</w:t>
      </w:r>
      <w:r w:rsidR="006E0402" w:rsidRPr="001057F4">
        <w:rPr>
          <w:color w:val="auto"/>
          <w:sz w:val="44"/>
          <w:lang w:val="fr-FR"/>
        </w:rPr>
        <w:t>ENSTRU</w:t>
      </w:r>
      <w:r w:rsidR="00E12BC4" w:rsidRPr="001057F4">
        <w:rPr>
          <w:color w:val="auto"/>
          <w:sz w:val="44"/>
          <w:lang w:val="fr-FR"/>
        </w:rPr>
        <w:t>ELLE</w:t>
      </w:r>
      <w:r w:rsidR="006E0402" w:rsidRPr="001057F4">
        <w:rPr>
          <w:color w:val="auto"/>
          <w:sz w:val="44"/>
          <w:lang w:val="fr-FR"/>
        </w:rPr>
        <w:t xml:space="preserve"> </w:t>
      </w:r>
    </w:p>
    <w:p w14:paraId="78D3DF0E" w14:textId="0FBA0CF9" w:rsidR="00E12BC4" w:rsidRPr="00290F67" w:rsidRDefault="00E12BC4" w:rsidP="00E12BC4">
      <w:pPr>
        <w:rPr>
          <w:rFonts w:cs="Arial"/>
          <w:color w:val="595959"/>
          <w:sz w:val="20"/>
          <w:lang w:val="fr-FR"/>
        </w:rPr>
      </w:pPr>
      <w:r>
        <w:rPr>
          <w:b/>
          <w:sz w:val="20"/>
          <w:lang w:val="fr-FR"/>
        </w:rPr>
        <w:t>Gestion de l’</w:t>
      </w:r>
      <w:r w:rsidRPr="00290F67">
        <w:rPr>
          <w:b/>
          <w:sz w:val="20"/>
          <w:lang w:val="fr-FR"/>
        </w:rPr>
        <w:t xml:space="preserve">Hygiène Menstruelle (GHM) en </w:t>
      </w:r>
      <w:r>
        <w:rPr>
          <w:b/>
          <w:sz w:val="20"/>
          <w:lang w:val="fr-FR"/>
        </w:rPr>
        <w:t>situation d’Urgence</w:t>
      </w:r>
      <w:r w:rsidR="008E51D1">
        <w:rPr>
          <w:sz w:val="20"/>
          <w:lang w:val="fr-FR"/>
        </w:rPr>
        <w:t>/</w:t>
      </w:r>
      <w:r w:rsidRPr="00290F67">
        <w:rPr>
          <w:color w:val="FF0000"/>
          <w:sz w:val="20"/>
          <w:lang w:val="fr-FR"/>
        </w:rPr>
        <w:t>F</w:t>
      </w:r>
      <w:r>
        <w:rPr>
          <w:color w:val="FF0000"/>
          <w:sz w:val="20"/>
          <w:lang w:val="fr-FR"/>
        </w:rPr>
        <w:t>ICR</w:t>
      </w:r>
      <w:r w:rsidRPr="00290F67">
        <w:rPr>
          <w:sz w:val="20"/>
          <w:lang w:val="fr-FR"/>
        </w:rPr>
        <w:t>/</w:t>
      </w:r>
      <w:r>
        <w:rPr>
          <w:rFonts w:cs="Arial"/>
          <w:color w:val="595959"/>
          <w:sz w:val="20"/>
          <w:lang w:val="fr-FR"/>
        </w:rPr>
        <w:t>V</w:t>
      </w:r>
      <w:r w:rsidRPr="00290F67">
        <w:rPr>
          <w:rFonts w:cs="Arial"/>
          <w:color w:val="595959"/>
          <w:sz w:val="20"/>
          <w:lang w:val="fr-FR"/>
        </w:rPr>
        <w:t xml:space="preserve">ersion </w:t>
      </w:r>
      <w:r>
        <w:rPr>
          <w:rFonts w:cs="Arial"/>
          <w:color w:val="595959"/>
          <w:sz w:val="20"/>
          <w:lang w:val="fr-FR"/>
        </w:rPr>
        <w:t>pilote</w:t>
      </w:r>
    </w:p>
    <w:p w14:paraId="4B99803F" w14:textId="77777777" w:rsidR="00D646E0" w:rsidRPr="001057F4" w:rsidRDefault="00D646E0" w:rsidP="00D646E0">
      <w:pPr>
        <w:rPr>
          <w:rFonts w:cs="Arial"/>
          <w:color w:val="595959"/>
          <w:sz w:val="20"/>
          <w:lang w:val="fr-FR"/>
        </w:rPr>
      </w:pPr>
    </w:p>
    <w:p w14:paraId="590A722C" w14:textId="1FFCDC46" w:rsidR="00B04B93" w:rsidRPr="001057F4" w:rsidRDefault="00E12BC4" w:rsidP="00C10676">
      <w:pPr>
        <w:rPr>
          <w:color w:val="C00000"/>
          <w:sz w:val="28"/>
          <w:lang w:val="fr-FR"/>
        </w:rPr>
      </w:pPr>
      <w:r w:rsidRPr="001057F4">
        <w:rPr>
          <w:color w:val="C00000"/>
          <w:sz w:val="28"/>
          <w:lang w:val="fr-FR"/>
        </w:rPr>
        <w:t>APER</w:t>
      </w:r>
      <w:r w:rsidR="00C065F8">
        <w:rPr>
          <w:color w:val="C00000"/>
          <w:sz w:val="28"/>
          <w:lang w:val="fr-FR"/>
        </w:rPr>
        <w:t>Ç</w:t>
      </w:r>
      <w:r w:rsidRPr="001057F4">
        <w:rPr>
          <w:color w:val="C00000"/>
          <w:sz w:val="28"/>
          <w:lang w:val="fr-FR"/>
        </w:rPr>
        <w:t>U</w:t>
      </w:r>
    </w:p>
    <w:p w14:paraId="55F4B47C" w14:textId="4827597F" w:rsidR="00C11FF0" w:rsidRPr="00232244" w:rsidRDefault="00C11FF0" w:rsidP="00C11FF0">
      <w:pPr>
        <w:widowControl w:val="0"/>
        <w:autoSpaceDE w:val="0"/>
        <w:autoSpaceDN w:val="0"/>
        <w:adjustRightInd w:val="0"/>
        <w:jc w:val="both"/>
        <w:rPr>
          <w:lang w:val="fr-FR"/>
        </w:rPr>
      </w:pPr>
      <w:r w:rsidRPr="00232244">
        <w:rPr>
          <w:lang w:val="fr-FR"/>
        </w:rPr>
        <w:t>U</w:t>
      </w:r>
      <w:r w:rsidR="00E12BC4" w:rsidRPr="00232244">
        <w:rPr>
          <w:lang w:val="fr-FR"/>
        </w:rPr>
        <w:t>tilise</w:t>
      </w:r>
      <w:r w:rsidR="00E64C52">
        <w:rPr>
          <w:lang w:val="fr-FR"/>
        </w:rPr>
        <w:t>r</w:t>
      </w:r>
      <w:r w:rsidR="00E12BC4" w:rsidRPr="00232244">
        <w:rPr>
          <w:lang w:val="fr-FR"/>
        </w:rPr>
        <w:t xml:space="preserve"> les </w:t>
      </w:r>
      <w:r w:rsidR="00C443CC" w:rsidRPr="00232244">
        <w:rPr>
          <w:lang w:val="fr-FR"/>
        </w:rPr>
        <w:t xml:space="preserve">Interventions </w:t>
      </w:r>
      <w:r w:rsidR="009A597D" w:rsidRPr="00232244">
        <w:rPr>
          <w:lang w:val="fr-FR"/>
        </w:rPr>
        <w:t>B</w:t>
      </w:r>
      <w:r w:rsidR="00E12BC4" w:rsidRPr="00232244">
        <w:rPr>
          <w:lang w:val="fr-FR"/>
        </w:rPr>
        <w:t xml:space="preserve">asées sur du Cash </w:t>
      </w:r>
      <w:r w:rsidR="00454EDD" w:rsidRPr="00232244">
        <w:rPr>
          <w:lang w:val="fr-FR"/>
        </w:rPr>
        <w:t>(</w:t>
      </w:r>
      <w:r w:rsidR="00E12BC4" w:rsidRPr="00232244">
        <w:rPr>
          <w:lang w:val="fr-FR"/>
        </w:rPr>
        <w:t>IBC</w:t>
      </w:r>
      <w:r w:rsidR="00454EDD" w:rsidRPr="00232244">
        <w:rPr>
          <w:lang w:val="fr-FR"/>
        </w:rPr>
        <w:t xml:space="preserve">) </w:t>
      </w:r>
      <w:r w:rsidR="00E12BC4" w:rsidRPr="00232244">
        <w:rPr>
          <w:lang w:val="fr-FR"/>
        </w:rPr>
        <w:t xml:space="preserve">pour </w:t>
      </w:r>
      <w:r w:rsidR="002346B1">
        <w:rPr>
          <w:lang w:val="fr-FR"/>
        </w:rPr>
        <w:t>fournir d</w:t>
      </w:r>
      <w:r w:rsidR="00E12BC4" w:rsidRPr="00232244">
        <w:rPr>
          <w:lang w:val="fr-FR"/>
        </w:rPr>
        <w:t>es produits d’</w:t>
      </w:r>
      <w:r w:rsidRPr="00232244">
        <w:rPr>
          <w:lang w:val="fr-FR"/>
        </w:rPr>
        <w:t>hygi</w:t>
      </w:r>
      <w:r w:rsidR="00E12BC4" w:rsidRPr="00232244">
        <w:rPr>
          <w:lang w:val="fr-FR"/>
        </w:rPr>
        <w:t>è</w:t>
      </w:r>
      <w:r w:rsidRPr="00232244">
        <w:rPr>
          <w:lang w:val="fr-FR"/>
        </w:rPr>
        <w:t>ne</w:t>
      </w:r>
      <w:r w:rsidR="009A597D" w:rsidRPr="00232244">
        <w:rPr>
          <w:lang w:val="fr-FR"/>
        </w:rPr>
        <w:t xml:space="preserve"> </w:t>
      </w:r>
      <w:r w:rsidR="00E12BC4" w:rsidRPr="00232244">
        <w:rPr>
          <w:lang w:val="fr-FR"/>
        </w:rPr>
        <w:t>peut offrir plus de liberté aux femmes et aux jeunes filles</w:t>
      </w:r>
      <w:r w:rsidRPr="00232244">
        <w:rPr>
          <w:lang w:val="fr-FR"/>
        </w:rPr>
        <w:t xml:space="preserve"> </w:t>
      </w:r>
      <w:r w:rsidR="009A597D" w:rsidRPr="00232244">
        <w:rPr>
          <w:lang w:val="fr-FR"/>
        </w:rPr>
        <w:t>en leur permettant de</w:t>
      </w:r>
      <w:r w:rsidR="00E12BC4" w:rsidRPr="00232244">
        <w:rPr>
          <w:lang w:val="fr-FR"/>
        </w:rPr>
        <w:t xml:space="preserve"> choisir les produits sanitaires qu’elles préfèrent</w:t>
      </w:r>
      <w:r w:rsidR="00C443CC" w:rsidRPr="00232244">
        <w:rPr>
          <w:lang w:val="fr-FR"/>
        </w:rPr>
        <w:t xml:space="preserve">, </w:t>
      </w:r>
      <w:r w:rsidR="009A597D" w:rsidRPr="00232244">
        <w:rPr>
          <w:lang w:val="fr-FR"/>
        </w:rPr>
        <w:t>auxquels elles sont habituées ou ceux qu’elles se sentent le plus à l’aise d’</w:t>
      </w:r>
      <w:r w:rsidR="002346B1">
        <w:rPr>
          <w:lang w:val="fr-FR"/>
        </w:rPr>
        <w:t>employer</w:t>
      </w:r>
      <w:r w:rsidR="009A597D" w:rsidRPr="00232244">
        <w:rPr>
          <w:lang w:val="fr-FR"/>
        </w:rPr>
        <w:t xml:space="preserve">. </w:t>
      </w:r>
      <w:r w:rsidR="00232244" w:rsidRPr="00232244">
        <w:rPr>
          <w:lang w:val="fr-FR"/>
        </w:rPr>
        <w:t>Il a également été prouvé que le fait d’u</w:t>
      </w:r>
      <w:r w:rsidR="009A597D" w:rsidRPr="00232244">
        <w:rPr>
          <w:lang w:val="fr-FR"/>
        </w:rPr>
        <w:t>tiliser des bons plutôt que des</w:t>
      </w:r>
      <w:r w:rsidR="00C501DC" w:rsidRPr="00232244">
        <w:rPr>
          <w:lang w:val="fr-FR"/>
        </w:rPr>
        <w:t xml:space="preserve"> distributions </w:t>
      </w:r>
      <w:r w:rsidR="002346B1">
        <w:rPr>
          <w:lang w:val="fr-FR"/>
        </w:rPr>
        <w:t xml:space="preserve">de produits </w:t>
      </w:r>
      <w:r w:rsidR="00232244" w:rsidRPr="00232244">
        <w:rPr>
          <w:lang w:val="fr-FR"/>
        </w:rPr>
        <w:t>augmentait la satisfaction des bénéficiaires</w:t>
      </w:r>
      <w:r w:rsidRPr="00232244">
        <w:rPr>
          <w:lang w:val="fr-FR"/>
        </w:rPr>
        <w:t xml:space="preserve">, </w:t>
      </w:r>
      <w:r w:rsidR="002346B1">
        <w:rPr>
          <w:lang w:val="fr-FR"/>
        </w:rPr>
        <w:t>s’avéra</w:t>
      </w:r>
      <w:r w:rsidR="00232244" w:rsidRPr="00232244">
        <w:rPr>
          <w:lang w:val="fr-FR"/>
        </w:rPr>
        <w:t>it plus pratique</w:t>
      </w:r>
      <w:r w:rsidR="002346B1">
        <w:rPr>
          <w:lang w:val="fr-FR"/>
        </w:rPr>
        <w:t>,</w:t>
      </w:r>
      <w:r w:rsidR="00232244" w:rsidRPr="00232244">
        <w:rPr>
          <w:lang w:val="fr-FR"/>
        </w:rPr>
        <w:t xml:space="preserve"> limitait les risques de sécurité liés aux</w:t>
      </w:r>
      <w:r w:rsidRPr="00232244">
        <w:rPr>
          <w:lang w:val="fr-FR"/>
        </w:rPr>
        <w:t xml:space="preserve"> distributions, </w:t>
      </w:r>
      <w:r w:rsidR="00232244" w:rsidRPr="00232244">
        <w:rPr>
          <w:lang w:val="fr-FR"/>
        </w:rPr>
        <w:t>augmentait les revenus des vendeurs locaux</w:t>
      </w:r>
      <w:r w:rsidRPr="00232244">
        <w:rPr>
          <w:lang w:val="fr-FR"/>
        </w:rPr>
        <w:t xml:space="preserve"> </w:t>
      </w:r>
      <w:r w:rsidR="00232244" w:rsidRPr="00232244">
        <w:rPr>
          <w:lang w:val="fr-FR"/>
        </w:rPr>
        <w:t xml:space="preserve">et économisait du temps et de l’argent </w:t>
      </w:r>
      <w:r w:rsidR="002346B1">
        <w:rPr>
          <w:lang w:val="fr-FR"/>
        </w:rPr>
        <w:t>à</w:t>
      </w:r>
      <w:r w:rsidR="00232244" w:rsidRPr="00232244">
        <w:rPr>
          <w:lang w:val="fr-FR"/>
        </w:rPr>
        <w:t xml:space="preserve"> l’équipe de mise en </w:t>
      </w:r>
      <w:r w:rsidR="00C065F8">
        <w:rPr>
          <w:lang w:val="fr-FR"/>
        </w:rPr>
        <w:t>œ</w:t>
      </w:r>
      <w:r w:rsidR="00232244" w:rsidRPr="00232244">
        <w:rPr>
          <w:lang w:val="fr-FR"/>
        </w:rPr>
        <w:t>uvre</w:t>
      </w:r>
      <w:r w:rsidRPr="00232244">
        <w:rPr>
          <w:rStyle w:val="Appelnotedebasdep"/>
          <w:lang w:val="fr-FR"/>
        </w:rPr>
        <w:footnoteReference w:id="1"/>
      </w:r>
      <w:r w:rsidRPr="00232244">
        <w:rPr>
          <w:lang w:val="fr-FR"/>
        </w:rPr>
        <w:t>.</w:t>
      </w:r>
    </w:p>
    <w:p w14:paraId="3AEC81E5" w14:textId="577105F4" w:rsidR="00C11FF0" w:rsidRPr="00BD0AE5" w:rsidRDefault="001057F4" w:rsidP="00C11FF0">
      <w:pPr>
        <w:jc w:val="both"/>
        <w:rPr>
          <w:lang w:val="fr-FR"/>
        </w:rPr>
      </w:pPr>
      <w:r w:rsidRPr="001057F4">
        <w:rPr>
          <w:lang w:val="fr-FR"/>
        </w:rPr>
        <w:t>La d</w:t>
      </w:r>
      <w:r>
        <w:rPr>
          <w:lang w:val="fr-FR"/>
        </w:rPr>
        <w:t>é</w:t>
      </w:r>
      <w:r w:rsidRPr="001057F4">
        <w:rPr>
          <w:lang w:val="fr-FR"/>
        </w:rPr>
        <w:t xml:space="preserve">cision </w:t>
      </w:r>
      <w:r w:rsidR="002346B1">
        <w:rPr>
          <w:lang w:val="fr-FR"/>
        </w:rPr>
        <w:t>permettant d’opter pour la</w:t>
      </w:r>
      <w:r w:rsidRPr="001057F4">
        <w:rPr>
          <w:lang w:val="fr-FR"/>
        </w:rPr>
        <w:t xml:space="preserve"> réponse la plus adaptée</w:t>
      </w:r>
      <w:r w:rsidR="00C501DC" w:rsidRPr="001057F4">
        <w:rPr>
          <w:lang w:val="fr-FR"/>
        </w:rPr>
        <w:t xml:space="preserve"> (</w:t>
      </w:r>
      <w:r w:rsidRPr="001057F4">
        <w:rPr>
          <w:lang w:val="fr-FR"/>
        </w:rPr>
        <w:t>en nature, en espèces ou sous forme de bons</w:t>
      </w:r>
      <w:r w:rsidR="00C501DC" w:rsidRPr="001057F4">
        <w:rPr>
          <w:lang w:val="fr-FR"/>
        </w:rPr>
        <w:t xml:space="preserve">) </w:t>
      </w:r>
      <w:r w:rsidRPr="001057F4">
        <w:rPr>
          <w:lang w:val="fr-FR"/>
        </w:rPr>
        <w:t xml:space="preserve">et </w:t>
      </w:r>
      <w:r w:rsidR="002346B1">
        <w:rPr>
          <w:lang w:val="fr-FR"/>
        </w:rPr>
        <w:t xml:space="preserve">la plus </w:t>
      </w:r>
      <w:r w:rsidRPr="001057F4">
        <w:rPr>
          <w:lang w:val="fr-FR"/>
        </w:rPr>
        <w:t>réalisable pour l’</w:t>
      </w:r>
      <w:r w:rsidR="00765F46" w:rsidRPr="001057F4">
        <w:rPr>
          <w:lang w:val="fr-FR"/>
        </w:rPr>
        <w:t>hygi</w:t>
      </w:r>
      <w:r w:rsidRPr="001057F4">
        <w:rPr>
          <w:lang w:val="fr-FR"/>
        </w:rPr>
        <w:t>ène menstruelle dé</w:t>
      </w:r>
      <w:r w:rsidR="00765F46" w:rsidRPr="001057F4">
        <w:rPr>
          <w:lang w:val="fr-FR"/>
        </w:rPr>
        <w:t>pend</w:t>
      </w:r>
      <w:r>
        <w:rPr>
          <w:lang w:val="fr-FR"/>
        </w:rPr>
        <w:t xml:space="preserve"> de</w:t>
      </w:r>
      <w:r w:rsidR="00C501DC" w:rsidRPr="001057F4">
        <w:rPr>
          <w:lang w:val="fr-FR"/>
        </w:rPr>
        <w:t xml:space="preserve"> n</w:t>
      </w:r>
      <w:r>
        <w:rPr>
          <w:lang w:val="fr-FR"/>
        </w:rPr>
        <w:t>o</w:t>
      </w:r>
      <w:r w:rsidR="00C501DC" w:rsidRPr="001057F4">
        <w:rPr>
          <w:lang w:val="fr-FR"/>
        </w:rPr>
        <w:t>mb</w:t>
      </w:r>
      <w:r>
        <w:rPr>
          <w:lang w:val="fr-FR"/>
        </w:rPr>
        <w:t>reux</w:t>
      </w:r>
      <w:r w:rsidR="00C501DC" w:rsidRPr="001057F4">
        <w:rPr>
          <w:lang w:val="fr-FR"/>
        </w:rPr>
        <w:t xml:space="preserve"> fact</w:t>
      </w:r>
      <w:r>
        <w:rPr>
          <w:lang w:val="fr-FR"/>
        </w:rPr>
        <w:t>eu</w:t>
      </w:r>
      <w:r w:rsidR="00C501DC" w:rsidRPr="001057F4">
        <w:rPr>
          <w:lang w:val="fr-FR"/>
        </w:rPr>
        <w:t xml:space="preserve">rs, </w:t>
      </w:r>
      <w:r w:rsidR="002346B1">
        <w:rPr>
          <w:lang w:val="fr-FR"/>
        </w:rPr>
        <w:t>parmi lesquels on peut citer</w:t>
      </w:r>
      <w:r>
        <w:rPr>
          <w:lang w:val="fr-FR"/>
        </w:rPr>
        <w:t xml:space="preserve"> les</w:t>
      </w:r>
      <w:r w:rsidR="00C501DC" w:rsidRPr="001057F4">
        <w:rPr>
          <w:lang w:val="fr-FR"/>
        </w:rPr>
        <w:t xml:space="preserve"> </w:t>
      </w:r>
      <w:r w:rsidRPr="001057F4">
        <w:rPr>
          <w:color w:val="000000"/>
          <w:lang w:val="fr-FR"/>
        </w:rPr>
        <w:t>pr</w:t>
      </w:r>
      <w:r>
        <w:rPr>
          <w:color w:val="000000"/>
          <w:lang w:val="fr-FR"/>
        </w:rPr>
        <w:t>é</w:t>
      </w:r>
      <w:r w:rsidRPr="001057F4">
        <w:rPr>
          <w:color w:val="000000"/>
          <w:lang w:val="fr-FR"/>
        </w:rPr>
        <w:t>f</w:t>
      </w:r>
      <w:r>
        <w:rPr>
          <w:color w:val="000000"/>
          <w:lang w:val="fr-FR"/>
        </w:rPr>
        <w:t>é</w:t>
      </w:r>
      <w:r w:rsidRPr="001057F4">
        <w:rPr>
          <w:color w:val="000000"/>
          <w:lang w:val="fr-FR"/>
        </w:rPr>
        <w:t>rences</w:t>
      </w:r>
      <w:r w:rsidRPr="001057F4">
        <w:rPr>
          <w:lang w:val="fr-FR"/>
        </w:rPr>
        <w:t xml:space="preserve"> </w:t>
      </w:r>
      <w:r>
        <w:rPr>
          <w:lang w:val="fr-FR"/>
        </w:rPr>
        <w:t xml:space="preserve">des </w:t>
      </w:r>
      <w:r w:rsidR="00C501DC" w:rsidRPr="001057F4">
        <w:rPr>
          <w:lang w:val="fr-FR"/>
        </w:rPr>
        <w:t>b</w:t>
      </w:r>
      <w:r>
        <w:rPr>
          <w:lang w:val="fr-FR"/>
        </w:rPr>
        <w:t>é</w:t>
      </w:r>
      <w:r w:rsidR="00C501DC" w:rsidRPr="001057F4">
        <w:rPr>
          <w:color w:val="000000"/>
          <w:lang w:val="fr-FR"/>
        </w:rPr>
        <w:t>n</w:t>
      </w:r>
      <w:r>
        <w:rPr>
          <w:color w:val="000000"/>
          <w:lang w:val="fr-FR"/>
        </w:rPr>
        <w:t>é</w:t>
      </w:r>
      <w:r w:rsidR="00C501DC" w:rsidRPr="001057F4">
        <w:rPr>
          <w:color w:val="000000"/>
          <w:lang w:val="fr-FR"/>
        </w:rPr>
        <w:t>ficia</w:t>
      </w:r>
      <w:r>
        <w:rPr>
          <w:color w:val="000000"/>
          <w:lang w:val="fr-FR"/>
        </w:rPr>
        <w:t>ires</w:t>
      </w:r>
      <w:r w:rsidR="00C501DC" w:rsidRPr="001057F4">
        <w:rPr>
          <w:lang w:val="fr-FR"/>
        </w:rPr>
        <w:t xml:space="preserve">, </w:t>
      </w:r>
      <w:r>
        <w:rPr>
          <w:lang w:val="fr-FR"/>
        </w:rPr>
        <w:t xml:space="preserve">les marchés </w:t>
      </w:r>
      <w:r w:rsidR="00C501DC" w:rsidRPr="001057F4">
        <w:rPr>
          <w:lang w:val="fr-FR"/>
        </w:rPr>
        <w:t>o</w:t>
      </w:r>
      <w:r w:rsidR="00C501DC" w:rsidRPr="001057F4">
        <w:rPr>
          <w:color w:val="000000"/>
          <w:lang w:val="fr-FR"/>
        </w:rPr>
        <w:t>p</w:t>
      </w:r>
      <w:r>
        <w:rPr>
          <w:color w:val="000000"/>
          <w:lang w:val="fr-FR"/>
        </w:rPr>
        <w:t>é</w:t>
      </w:r>
      <w:r w:rsidR="00C501DC" w:rsidRPr="001057F4">
        <w:rPr>
          <w:color w:val="000000"/>
          <w:lang w:val="fr-FR"/>
        </w:rPr>
        <w:t>ration</w:t>
      </w:r>
      <w:r>
        <w:rPr>
          <w:color w:val="000000"/>
          <w:lang w:val="fr-FR"/>
        </w:rPr>
        <w:t>ne</w:t>
      </w:r>
      <w:r w:rsidR="00C501DC" w:rsidRPr="001057F4">
        <w:rPr>
          <w:color w:val="000000"/>
          <w:lang w:val="fr-FR"/>
        </w:rPr>
        <w:t>l</w:t>
      </w:r>
      <w:r>
        <w:rPr>
          <w:color w:val="000000"/>
          <w:lang w:val="fr-FR"/>
        </w:rPr>
        <w:t>s</w:t>
      </w:r>
      <w:r w:rsidR="00C501DC" w:rsidRPr="001057F4">
        <w:rPr>
          <w:lang w:val="fr-FR"/>
        </w:rPr>
        <w:t xml:space="preserve">, </w:t>
      </w:r>
      <w:r>
        <w:rPr>
          <w:lang w:val="fr-FR"/>
        </w:rPr>
        <w:t>l’</w:t>
      </w:r>
      <w:r w:rsidR="00C443CC" w:rsidRPr="001057F4">
        <w:rPr>
          <w:lang w:val="fr-FR"/>
        </w:rPr>
        <w:t>acc</w:t>
      </w:r>
      <w:r>
        <w:rPr>
          <w:lang w:val="fr-FR"/>
        </w:rPr>
        <w:t>è</w:t>
      </w:r>
      <w:r w:rsidR="00C443CC" w:rsidRPr="001057F4">
        <w:rPr>
          <w:lang w:val="fr-FR"/>
        </w:rPr>
        <w:t xml:space="preserve">s </w:t>
      </w:r>
      <w:r>
        <w:rPr>
          <w:lang w:val="fr-FR"/>
        </w:rPr>
        <w:t>aux</w:t>
      </w:r>
      <w:r w:rsidR="00C443CC" w:rsidRPr="001057F4">
        <w:rPr>
          <w:lang w:val="fr-FR"/>
        </w:rPr>
        <w:t xml:space="preserve"> mar</w:t>
      </w:r>
      <w:r>
        <w:rPr>
          <w:lang w:val="fr-FR"/>
        </w:rPr>
        <w:t>chés</w:t>
      </w:r>
      <w:r w:rsidR="00C443CC" w:rsidRPr="001057F4">
        <w:rPr>
          <w:lang w:val="fr-FR"/>
        </w:rPr>
        <w:t xml:space="preserve">, </w:t>
      </w:r>
      <w:r>
        <w:rPr>
          <w:lang w:val="fr-FR"/>
        </w:rPr>
        <w:t>la disponibilité des produits d’hygiène menstruelle adaptés</w:t>
      </w:r>
      <w:r w:rsidR="00C501DC" w:rsidRPr="001057F4">
        <w:rPr>
          <w:lang w:val="fr-FR"/>
        </w:rPr>
        <w:t xml:space="preserve">, </w:t>
      </w:r>
      <w:r>
        <w:rPr>
          <w:lang w:val="fr-FR"/>
        </w:rPr>
        <w:t>la sécurité et la sûreté du personnel</w:t>
      </w:r>
      <w:r w:rsidR="00C501DC" w:rsidRPr="001057F4">
        <w:rPr>
          <w:color w:val="000000"/>
          <w:lang w:val="fr-FR"/>
        </w:rPr>
        <w:t xml:space="preserve">, </w:t>
      </w:r>
      <w:r>
        <w:rPr>
          <w:color w:val="000000"/>
          <w:lang w:val="fr-FR"/>
        </w:rPr>
        <w:t xml:space="preserve">des </w:t>
      </w:r>
      <w:r w:rsidR="00C501DC" w:rsidRPr="001057F4">
        <w:rPr>
          <w:color w:val="000000"/>
          <w:lang w:val="fr-FR"/>
        </w:rPr>
        <w:t>vol</w:t>
      </w:r>
      <w:r>
        <w:rPr>
          <w:color w:val="000000"/>
          <w:lang w:val="fr-FR"/>
        </w:rPr>
        <w:t>o</w:t>
      </w:r>
      <w:r w:rsidR="00C501DC" w:rsidRPr="001057F4">
        <w:rPr>
          <w:color w:val="000000"/>
          <w:lang w:val="fr-FR"/>
        </w:rPr>
        <w:t>nt</w:t>
      </w:r>
      <w:r>
        <w:rPr>
          <w:color w:val="000000"/>
          <w:lang w:val="fr-FR"/>
        </w:rPr>
        <w:t>aires et des</w:t>
      </w:r>
      <w:r w:rsidR="00C501DC" w:rsidRPr="001057F4">
        <w:rPr>
          <w:color w:val="000000"/>
          <w:lang w:val="fr-FR"/>
        </w:rPr>
        <w:t xml:space="preserve"> b</w:t>
      </w:r>
      <w:r>
        <w:rPr>
          <w:color w:val="000000"/>
          <w:lang w:val="fr-FR"/>
        </w:rPr>
        <w:t>é</w:t>
      </w:r>
      <w:r w:rsidR="00C501DC" w:rsidRPr="001057F4">
        <w:rPr>
          <w:color w:val="000000"/>
          <w:lang w:val="fr-FR"/>
        </w:rPr>
        <w:t>n</w:t>
      </w:r>
      <w:r>
        <w:rPr>
          <w:color w:val="000000"/>
          <w:lang w:val="fr-FR"/>
        </w:rPr>
        <w:t>é</w:t>
      </w:r>
      <w:r w:rsidR="00C501DC" w:rsidRPr="001057F4">
        <w:rPr>
          <w:color w:val="000000"/>
          <w:lang w:val="fr-FR"/>
        </w:rPr>
        <w:t>ficia</w:t>
      </w:r>
      <w:r>
        <w:rPr>
          <w:color w:val="000000"/>
          <w:lang w:val="fr-FR"/>
        </w:rPr>
        <w:t>i</w:t>
      </w:r>
      <w:r w:rsidR="00C501DC" w:rsidRPr="001057F4">
        <w:rPr>
          <w:color w:val="000000"/>
          <w:lang w:val="fr-FR"/>
        </w:rPr>
        <w:t>res</w:t>
      </w:r>
      <w:r w:rsidR="00C501DC" w:rsidRPr="001057F4">
        <w:rPr>
          <w:lang w:val="fr-FR"/>
        </w:rPr>
        <w:t xml:space="preserve">, </w:t>
      </w:r>
      <w:r>
        <w:rPr>
          <w:lang w:val="fr-FR"/>
        </w:rPr>
        <w:t>la</w:t>
      </w:r>
      <w:r w:rsidR="00C501DC" w:rsidRPr="001057F4">
        <w:rPr>
          <w:color w:val="000000"/>
          <w:lang w:val="fr-FR"/>
        </w:rPr>
        <w:t xml:space="preserve"> dynami</w:t>
      </w:r>
      <w:r>
        <w:rPr>
          <w:color w:val="000000"/>
          <w:lang w:val="fr-FR"/>
        </w:rPr>
        <w:t>que du ménage et les objectifs du programme</w:t>
      </w:r>
      <w:r w:rsidR="00C501DC" w:rsidRPr="001057F4">
        <w:rPr>
          <w:color w:val="000000"/>
          <w:lang w:val="fr-FR"/>
        </w:rPr>
        <w:t xml:space="preserve">. </w:t>
      </w:r>
      <w:r w:rsidR="002346B1">
        <w:rPr>
          <w:color w:val="000000"/>
          <w:lang w:val="fr-FR"/>
        </w:rPr>
        <w:t>En complément, les compétences</w:t>
      </w:r>
      <w:r w:rsidR="00BD0AE5" w:rsidRPr="00BD0AE5">
        <w:rPr>
          <w:lang w:val="fr-FR"/>
        </w:rPr>
        <w:t xml:space="preserve"> et les mécanismes de transfert financiers de la Société </w:t>
      </w:r>
      <w:r w:rsidR="007A7653">
        <w:rPr>
          <w:lang w:val="fr-FR"/>
        </w:rPr>
        <w:t>n</w:t>
      </w:r>
      <w:r w:rsidR="00BD0AE5" w:rsidRPr="00BD0AE5">
        <w:rPr>
          <w:lang w:val="fr-FR"/>
        </w:rPr>
        <w:t>ationale</w:t>
      </w:r>
      <w:r w:rsidR="00C11FF0" w:rsidRPr="00BD0AE5">
        <w:rPr>
          <w:lang w:val="fr-FR"/>
        </w:rPr>
        <w:t xml:space="preserve"> </w:t>
      </w:r>
      <w:r w:rsidR="008E51D1">
        <w:rPr>
          <w:lang w:val="fr-FR"/>
        </w:rPr>
        <w:t>(</w:t>
      </w:r>
      <w:r w:rsidR="00265FDE">
        <w:rPr>
          <w:lang w:val="fr-FR"/>
        </w:rPr>
        <w:t>ex.</w:t>
      </w:r>
      <w:r w:rsidR="00BD0AE5" w:rsidRPr="00BD0AE5">
        <w:rPr>
          <w:lang w:val="fr-FR"/>
        </w:rPr>
        <w:t xml:space="preserve"> </w:t>
      </w:r>
      <w:r w:rsidR="00BD0AE5">
        <w:rPr>
          <w:lang w:val="fr-FR"/>
        </w:rPr>
        <w:t>paiements par téléphone mobile</w:t>
      </w:r>
      <w:r w:rsidR="00BD0AE5" w:rsidRPr="00BD0AE5">
        <w:rPr>
          <w:lang w:val="fr-FR"/>
        </w:rPr>
        <w:t xml:space="preserve">, </w:t>
      </w:r>
      <w:r w:rsidR="00BD0AE5">
        <w:rPr>
          <w:lang w:val="fr-FR"/>
        </w:rPr>
        <w:t>bons papiers</w:t>
      </w:r>
      <w:r w:rsidR="00BD0AE5" w:rsidRPr="00BD0AE5">
        <w:rPr>
          <w:lang w:val="fr-FR"/>
        </w:rPr>
        <w:t xml:space="preserve">, </w:t>
      </w:r>
      <w:r w:rsidR="00BD0AE5">
        <w:rPr>
          <w:lang w:val="fr-FR"/>
        </w:rPr>
        <w:t>cartes bancaires</w:t>
      </w:r>
      <w:r w:rsidR="007A7653">
        <w:rPr>
          <w:lang w:val="fr-FR"/>
        </w:rPr>
        <w:t>,</w:t>
      </w:r>
      <w:r w:rsidR="00BD0AE5" w:rsidRPr="00BD0AE5">
        <w:rPr>
          <w:lang w:val="fr-FR"/>
        </w:rPr>
        <w:t xml:space="preserve"> etc.)</w:t>
      </w:r>
      <w:r w:rsidR="00C11FF0" w:rsidRPr="00BD0AE5">
        <w:rPr>
          <w:lang w:val="fr-FR"/>
        </w:rPr>
        <w:t xml:space="preserve"> </w:t>
      </w:r>
      <w:r w:rsidR="00BD0AE5">
        <w:rPr>
          <w:lang w:val="fr-FR"/>
        </w:rPr>
        <w:t>jouent également un rôle essentiel dans la prise de décision.</w:t>
      </w:r>
    </w:p>
    <w:p w14:paraId="2D224BBF" w14:textId="068D6B84" w:rsidR="00C501DC" w:rsidRDefault="00BD0AE5" w:rsidP="00552184">
      <w:pPr>
        <w:autoSpaceDE w:val="0"/>
        <w:autoSpaceDN w:val="0"/>
        <w:adjustRightInd w:val="0"/>
      </w:pPr>
      <w:r>
        <w:rPr>
          <w:lang w:val="fr-FR"/>
        </w:rPr>
        <w:t>Cet outil offre</w:t>
      </w:r>
      <w:r w:rsidR="007A7653">
        <w:rPr>
          <w:lang w:val="fr-FR"/>
        </w:rPr>
        <w:t xml:space="preserve"> </w:t>
      </w:r>
      <w:r w:rsidR="00C501DC">
        <w:t xml:space="preserve">: </w:t>
      </w:r>
    </w:p>
    <w:p w14:paraId="6CEF7E8E" w14:textId="416D0571" w:rsidR="00C501DC" w:rsidRPr="00BD0AE5" w:rsidRDefault="00BD0AE5" w:rsidP="00BD0AE5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jc w:val="both"/>
        <w:rPr>
          <w:lang w:val="fr-FR"/>
        </w:rPr>
      </w:pPr>
      <w:r>
        <w:rPr>
          <w:lang w:val="fr-FR"/>
        </w:rPr>
        <w:t>Des q</w:t>
      </w:r>
      <w:r w:rsidRPr="00BD0AE5">
        <w:rPr>
          <w:lang w:val="fr-FR"/>
        </w:rPr>
        <w:t xml:space="preserve">uestions </w:t>
      </w:r>
      <w:r>
        <w:rPr>
          <w:lang w:val="fr-FR"/>
        </w:rPr>
        <w:t>et des considérations clés quant à l</w:t>
      </w:r>
      <w:r w:rsidRPr="00BD0AE5">
        <w:rPr>
          <w:lang w:val="fr-FR"/>
        </w:rPr>
        <w:t xml:space="preserve">'évaluation </w:t>
      </w:r>
      <w:r>
        <w:rPr>
          <w:lang w:val="fr-FR"/>
        </w:rPr>
        <w:t>de</w:t>
      </w:r>
      <w:r w:rsidRPr="00BD0AE5">
        <w:rPr>
          <w:lang w:val="fr-FR"/>
        </w:rPr>
        <w:t xml:space="preserve"> l'utilisation d</w:t>
      </w:r>
      <w:r w:rsidR="002346B1">
        <w:rPr>
          <w:lang w:val="fr-FR"/>
        </w:rPr>
        <w:t>e cash</w:t>
      </w:r>
      <w:r w:rsidRPr="00BD0AE5">
        <w:rPr>
          <w:lang w:val="fr-FR"/>
        </w:rPr>
        <w:t xml:space="preserve"> pour l'hygiène menstruelle</w:t>
      </w:r>
      <w:r w:rsidR="00C501DC" w:rsidRPr="00BD0AE5">
        <w:rPr>
          <w:lang w:val="fr-FR"/>
        </w:rPr>
        <w:t xml:space="preserve">, </w:t>
      </w:r>
    </w:p>
    <w:p w14:paraId="68157B63" w14:textId="478D9F28" w:rsidR="00C501DC" w:rsidRPr="00BD0AE5" w:rsidRDefault="00BD0AE5" w:rsidP="00BD0AE5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jc w:val="both"/>
        <w:rPr>
          <w:lang w:val="fr-FR"/>
        </w:rPr>
      </w:pPr>
      <w:r w:rsidRPr="00BD0AE5">
        <w:rPr>
          <w:lang w:val="fr-FR"/>
        </w:rPr>
        <w:t>Des e</w:t>
      </w:r>
      <w:r w:rsidR="00C501DC" w:rsidRPr="00BD0AE5">
        <w:rPr>
          <w:lang w:val="fr-FR"/>
        </w:rPr>
        <w:t>x</w:t>
      </w:r>
      <w:r w:rsidRPr="00BD0AE5">
        <w:rPr>
          <w:lang w:val="fr-FR"/>
        </w:rPr>
        <w:t>e</w:t>
      </w:r>
      <w:r w:rsidR="00C501DC" w:rsidRPr="00BD0AE5">
        <w:rPr>
          <w:lang w:val="fr-FR"/>
        </w:rPr>
        <w:t xml:space="preserve">mples </w:t>
      </w:r>
      <w:r w:rsidR="002346B1">
        <w:rPr>
          <w:lang w:val="fr-FR"/>
        </w:rPr>
        <w:t>portant sur</w:t>
      </w:r>
      <w:r w:rsidRPr="00BD0AE5">
        <w:rPr>
          <w:lang w:val="fr-FR"/>
        </w:rPr>
        <w:t xml:space="preserve"> la façon dont les interventions sous forme de </w:t>
      </w:r>
      <w:r w:rsidR="00C501DC" w:rsidRPr="00BD0AE5">
        <w:rPr>
          <w:lang w:val="fr-FR"/>
        </w:rPr>
        <w:t xml:space="preserve">cash </w:t>
      </w:r>
      <w:r w:rsidRPr="00BD0AE5">
        <w:rPr>
          <w:lang w:val="fr-FR"/>
        </w:rPr>
        <w:t>pourraient être utilisées pour l’hygiène</w:t>
      </w:r>
      <w:r w:rsidR="009870CF" w:rsidRPr="00BD0AE5">
        <w:rPr>
          <w:lang w:val="fr-FR"/>
        </w:rPr>
        <w:t xml:space="preserve"> menstru</w:t>
      </w:r>
      <w:r w:rsidRPr="00BD0AE5">
        <w:rPr>
          <w:lang w:val="fr-FR"/>
        </w:rPr>
        <w:t>e</w:t>
      </w:r>
      <w:r w:rsidR="009870CF" w:rsidRPr="00BD0AE5">
        <w:rPr>
          <w:lang w:val="fr-FR"/>
        </w:rPr>
        <w:t>l</w:t>
      </w:r>
      <w:r w:rsidRPr="00BD0AE5">
        <w:rPr>
          <w:lang w:val="fr-FR"/>
        </w:rPr>
        <w:t>le</w:t>
      </w:r>
      <w:r w:rsidR="009870CF" w:rsidRPr="00BD0AE5">
        <w:rPr>
          <w:lang w:val="fr-FR"/>
        </w:rPr>
        <w:t xml:space="preserve">, </w:t>
      </w:r>
    </w:p>
    <w:p w14:paraId="74D9CE60" w14:textId="60B17A10" w:rsidR="00424A33" w:rsidRPr="00BD0AE5" w:rsidRDefault="00BD0AE5" w:rsidP="00BD0AE5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jc w:val="both"/>
        <w:rPr>
          <w:lang w:val="fr-FR"/>
        </w:rPr>
      </w:pPr>
      <w:r w:rsidRPr="00BD0AE5">
        <w:rPr>
          <w:lang w:val="fr-FR"/>
        </w:rPr>
        <w:t>U</w:t>
      </w:r>
      <w:r w:rsidR="00C501DC" w:rsidRPr="00BD0AE5">
        <w:rPr>
          <w:lang w:val="fr-FR"/>
        </w:rPr>
        <w:t>n ex</w:t>
      </w:r>
      <w:r w:rsidRPr="00BD0AE5">
        <w:rPr>
          <w:lang w:val="fr-FR"/>
        </w:rPr>
        <w:t>e</w:t>
      </w:r>
      <w:r w:rsidR="00C501DC" w:rsidRPr="00BD0AE5">
        <w:rPr>
          <w:lang w:val="fr-FR"/>
        </w:rPr>
        <w:t xml:space="preserve">mple </w:t>
      </w:r>
      <w:r w:rsidRPr="00BD0AE5">
        <w:rPr>
          <w:lang w:val="fr-FR"/>
        </w:rPr>
        <w:t>de table des Paniers de Dépenses Minimales</w:t>
      </w:r>
      <w:r w:rsidR="00C501DC" w:rsidRPr="00BD0AE5">
        <w:rPr>
          <w:lang w:val="fr-FR"/>
        </w:rPr>
        <w:t xml:space="preserve"> (</w:t>
      </w:r>
      <w:r w:rsidRPr="00BD0AE5">
        <w:rPr>
          <w:lang w:val="fr-FR"/>
        </w:rPr>
        <w:t>PDM</w:t>
      </w:r>
      <w:r w:rsidR="00C501DC" w:rsidRPr="00BD0AE5">
        <w:rPr>
          <w:lang w:val="fr-FR"/>
        </w:rPr>
        <w:t>)</w:t>
      </w:r>
      <w:r w:rsidRPr="00BD0AE5">
        <w:rPr>
          <w:lang w:val="fr-FR"/>
        </w:rPr>
        <w:t xml:space="preserve"> utili</w:t>
      </w:r>
      <w:r>
        <w:rPr>
          <w:lang w:val="fr-FR"/>
        </w:rPr>
        <w:t>sé</w:t>
      </w:r>
      <w:r w:rsidRPr="00BD0AE5">
        <w:rPr>
          <w:lang w:val="fr-FR"/>
        </w:rPr>
        <w:t xml:space="preserve"> pour </w:t>
      </w:r>
      <w:r w:rsidR="00424A33" w:rsidRPr="00BD0AE5">
        <w:rPr>
          <w:lang w:val="fr-FR"/>
        </w:rPr>
        <w:t>d</w:t>
      </w:r>
      <w:r w:rsidRPr="00BD0AE5">
        <w:rPr>
          <w:lang w:val="fr-FR"/>
        </w:rPr>
        <w:t>é</w:t>
      </w:r>
      <w:r w:rsidR="00424A33" w:rsidRPr="00BD0AE5">
        <w:rPr>
          <w:lang w:val="fr-FR"/>
        </w:rPr>
        <w:t>fin</w:t>
      </w:r>
      <w:r>
        <w:rPr>
          <w:lang w:val="fr-FR"/>
        </w:rPr>
        <w:t>ir</w:t>
      </w:r>
      <w:r w:rsidR="00424A33" w:rsidRPr="00BD0AE5">
        <w:rPr>
          <w:lang w:val="fr-FR"/>
        </w:rPr>
        <w:t xml:space="preserve"> </w:t>
      </w:r>
      <w:r>
        <w:rPr>
          <w:lang w:val="fr-FR"/>
        </w:rPr>
        <w:t>et calculer la v</w:t>
      </w:r>
      <w:r w:rsidR="007A7653">
        <w:rPr>
          <w:lang w:val="fr-FR"/>
        </w:rPr>
        <w:t>aleur de l’allocation/du bon,</w:t>
      </w:r>
    </w:p>
    <w:p w14:paraId="223C2E7B" w14:textId="0C2F2258" w:rsidR="00552184" w:rsidRPr="00BD0AE5" w:rsidRDefault="00BD0AE5" w:rsidP="00BD0AE5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jc w:val="both"/>
        <w:rPr>
          <w:lang w:val="fr-FR"/>
        </w:rPr>
      </w:pPr>
      <w:r>
        <w:rPr>
          <w:lang w:val="fr-FR"/>
        </w:rPr>
        <w:t>Un exe</w:t>
      </w:r>
      <w:r w:rsidR="00424A33" w:rsidRPr="00BD0AE5">
        <w:rPr>
          <w:lang w:val="fr-FR"/>
        </w:rPr>
        <w:t xml:space="preserve">mple </w:t>
      </w:r>
      <w:r>
        <w:rPr>
          <w:lang w:val="fr-FR"/>
        </w:rPr>
        <w:t xml:space="preserve">de </w:t>
      </w:r>
      <w:r w:rsidR="00552184" w:rsidRPr="00BD0AE5">
        <w:rPr>
          <w:lang w:val="fr-FR"/>
        </w:rPr>
        <w:t>form</w:t>
      </w:r>
      <w:r>
        <w:rPr>
          <w:lang w:val="fr-FR"/>
        </w:rPr>
        <w:t xml:space="preserve">ulaire </w:t>
      </w:r>
      <w:r w:rsidR="00703142">
        <w:rPr>
          <w:lang w:val="fr-FR"/>
        </w:rPr>
        <w:t xml:space="preserve">à utiliser </w:t>
      </w:r>
      <w:r>
        <w:rPr>
          <w:lang w:val="fr-FR"/>
        </w:rPr>
        <w:t xml:space="preserve">pour </w:t>
      </w:r>
      <w:r w:rsidR="00EA0C30" w:rsidRPr="00BD0AE5">
        <w:rPr>
          <w:lang w:val="fr-FR"/>
        </w:rPr>
        <w:t>collect</w:t>
      </w:r>
      <w:r>
        <w:rPr>
          <w:lang w:val="fr-FR"/>
        </w:rPr>
        <w:t>er de l’i</w:t>
      </w:r>
      <w:r w:rsidR="00EA0C30" w:rsidRPr="00BD0AE5">
        <w:rPr>
          <w:lang w:val="fr-FR"/>
        </w:rPr>
        <w:t xml:space="preserve">nformation </w:t>
      </w:r>
      <w:r w:rsidR="00703142">
        <w:rPr>
          <w:lang w:val="fr-FR"/>
        </w:rPr>
        <w:t xml:space="preserve">provenant </w:t>
      </w:r>
      <w:r>
        <w:rPr>
          <w:lang w:val="fr-FR"/>
        </w:rPr>
        <w:t xml:space="preserve">des marchés </w:t>
      </w:r>
      <w:r w:rsidR="001C3720" w:rsidRPr="00BD0AE5">
        <w:rPr>
          <w:lang w:val="fr-FR"/>
        </w:rPr>
        <w:t>loca</w:t>
      </w:r>
      <w:r>
        <w:rPr>
          <w:lang w:val="fr-FR"/>
        </w:rPr>
        <w:t>ux sur le type de produits d’hygiène</w:t>
      </w:r>
      <w:r w:rsidR="00552184" w:rsidRPr="00BD0AE5">
        <w:rPr>
          <w:lang w:val="fr-FR"/>
        </w:rPr>
        <w:t xml:space="preserve"> menstru</w:t>
      </w:r>
      <w:r>
        <w:rPr>
          <w:lang w:val="fr-FR"/>
        </w:rPr>
        <w:t xml:space="preserve">elle disponibles, leur coût et d’autres </w:t>
      </w:r>
      <w:r w:rsidR="00703142">
        <w:rPr>
          <w:lang w:val="fr-FR"/>
        </w:rPr>
        <w:t>spécificités</w:t>
      </w:r>
      <w:r>
        <w:rPr>
          <w:lang w:val="fr-FR"/>
        </w:rPr>
        <w:t xml:space="preserve"> important</w:t>
      </w:r>
      <w:r w:rsidR="00703142">
        <w:rPr>
          <w:lang w:val="fr-FR"/>
        </w:rPr>
        <w:t>e</w:t>
      </w:r>
      <w:r>
        <w:rPr>
          <w:lang w:val="fr-FR"/>
        </w:rPr>
        <w:t>s</w:t>
      </w:r>
      <w:r w:rsidR="008E51D1">
        <w:rPr>
          <w:lang w:val="fr-FR"/>
        </w:rPr>
        <w:t xml:space="preserve"> (</w:t>
      </w:r>
      <w:r w:rsidR="00265FDE">
        <w:rPr>
          <w:lang w:val="fr-FR"/>
        </w:rPr>
        <w:t>ex.</w:t>
      </w:r>
      <w:r w:rsidR="00552184" w:rsidRPr="00BD0AE5">
        <w:rPr>
          <w:lang w:val="fr-FR"/>
        </w:rPr>
        <w:t xml:space="preserve"> </w:t>
      </w:r>
      <w:r>
        <w:rPr>
          <w:lang w:val="fr-FR"/>
        </w:rPr>
        <w:t>capacité d’absorption des serviettes hygiéniques</w:t>
      </w:r>
      <w:r w:rsidR="00552184" w:rsidRPr="00BD0AE5">
        <w:rPr>
          <w:lang w:val="fr-FR"/>
        </w:rPr>
        <w:t>,</w:t>
      </w:r>
      <w:r w:rsidR="00F365F3">
        <w:rPr>
          <w:lang w:val="fr-FR"/>
        </w:rPr>
        <w:t xml:space="preserve"> </w:t>
      </w:r>
      <w:r w:rsidR="00552184" w:rsidRPr="00BD0AE5">
        <w:rPr>
          <w:lang w:val="fr-FR"/>
        </w:rPr>
        <w:t xml:space="preserve">style – </w:t>
      </w:r>
      <w:r w:rsidR="00F365F3">
        <w:rPr>
          <w:lang w:val="fr-FR"/>
        </w:rPr>
        <w:t>avec ou sans ailettes</w:t>
      </w:r>
      <w:r w:rsidR="00552184" w:rsidRPr="00BD0AE5">
        <w:rPr>
          <w:lang w:val="fr-FR"/>
        </w:rPr>
        <w:t xml:space="preserve">, </w:t>
      </w:r>
      <w:r w:rsidR="00F365F3">
        <w:rPr>
          <w:lang w:val="fr-FR"/>
        </w:rPr>
        <w:t xml:space="preserve">taille et </w:t>
      </w:r>
      <w:r w:rsidR="00552184" w:rsidRPr="00BD0AE5">
        <w:rPr>
          <w:lang w:val="fr-FR"/>
        </w:rPr>
        <w:t xml:space="preserve">style </w:t>
      </w:r>
      <w:r w:rsidR="00F365F3">
        <w:rPr>
          <w:lang w:val="fr-FR"/>
        </w:rPr>
        <w:t>de</w:t>
      </w:r>
      <w:r w:rsidR="00703142">
        <w:rPr>
          <w:lang w:val="fr-FR"/>
        </w:rPr>
        <w:t>s</w:t>
      </w:r>
      <w:r w:rsidR="00F365F3">
        <w:rPr>
          <w:lang w:val="fr-FR"/>
        </w:rPr>
        <w:t xml:space="preserve"> sous-vêtements</w:t>
      </w:r>
      <w:r w:rsidR="007A7653">
        <w:rPr>
          <w:lang w:val="fr-FR"/>
        </w:rPr>
        <w:t>,</w:t>
      </w:r>
      <w:r w:rsidR="00552184" w:rsidRPr="00BD0AE5">
        <w:rPr>
          <w:lang w:val="fr-FR"/>
        </w:rPr>
        <w:t xml:space="preserve"> etc.</w:t>
      </w:r>
      <w:r w:rsidR="003D0749" w:rsidRPr="00BD0AE5">
        <w:rPr>
          <w:lang w:val="fr-FR"/>
        </w:rPr>
        <w:t>)</w:t>
      </w:r>
      <w:r w:rsidR="00C501DC" w:rsidRPr="00BD0AE5">
        <w:rPr>
          <w:lang w:val="fr-FR"/>
        </w:rPr>
        <w:t xml:space="preserve">. </w:t>
      </w:r>
    </w:p>
    <w:p w14:paraId="56B5E8C9" w14:textId="1F3A804D" w:rsidR="001C3720" w:rsidRPr="00F365F3" w:rsidRDefault="00F365F3" w:rsidP="00F365F3">
      <w:pPr>
        <w:jc w:val="both"/>
        <w:rPr>
          <w:lang w:val="fr-FR"/>
        </w:rPr>
      </w:pPr>
      <w:r>
        <w:rPr>
          <w:color w:val="000000"/>
          <w:lang w:val="fr-FR"/>
        </w:rPr>
        <w:t>Contacte</w:t>
      </w:r>
      <w:r w:rsidR="00E64C52">
        <w:rPr>
          <w:color w:val="000000"/>
          <w:lang w:val="fr-FR"/>
        </w:rPr>
        <w:t>z</w:t>
      </w:r>
      <w:r>
        <w:rPr>
          <w:color w:val="000000"/>
          <w:lang w:val="fr-FR"/>
        </w:rPr>
        <w:t xml:space="preserve"> le Point Focal Cash</w:t>
      </w:r>
      <w:r w:rsidR="00703142">
        <w:rPr>
          <w:color w:val="000000"/>
          <w:lang w:val="fr-FR"/>
        </w:rPr>
        <w:t>,</w:t>
      </w:r>
      <w:r>
        <w:rPr>
          <w:color w:val="000000"/>
          <w:lang w:val="fr-FR"/>
        </w:rPr>
        <w:t xml:space="preserve"> au niveau </w:t>
      </w:r>
      <w:r w:rsidR="00703142">
        <w:rPr>
          <w:color w:val="000000"/>
          <w:lang w:val="fr-FR"/>
        </w:rPr>
        <w:t xml:space="preserve">du </w:t>
      </w:r>
      <w:r>
        <w:rPr>
          <w:color w:val="000000"/>
          <w:lang w:val="fr-FR"/>
        </w:rPr>
        <w:t>pays ou</w:t>
      </w:r>
      <w:r w:rsidR="001C3720" w:rsidRPr="00BD0AE5">
        <w:rPr>
          <w:color w:val="000000"/>
          <w:lang w:val="fr-FR"/>
        </w:rPr>
        <w:t xml:space="preserve"> </w:t>
      </w:r>
      <w:r w:rsidR="00703142">
        <w:rPr>
          <w:color w:val="000000"/>
          <w:lang w:val="fr-FR"/>
        </w:rPr>
        <w:t xml:space="preserve">de la </w:t>
      </w:r>
      <w:r w:rsidR="001C3720" w:rsidRPr="00BD0AE5">
        <w:rPr>
          <w:color w:val="000000"/>
          <w:lang w:val="fr-FR"/>
        </w:rPr>
        <w:t>r</w:t>
      </w:r>
      <w:r>
        <w:rPr>
          <w:color w:val="000000"/>
          <w:lang w:val="fr-FR"/>
        </w:rPr>
        <w:t>é</w:t>
      </w:r>
      <w:r w:rsidR="001C3720" w:rsidRPr="00BD0AE5">
        <w:rPr>
          <w:color w:val="000000"/>
          <w:lang w:val="fr-FR"/>
        </w:rPr>
        <w:t>gion</w:t>
      </w:r>
      <w:r w:rsidR="00703142">
        <w:rPr>
          <w:color w:val="000000"/>
          <w:lang w:val="fr-FR"/>
        </w:rPr>
        <w:t>,</w:t>
      </w:r>
      <w:r w:rsidR="001C3720" w:rsidRPr="00BD0AE5">
        <w:rPr>
          <w:color w:val="000000"/>
          <w:lang w:val="fr-FR"/>
        </w:rPr>
        <w:t xml:space="preserve"> </w:t>
      </w:r>
      <w:r>
        <w:rPr>
          <w:color w:val="000000"/>
          <w:lang w:val="fr-FR"/>
        </w:rPr>
        <w:t>susceptible d’apporter</w:t>
      </w:r>
      <w:r w:rsidR="00703142">
        <w:rPr>
          <w:color w:val="000000"/>
          <w:lang w:val="fr-FR"/>
        </w:rPr>
        <w:t>, dès le départ,</w:t>
      </w:r>
      <w:r>
        <w:rPr>
          <w:color w:val="000000"/>
          <w:lang w:val="fr-FR"/>
        </w:rPr>
        <w:t xml:space="preserve"> un appui et des conseils</w:t>
      </w:r>
      <w:r w:rsidR="001C3720" w:rsidRPr="00BD0AE5">
        <w:rPr>
          <w:color w:val="000000"/>
          <w:lang w:val="fr-FR"/>
        </w:rPr>
        <w:t>.</w:t>
      </w:r>
      <w:r w:rsidR="001C3720" w:rsidRPr="00F365F3">
        <w:rPr>
          <w:color w:val="000000"/>
          <w:lang w:val="fr-FR"/>
        </w:rPr>
        <w:t xml:space="preserve"> </w:t>
      </w:r>
      <w:r>
        <w:rPr>
          <w:color w:val="000000"/>
          <w:lang w:val="fr-FR"/>
        </w:rPr>
        <w:t>Des informations complémentaires se trouvent dans les documents suivants :</w:t>
      </w:r>
      <w:r w:rsidR="001C3720" w:rsidRPr="00F365F3">
        <w:rPr>
          <w:lang w:val="fr-FR"/>
        </w:rPr>
        <w:t xml:space="preserve"> </w:t>
      </w:r>
      <w:hyperlink r:id="rId11" w:history="1">
        <w:r w:rsidR="001C3720" w:rsidRPr="007A7653">
          <w:rPr>
            <w:rStyle w:val="Lienhypertexte"/>
            <w:lang w:val="fr-FR"/>
          </w:rPr>
          <w:t xml:space="preserve">IFRC Guidelines for Cash Transfer </w:t>
        </w:r>
        <w:proofErr w:type="spellStart"/>
        <w:r w:rsidR="001C3720" w:rsidRPr="007A7653">
          <w:rPr>
            <w:rStyle w:val="Lienhypertexte"/>
            <w:lang w:val="fr-FR"/>
          </w:rPr>
          <w:t>Programming</w:t>
        </w:r>
        <w:proofErr w:type="spellEnd"/>
      </w:hyperlink>
      <w:r w:rsidR="001C3720" w:rsidRPr="007A7653">
        <w:rPr>
          <w:color w:val="0000FF"/>
          <w:lang w:val="fr-FR"/>
        </w:rPr>
        <w:t xml:space="preserve">, </w:t>
      </w:r>
      <w:hyperlink r:id="rId12" w:history="1">
        <w:proofErr w:type="spellStart"/>
        <w:r w:rsidR="001C3720" w:rsidRPr="007A7653">
          <w:rPr>
            <w:rStyle w:val="Lienhypertexte"/>
            <w:lang w:val="fr-FR"/>
          </w:rPr>
          <w:t>IFRC</w:t>
        </w:r>
        <w:proofErr w:type="spellEnd"/>
        <w:r w:rsidR="001C3720" w:rsidRPr="007A7653">
          <w:rPr>
            <w:rStyle w:val="Lienhypertexte"/>
            <w:lang w:val="fr-FR"/>
          </w:rPr>
          <w:t xml:space="preserve"> </w:t>
        </w:r>
        <w:proofErr w:type="spellStart"/>
        <w:r w:rsidR="001C3720" w:rsidRPr="007A7653">
          <w:rPr>
            <w:rStyle w:val="Lienhypertexte"/>
            <w:lang w:val="fr-FR"/>
          </w:rPr>
          <w:t>Market</w:t>
        </w:r>
        <w:proofErr w:type="spellEnd"/>
        <w:r w:rsidR="001C3720" w:rsidRPr="007A7653">
          <w:rPr>
            <w:rStyle w:val="Lienhypertexte"/>
            <w:lang w:val="fr-FR"/>
          </w:rPr>
          <w:t xml:space="preserve"> </w:t>
        </w:r>
        <w:proofErr w:type="spellStart"/>
        <w:r w:rsidR="001C3720" w:rsidRPr="007A7653">
          <w:rPr>
            <w:rStyle w:val="Lienhypertexte"/>
            <w:lang w:val="fr-FR"/>
          </w:rPr>
          <w:t>Analysis</w:t>
        </w:r>
        <w:proofErr w:type="spellEnd"/>
        <w:r w:rsidR="001C3720" w:rsidRPr="007A7653">
          <w:rPr>
            <w:rStyle w:val="Lienhypertexte"/>
            <w:lang w:val="fr-FR"/>
          </w:rPr>
          <w:t xml:space="preserve"> Guidance</w:t>
        </w:r>
      </w:hyperlink>
      <w:r w:rsidR="001C3720" w:rsidRPr="007A7653">
        <w:rPr>
          <w:color w:val="0000FF"/>
          <w:lang w:val="fr-FR"/>
        </w:rPr>
        <w:t xml:space="preserve"> </w:t>
      </w:r>
      <w:r w:rsidRPr="007A7653">
        <w:rPr>
          <w:color w:val="0000FF"/>
          <w:lang w:val="fr-FR"/>
        </w:rPr>
        <w:t xml:space="preserve">et </w:t>
      </w:r>
      <w:r w:rsidR="001C3720" w:rsidRPr="007A7653">
        <w:rPr>
          <w:color w:val="0000FF"/>
          <w:lang w:val="fr-FR"/>
        </w:rPr>
        <w:t xml:space="preserve"> </w:t>
      </w:r>
      <w:hyperlink r:id="rId13" w:history="1">
        <w:proofErr w:type="spellStart"/>
        <w:r w:rsidR="001C3720" w:rsidRPr="007A7653">
          <w:rPr>
            <w:rStyle w:val="Lienhypertexte"/>
            <w:lang w:val="fr-FR"/>
          </w:rPr>
          <w:t>Red</w:t>
        </w:r>
        <w:proofErr w:type="spellEnd"/>
        <w:r w:rsidR="001C3720" w:rsidRPr="007A7653">
          <w:rPr>
            <w:rStyle w:val="Lienhypertexte"/>
            <w:lang w:val="fr-FR"/>
          </w:rPr>
          <w:t xml:space="preserve"> Cross </w:t>
        </w:r>
        <w:proofErr w:type="spellStart"/>
        <w:r w:rsidR="001C3720" w:rsidRPr="007A7653">
          <w:rPr>
            <w:rStyle w:val="Lienhypertexte"/>
            <w:lang w:val="fr-FR"/>
          </w:rPr>
          <w:t>Red</w:t>
        </w:r>
        <w:proofErr w:type="spellEnd"/>
        <w:r w:rsidR="001C3720" w:rsidRPr="007A7653">
          <w:rPr>
            <w:rStyle w:val="Lienhypertexte"/>
            <w:lang w:val="fr-FR"/>
          </w:rPr>
          <w:t xml:space="preserve"> Crescent Cash in Emergencies </w:t>
        </w:r>
        <w:proofErr w:type="spellStart"/>
        <w:r w:rsidR="001C3720" w:rsidRPr="007A7653">
          <w:rPr>
            <w:rStyle w:val="Lienhypertexte"/>
            <w:lang w:val="fr-FR"/>
          </w:rPr>
          <w:t>Toolkit</w:t>
        </w:r>
        <w:proofErr w:type="spellEnd"/>
      </w:hyperlink>
      <w:r w:rsidR="001C3720" w:rsidRPr="007A7653">
        <w:rPr>
          <w:color w:val="0000FF"/>
          <w:lang w:val="fr-FR"/>
        </w:rPr>
        <w:t>.</w:t>
      </w:r>
    </w:p>
    <w:p w14:paraId="78B0D3E8" w14:textId="77777777" w:rsidR="001C3720" w:rsidRPr="00F365F3" w:rsidRDefault="001C3720" w:rsidP="00C50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FR"/>
        </w:rPr>
      </w:pPr>
    </w:p>
    <w:p w14:paraId="67941B0E" w14:textId="1FC98FE5" w:rsidR="00C11FF0" w:rsidRPr="00181811" w:rsidRDefault="00C11FF0" w:rsidP="00181811">
      <w:pPr>
        <w:jc w:val="both"/>
        <w:rPr>
          <w:color w:val="C00000"/>
          <w:sz w:val="28"/>
          <w:lang w:val="fr-FR"/>
        </w:rPr>
      </w:pPr>
      <w:r w:rsidRPr="00181811">
        <w:rPr>
          <w:color w:val="C00000"/>
          <w:sz w:val="28"/>
          <w:lang w:val="fr-FR"/>
        </w:rPr>
        <w:t>QUESTIONS</w:t>
      </w:r>
      <w:r w:rsidR="009613B9" w:rsidRPr="00181811">
        <w:rPr>
          <w:color w:val="C00000"/>
          <w:sz w:val="28"/>
          <w:lang w:val="fr-FR"/>
        </w:rPr>
        <w:t xml:space="preserve"> </w:t>
      </w:r>
      <w:r w:rsidR="00181811" w:rsidRPr="00181811">
        <w:rPr>
          <w:color w:val="C00000"/>
          <w:sz w:val="28"/>
          <w:lang w:val="fr-FR"/>
        </w:rPr>
        <w:t>ET</w:t>
      </w:r>
      <w:r w:rsidR="009613B9" w:rsidRPr="00181811">
        <w:rPr>
          <w:color w:val="C00000"/>
          <w:sz w:val="28"/>
          <w:lang w:val="fr-FR"/>
        </w:rPr>
        <w:t xml:space="preserve"> CONSID</w:t>
      </w:r>
      <w:r w:rsidR="00C065F8">
        <w:rPr>
          <w:color w:val="C00000"/>
          <w:sz w:val="28"/>
          <w:lang w:val="fr-FR"/>
        </w:rPr>
        <w:t>É</w:t>
      </w:r>
      <w:r w:rsidR="009613B9" w:rsidRPr="00181811">
        <w:rPr>
          <w:color w:val="C00000"/>
          <w:sz w:val="28"/>
          <w:lang w:val="fr-FR"/>
        </w:rPr>
        <w:t xml:space="preserve">RATIONS </w:t>
      </w:r>
      <w:r w:rsidR="00181811" w:rsidRPr="00181811">
        <w:rPr>
          <w:color w:val="C00000"/>
          <w:sz w:val="28"/>
          <w:lang w:val="fr-FR"/>
        </w:rPr>
        <w:t>CL</w:t>
      </w:r>
      <w:r w:rsidR="00C065F8">
        <w:rPr>
          <w:color w:val="C00000"/>
          <w:sz w:val="28"/>
          <w:lang w:val="fr-FR"/>
        </w:rPr>
        <w:t>É</w:t>
      </w:r>
      <w:r w:rsidR="00181811" w:rsidRPr="00181811">
        <w:rPr>
          <w:color w:val="C00000"/>
          <w:sz w:val="28"/>
          <w:lang w:val="fr-FR"/>
        </w:rPr>
        <w:t>S POUR L’</w:t>
      </w:r>
      <w:r w:rsidR="00C065F8">
        <w:rPr>
          <w:color w:val="C00000"/>
          <w:sz w:val="28"/>
          <w:lang w:val="fr-FR"/>
        </w:rPr>
        <w:t>É</w:t>
      </w:r>
      <w:r w:rsidR="00181811" w:rsidRPr="00181811">
        <w:rPr>
          <w:color w:val="C00000"/>
          <w:sz w:val="28"/>
          <w:lang w:val="fr-FR"/>
        </w:rPr>
        <w:t>VALUATION</w:t>
      </w:r>
    </w:p>
    <w:p w14:paraId="37B58B06" w14:textId="48F48FC2" w:rsidR="00C11FF0" w:rsidRPr="00181811" w:rsidRDefault="00181811" w:rsidP="00181811">
      <w:pPr>
        <w:jc w:val="both"/>
        <w:rPr>
          <w:lang w:val="fr-FR"/>
        </w:rPr>
      </w:pPr>
      <w:r w:rsidRPr="00181811">
        <w:rPr>
          <w:b/>
          <w:u w:val="single"/>
          <w:lang w:val="fr-FR"/>
        </w:rPr>
        <w:t>Les questions clés</w:t>
      </w:r>
      <w:r w:rsidRPr="00181811">
        <w:rPr>
          <w:lang w:val="fr-FR"/>
        </w:rPr>
        <w:t xml:space="preserve"> auxquelles répondre pour faciliter la prise de décision</w:t>
      </w:r>
      <w:r w:rsidR="008E51D1">
        <w:rPr>
          <w:lang w:val="fr-FR"/>
        </w:rPr>
        <w:t xml:space="preserve"> </w:t>
      </w:r>
      <w:r w:rsidR="00C11FF0" w:rsidRPr="00181811">
        <w:rPr>
          <w:lang w:val="fr-FR"/>
        </w:rPr>
        <w:t>:</w:t>
      </w:r>
    </w:p>
    <w:p w14:paraId="4AA33F78" w14:textId="701D9740" w:rsidR="00C11FF0" w:rsidRPr="00181811" w:rsidRDefault="00181811" w:rsidP="00181811">
      <w:pPr>
        <w:pStyle w:val="Paragraphedeliste"/>
        <w:numPr>
          <w:ilvl w:val="0"/>
          <w:numId w:val="16"/>
        </w:numPr>
        <w:jc w:val="both"/>
        <w:rPr>
          <w:rFonts w:eastAsia="Times New Roman"/>
          <w:sz w:val="15"/>
          <w:szCs w:val="15"/>
          <w:lang w:val="fr-FR"/>
        </w:rPr>
      </w:pPr>
      <w:r w:rsidRPr="00181811">
        <w:rPr>
          <w:lang w:val="fr-FR"/>
        </w:rPr>
        <w:t>Est-ce que les besoins identifi</w:t>
      </w:r>
      <w:r w:rsidR="00703142">
        <w:rPr>
          <w:lang w:val="fr-FR"/>
        </w:rPr>
        <w:t>é</w:t>
      </w:r>
      <w:r w:rsidRPr="00181811">
        <w:rPr>
          <w:lang w:val="fr-FR"/>
        </w:rPr>
        <w:t xml:space="preserve">s peuvent être satisfaits grâce à des produits et/ou à des </w:t>
      </w:r>
      <w:r w:rsidR="00C11FF0" w:rsidRPr="00181811">
        <w:rPr>
          <w:lang w:val="fr-FR"/>
        </w:rPr>
        <w:t xml:space="preserve">services </w:t>
      </w:r>
      <w:r w:rsidRPr="00181811">
        <w:rPr>
          <w:lang w:val="fr-FR"/>
        </w:rPr>
        <w:t>spécifiques ou via du</w:t>
      </w:r>
      <w:r w:rsidR="00C11FF0" w:rsidRPr="00181811">
        <w:rPr>
          <w:lang w:val="fr-FR"/>
        </w:rPr>
        <w:t xml:space="preserve"> cash</w:t>
      </w:r>
      <w:r w:rsidR="00C443CC" w:rsidRPr="00181811">
        <w:rPr>
          <w:lang w:val="fr-FR"/>
        </w:rPr>
        <w:t>/</w:t>
      </w:r>
      <w:r w:rsidRPr="00181811">
        <w:rPr>
          <w:lang w:val="fr-FR"/>
        </w:rPr>
        <w:t>des bons</w:t>
      </w:r>
      <w:r w:rsidR="007A7653">
        <w:rPr>
          <w:lang w:val="fr-FR"/>
        </w:rPr>
        <w:t xml:space="preserve"> </w:t>
      </w:r>
      <w:r w:rsidR="00C11FF0" w:rsidRPr="00181811">
        <w:rPr>
          <w:lang w:val="fr-FR"/>
        </w:rPr>
        <w:t>?</w:t>
      </w:r>
    </w:p>
    <w:p w14:paraId="73C6B3B6" w14:textId="362A58B8" w:rsidR="00C11FF0" w:rsidRPr="00181811" w:rsidRDefault="00181811" w:rsidP="00181811">
      <w:pPr>
        <w:pStyle w:val="Paragraphedeliste"/>
        <w:numPr>
          <w:ilvl w:val="0"/>
          <w:numId w:val="16"/>
        </w:numPr>
        <w:spacing w:before="60" w:after="60"/>
        <w:jc w:val="both"/>
        <w:rPr>
          <w:rFonts w:asciiTheme="minorHAnsi" w:eastAsiaTheme="minorHAnsi" w:hAnsiTheme="minorHAnsi"/>
          <w:lang w:val="fr-FR"/>
        </w:rPr>
      </w:pPr>
      <w:r>
        <w:rPr>
          <w:lang w:val="fr-FR"/>
        </w:rPr>
        <w:lastRenderedPageBreak/>
        <w:t>Est-ce que l’IBC est conforme aux politiques gouvernementales locales</w:t>
      </w:r>
      <w:r w:rsidR="00127A65">
        <w:rPr>
          <w:lang w:val="fr-FR"/>
        </w:rPr>
        <w:t xml:space="preserve"> </w:t>
      </w:r>
      <w:r w:rsidR="00C11FF0" w:rsidRPr="00181811">
        <w:rPr>
          <w:lang w:val="fr-FR"/>
        </w:rPr>
        <w:t>?</w:t>
      </w:r>
    </w:p>
    <w:p w14:paraId="28E93425" w14:textId="2F9DBCC7" w:rsidR="00C11FF0" w:rsidRPr="00181811" w:rsidRDefault="00181811" w:rsidP="00181811">
      <w:pPr>
        <w:pStyle w:val="Paragraphedeliste"/>
        <w:numPr>
          <w:ilvl w:val="0"/>
          <w:numId w:val="16"/>
        </w:numPr>
        <w:jc w:val="both"/>
        <w:rPr>
          <w:rFonts w:eastAsia="Times New Roman"/>
          <w:sz w:val="15"/>
          <w:szCs w:val="15"/>
          <w:lang w:val="fr-FR"/>
        </w:rPr>
      </w:pPr>
      <w:r>
        <w:rPr>
          <w:lang w:val="fr-FR"/>
        </w:rPr>
        <w:t xml:space="preserve">Est-ce que les marchés sont </w:t>
      </w:r>
      <w:r w:rsidR="00DF2517">
        <w:rPr>
          <w:lang w:val="fr-FR"/>
        </w:rPr>
        <w:t>accessible</w:t>
      </w:r>
      <w:r w:rsidR="00C076FF">
        <w:rPr>
          <w:lang w:val="fr-FR"/>
        </w:rPr>
        <w:t>s</w:t>
      </w:r>
      <w:r w:rsidR="00DF2517">
        <w:rPr>
          <w:lang w:val="fr-FR"/>
        </w:rPr>
        <w:t xml:space="preserve"> </w:t>
      </w:r>
      <w:r w:rsidR="00703142">
        <w:rPr>
          <w:lang w:val="fr-FR"/>
        </w:rPr>
        <w:t>à l’issue</w:t>
      </w:r>
      <w:r w:rsidR="00DF2517">
        <w:rPr>
          <w:lang w:val="fr-FR"/>
        </w:rPr>
        <w:t xml:space="preserve"> </w:t>
      </w:r>
      <w:r w:rsidR="00703142">
        <w:rPr>
          <w:lang w:val="fr-FR"/>
        </w:rPr>
        <w:t>d’</w:t>
      </w:r>
      <w:r w:rsidR="00DF2517">
        <w:rPr>
          <w:lang w:val="fr-FR"/>
        </w:rPr>
        <w:t>une situation d’urgence ?</w:t>
      </w:r>
    </w:p>
    <w:p w14:paraId="15823FFE" w14:textId="7D25D900" w:rsidR="00C11FF0" w:rsidRPr="006E4581" w:rsidRDefault="006E4581" w:rsidP="00C11FF0">
      <w:pPr>
        <w:pStyle w:val="Paragraphedeliste"/>
        <w:numPr>
          <w:ilvl w:val="0"/>
          <w:numId w:val="16"/>
        </w:numPr>
        <w:jc w:val="both"/>
        <w:rPr>
          <w:rFonts w:eastAsia="Times New Roman"/>
          <w:sz w:val="15"/>
          <w:szCs w:val="15"/>
          <w:lang w:val="fr-FR"/>
        </w:rPr>
      </w:pPr>
      <w:r w:rsidRPr="006E4581">
        <w:rPr>
          <w:lang w:val="fr-FR"/>
        </w:rPr>
        <w:t>Est-ce que les produits nécessaires se trouvent en quantité suffisante et à des prix acceptables sur les marchés locaux</w:t>
      </w:r>
      <w:r w:rsidR="00127A65">
        <w:rPr>
          <w:lang w:val="fr-FR"/>
        </w:rPr>
        <w:t xml:space="preserve"> </w:t>
      </w:r>
      <w:r w:rsidR="00C11FF0" w:rsidRPr="006E4581">
        <w:rPr>
          <w:lang w:val="fr-FR"/>
        </w:rPr>
        <w:t>?</w:t>
      </w:r>
    </w:p>
    <w:p w14:paraId="40DDB0DD" w14:textId="7736A614" w:rsidR="00C11FF0" w:rsidRPr="006E4581" w:rsidRDefault="006E4581" w:rsidP="00C11FF0">
      <w:pPr>
        <w:pStyle w:val="Paragraphedeliste"/>
        <w:numPr>
          <w:ilvl w:val="0"/>
          <w:numId w:val="16"/>
        </w:numPr>
        <w:spacing w:before="60" w:after="60"/>
        <w:jc w:val="both"/>
        <w:rPr>
          <w:rFonts w:asciiTheme="minorHAnsi" w:eastAsiaTheme="minorHAnsi" w:hAnsiTheme="minorHAnsi"/>
          <w:lang w:val="fr-FR"/>
        </w:rPr>
      </w:pPr>
      <w:r w:rsidRPr="006E4581">
        <w:rPr>
          <w:lang w:val="fr-FR"/>
        </w:rPr>
        <w:t>Est-ce que la SN a la capacité interne</w:t>
      </w:r>
      <w:r w:rsidR="00C11FF0" w:rsidRPr="006E4581">
        <w:rPr>
          <w:lang w:val="fr-FR"/>
        </w:rPr>
        <w:t xml:space="preserve"> (programmati</w:t>
      </w:r>
      <w:r w:rsidRPr="006E4581">
        <w:rPr>
          <w:lang w:val="fr-FR"/>
        </w:rPr>
        <w:t>que</w:t>
      </w:r>
      <w:r w:rsidR="00C11FF0" w:rsidRPr="006E4581">
        <w:rPr>
          <w:lang w:val="fr-FR"/>
        </w:rPr>
        <w:t>, financi</w:t>
      </w:r>
      <w:r w:rsidRPr="006E4581">
        <w:rPr>
          <w:lang w:val="fr-FR"/>
        </w:rPr>
        <w:t>ère</w:t>
      </w:r>
      <w:r w:rsidR="00C11FF0" w:rsidRPr="006E4581">
        <w:rPr>
          <w:lang w:val="fr-FR"/>
        </w:rPr>
        <w:t>, logisti</w:t>
      </w:r>
      <w:r w:rsidRPr="006E4581">
        <w:rPr>
          <w:lang w:val="fr-FR"/>
        </w:rPr>
        <w:t>que</w:t>
      </w:r>
      <w:r w:rsidR="00C11FF0" w:rsidRPr="006E4581">
        <w:rPr>
          <w:lang w:val="fr-FR"/>
        </w:rPr>
        <w:t xml:space="preserve">) </w:t>
      </w:r>
      <w:r w:rsidRPr="006E4581">
        <w:rPr>
          <w:lang w:val="fr-FR"/>
        </w:rPr>
        <w:t xml:space="preserve">de mener des interventions en </w:t>
      </w:r>
      <w:r w:rsidR="00C11FF0" w:rsidRPr="006E4581">
        <w:rPr>
          <w:lang w:val="fr-FR"/>
        </w:rPr>
        <w:t xml:space="preserve">cash </w:t>
      </w:r>
      <w:r w:rsidRPr="006E4581">
        <w:rPr>
          <w:lang w:val="fr-FR"/>
        </w:rPr>
        <w:t xml:space="preserve">ou est-ce qu’elle a déjà mis en œuvre des programmes </w:t>
      </w:r>
      <w:r w:rsidR="00C11FF0" w:rsidRPr="006E4581">
        <w:rPr>
          <w:lang w:val="fr-FR"/>
        </w:rPr>
        <w:t>cash p</w:t>
      </w:r>
      <w:r w:rsidRPr="006E4581">
        <w:rPr>
          <w:lang w:val="fr-FR"/>
        </w:rPr>
        <w:t>ar le passé</w:t>
      </w:r>
      <w:r w:rsidR="00127A65">
        <w:rPr>
          <w:lang w:val="fr-FR"/>
        </w:rPr>
        <w:t xml:space="preserve"> </w:t>
      </w:r>
      <w:r w:rsidR="00C11FF0" w:rsidRPr="006E4581">
        <w:rPr>
          <w:lang w:val="fr-FR"/>
        </w:rPr>
        <w:t xml:space="preserve">? </w:t>
      </w:r>
    </w:p>
    <w:p w14:paraId="13D6F3F7" w14:textId="61C99C86" w:rsidR="00C11FF0" w:rsidRPr="006E4581" w:rsidRDefault="006E4581" w:rsidP="00C11FF0">
      <w:pPr>
        <w:pStyle w:val="Paragraphedeliste"/>
        <w:numPr>
          <w:ilvl w:val="0"/>
          <w:numId w:val="16"/>
        </w:numPr>
        <w:spacing w:before="60" w:after="60"/>
        <w:jc w:val="both"/>
        <w:rPr>
          <w:rFonts w:asciiTheme="minorHAnsi" w:eastAsiaTheme="minorHAnsi" w:hAnsiTheme="minorHAnsi"/>
          <w:lang w:val="fr-FR"/>
        </w:rPr>
      </w:pPr>
      <w:r w:rsidRPr="006E4581">
        <w:rPr>
          <w:lang w:val="fr-FR"/>
        </w:rPr>
        <w:t>Est-ce que la FICR dispose des capacités RH en terme d’expertise</w:t>
      </w:r>
      <w:r w:rsidR="00C11FF0" w:rsidRPr="006E4581">
        <w:rPr>
          <w:lang w:val="fr-FR"/>
        </w:rPr>
        <w:t xml:space="preserve"> Cash </w:t>
      </w:r>
      <w:r w:rsidRPr="006E4581">
        <w:rPr>
          <w:lang w:val="fr-FR"/>
        </w:rPr>
        <w:t>disponible dans le pays</w:t>
      </w:r>
      <w:r w:rsidR="00127A65">
        <w:rPr>
          <w:lang w:val="fr-FR"/>
        </w:rPr>
        <w:t xml:space="preserve"> </w:t>
      </w:r>
      <w:r w:rsidR="00C11FF0" w:rsidRPr="006E4581">
        <w:rPr>
          <w:lang w:val="fr-FR"/>
        </w:rPr>
        <w:t>?</w:t>
      </w:r>
    </w:p>
    <w:p w14:paraId="385A10DD" w14:textId="46B5712F" w:rsidR="00C11FF0" w:rsidRPr="006E4581" w:rsidRDefault="006E4581" w:rsidP="00C11FF0">
      <w:pPr>
        <w:pStyle w:val="Paragraphedeliste"/>
        <w:numPr>
          <w:ilvl w:val="0"/>
          <w:numId w:val="16"/>
        </w:numPr>
        <w:spacing w:before="60" w:after="60"/>
        <w:jc w:val="both"/>
        <w:rPr>
          <w:rFonts w:asciiTheme="minorHAnsi" w:eastAsiaTheme="minorHAnsi" w:hAnsiTheme="minorHAnsi"/>
          <w:szCs w:val="22"/>
          <w:lang w:val="fr-FR"/>
        </w:rPr>
      </w:pPr>
      <w:r w:rsidRPr="006E4581">
        <w:rPr>
          <w:lang w:val="fr-FR"/>
        </w:rPr>
        <w:t xml:space="preserve">Est-ce que </w:t>
      </w:r>
      <w:r w:rsidR="00A83688">
        <w:rPr>
          <w:lang w:val="fr-FR"/>
        </w:rPr>
        <w:t>l’assistance</w:t>
      </w:r>
      <w:r w:rsidR="00C11FF0" w:rsidRPr="006E4581">
        <w:rPr>
          <w:lang w:val="fr-FR"/>
        </w:rPr>
        <w:t xml:space="preserve"> </w:t>
      </w:r>
      <w:r w:rsidRPr="006E4581">
        <w:rPr>
          <w:lang w:val="fr-FR"/>
        </w:rPr>
        <w:t>sous forme de</w:t>
      </w:r>
      <w:r w:rsidR="00C11FF0" w:rsidRPr="006E4581">
        <w:rPr>
          <w:lang w:val="fr-FR"/>
        </w:rPr>
        <w:t xml:space="preserve"> cash </w:t>
      </w:r>
      <w:r w:rsidR="00703142">
        <w:rPr>
          <w:lang w:val="fr-FR"/>
        </w:rPr>
        <w:t xml:space="preserve">constitue </w:t>
      </w:r>
      <w:r w:rsidRPr="006E4581">
        <w:rPr>
          <w:lang w:val="fr-FR"/>
        </w:rPr>
        <w:t>une</w:t>
      </w:r>
      <w:r w:rsidR="00C11FF0" w:rsidRPr="006E4581">
        <w:rPr>
          <w:lang w:val="fr-FR"/>
        </w:rPr>
        <w:t xml:space="preserve"> option </w:t>
      </w:r>
      <w:r>
        <w:rPr>
          <w:lang w:val="fr-FR"/>
        </w:rPr>
        <w:t>préférée par les</w:t>
      </w:r>
      <w:r w:rsidR="00C11FF0" w:rsidRPr="006E4581">
        <w:rPr>
          <w:lang w:val="fr-FR"/>
        </w:rPr>
        <w:t xml:space="preserve"> b</w:t>
      </w:r>
      <w:r w:rsidRPr="006E4581">
        <w:rPr>
          <w:lang w:val="fr-FR"/>
        </w:rPr>
        <w:t>é</w:t>
      </w:r>
      <w:r w:rsidR="00C11FF0" w:rsidRPr="006E4581">
        <w:rPr>
          <w:lang w:val="fr-FR"/>
        </w:rPr>
        <w:t>n</w:t>
      </w:r>
      <w:r w:rsidRPr="006E4581">
        <w:rPr>
          <w:lang w:val="fr-FR"/>
        </w:rPr>
        <w:t>é</w:t>
      </w:r>
      <w:r w:rsidR="00C11FF0" w:rsidRPr="006E4581">
        <w:rPr>
          <w:lang w:val="fr-FR"/>
        </w:rPr>
        <w:t>ficia</w:t>
      </w:r>
      <w:r w:rsidRPr="006E4581">
        <w:rPr>
          <w:lang w:val="fr-FR"/>
        </w:rPr>
        <w:t>i</w:t>
      </w:r>
      <w:r w:rsidR="00C11FF0" w:rsidRPr="006E4581">
        <w:rPr>
          <w:lang w:val="fr-FR"/>
        </w:rPr>
        <w:t>res</w:t>
      </w:r>
      <w:r w:rsidR="00127A65">
        <w:rPr>
          <w:lang w:val="fr-FR"/>
        </w:rPr>
        <w:t> </w:t>
      </w:r>
      <w:r w:rsidR="00C11FF0" w:rsidRPr="006E4581">
        <w:rPr>
          <w:lang w:val="fr-FR"/>
        </w:rPr>
        <w:t xml:space="preserve">? </w:t>
      </w:r>
    </w:p>
    <w:p w14:paraId="7245C8B9" w14:textId="26A8D3F3" w:rsidR="00C11FF0" w:rsidRPr="00A47AF1" w:rsidRDefault="006E4581" w:rsidP="00C11FF0">
      <w:pPr>
        <w:jc w:val="both"/>
        <w:rPr>
          <w:lang w:val="fr-FR"/>
        </w:rPr>
      </w:pPr>
      <w:r>
        <w:rPr>
          <w:lang w:val="fr-FR"/>
        </w:rPr>
        <w:t>Se rappeler que, bien que les femmes et les jeunes filles soient les utilisatrices finales des produits d’hygiène</w:t>
      </w:r>
      <w:r w:rsidR="00C11FF0" w:rsidRPr="006E4581">
        <w:rPr>
          <w:lang w:val="fr-FR"/>
        </w:rPr>
        <w:t xml:space="preserve"> menstru</w:t>
      </w:r>
      <w:r>
        <w:rPr>
          <w:lang w:val="fr-FR"/>
        </w:rPr>
        <w:t>elle, elles peuvent ne pas être les</w:t>
      </w:r>
      <w:r w:rsidR="00C11FF0" w:rsidRPr="006E4581">
        <w:rPr>
          <w:lang w:val="fr-FR"/>
        </w:rPr>
        <w:t xml:space="preserve"> </w:t>
      </w:r>
      <w:r w:rsidR="00E64C52">
        <w:rPr>
          <w:lang w:val="fr-FR"/>
        </w:rPr>
        <w:t>« </w:t>
      </w:r>
      <w:r w:rsidR="00C11FF0" w:rsidRPr="006E4581">
        <w:rPr>
          <w:lang w:val="fr-FR"/>
        </w:rPr>
        <w:t>d</w:t>
      </w:r>
      <w:r>
        <w:rPr>
          <w:lang w:val="fr-FR"/>
        </w:rPr>
        <w:t>é</w:t>
      </w:r>
      <w:r w:rsidR="00C11FF0" w:rsidRPr="006E4581">
        <w:rPr>
          <w:lang w:val="fr-FR"/>
        </w:rPr>
        <w:t>cision</w:t>
      </w:r>
      <w:r>
        <w:rPr>
          <w:lang w:val="fr-FR"/>
        </w:rPr>
        <w:t>naires</w:t>
      </w:r>
      <w:r w:rsidR="00E64C52">
        <w:rPr>
          <w:lang w:val="fr-FR"/>
        </w:rPr>
        <w:t xml:space="preserve"> » </w:t>
      </w:r>
      <w:r>
        <w:rPr>
          <w:lang w:val="fr-FR"/>
        </w:rPr>
        <w:t>quant à la façon dont les ressources du ménage sont dépensées</w:t>
      </w:r>
      <w:r w:rsidR="00A47AF1">
        <w:rPr>
          <w:lang w:val="fr-FR"/>
        </w:rPr>
        <w:t xml:space="preserve"> ou à ce qui est acheté</w:t>
      </w:r>
      <w:r w:rsidR="00C11FF0" w:rsidRPr="006E4581">
        <w:rPr>
          <w:lang w:val="fr-FR"/>
        </w:rPr>
        <w:t xml:space="preserve">. </w:t>
      </w:r>
      <w:r w:rsidR="00703142">
        <w:rPr>
          <w:lang w:val="fr-FR"/>
        </w:rPr>
        <w:t>Même si</w:t>
      </w:r>
      <w:r w:rsidR="00A47AF1" w:rsidRPr="00A47AF1">
        <w:rPr>
          <w:lang w:val="fr-FR"/>
        </w:rPr>
        <w:t xml:space="preserve"> le</w:t>
      </w:r>
      <w:r w:rsidR="00127A65">
        <w:rPr>
          <w:lang w:val="fr-FR"/>
        </w:rPr>
        <w:t xml:space="preserve"> Programme de Transfert</w:t>
      </w:r>
      <w:r w:rsidR="001F0930">
        <w:rPr>
          <w:lang w:val="fr-FR"/>
        </w:rPr>
        <w:t xml:space="preserve">s Monétaires </w:t>
      </w:r>
      <w:r w:rsidR="00127A65">
        <w:rPr>
          <w:lang w:val="fr-FR"/>
        </w:rPr>
        <w:t>(</w:t>
      </w:r>
      <w:proofErr w:type="spellStart"/>
      <w:r w:rsidR="001F0930">
        <w:rPr>
          <w:lang w:val="fr-FR"/>
        </w:rPr>
        <w:t>PTM</w:t>
      </w:r>
      <w:proofErr w:type="spellEnd"/>
      <w:r w:rsidR="00127A65">
        <w:rPr>
          <w:lang w:val="fr-FR"/>
        </w:rPr>
        <w:t>)</w:t>
      </w:r>
      <w:r w:rsidR="00A47AF1" w:rsidRPr="00A47AF1">
        <w:rPr>
          <w:lang w:val="fr-FR"/>
        </w:rPr>
        <w:t xml:space="preserve"> p</w:t>
      </w:r>
      <w:r w:rsidR="00703142">
        <w:rPr>
          <w:lang w:val="fr-FR"/>
        </w:rPr>
        <w:t>eut</w:t>
      </w:r>
      <w:r w:rsidR="00A47AF1" w:rsidRPr="00A47AF1">
        <w:rPr>
          <w:lang w:val="fr-FR"/>
        </w:rPr>
        <w:t xml:space="preserve"> cibler </w:t>
      </w:r>
      <w:r w:rsidR="00703142">
        <w:rPr>
          <w:lang w:val="fr-FR"/>
        </w:rPr>
        <w:t>l</w:t>
      </w:r>
      <w:r w:rsidR="00A47AF1" w:rsidRPr="00A47AF1">
        <w:rPr>
          <w:lang w:val="fr-FR"/>
        </w:rPr>
        <w:t xml:space="preserve">es femmes et </w:t>
      </w:r>
      <w:r w:rsidR="00703142">
        <w:rPr>
          <w:lang w:val="fr-FR"/>
        </w:rPr>
        <w:t>l</w:t>
      </w:r>
      <w:r w:rsidR="00A47AF1" w:rsidRPr="00A47AF1">
        <w:rPr>
          <w:lang w:val="fr-FR"/>
        </w:rPr>
        <w:t>es jeunes filles de façon individuelle</w:t>
      </w:r>
      <w:r w:rsidR="00C11FF0" w:rsidRPr="00A47AF1">
        <w:rPr>
          <w:lang w:val="fr-FR"/>
        </w:rPr>
        <w:t xml:space="preserve"> (</w:t>
      </w:r>
      <w:r w:rsidR="00A47AF1" w:rsidRPr="00A47AF1">
        <w:rPr>
          <w:lang w:val="fr-FR"/>
        </w:rPr>
        <w:t>plut</w:t>
      </w:r>
      <w:r w:rsidR="00A47AF1">
        <w:rPr>
          <w:lang w:val="fr-FR"/>
        </w:rPr>
        <w:t>ôt qu’au niveau du foyer</w:t>
      </w:r>
      <w:r w:rsidR="00C11FF0" w:rsidRPr="00A47AF1">
        <w:rPr>
          <w:lang w:val="fr-FR"/>
        </w:rPr>
        <w:t>), i</w:t>
      </w:r>
      <w:r w:rsidR="00A47AF1">
        <w:rPr>
          <w:lang w:val="fr-FR"/>
        </w:rPr>
        <w:t>l est</w:t>
      </w:r>
      <w:r w:rsidR="00C11FF0" w:rsidRPr="00A47AF1">
        <w:rPr>
          <w:lang w:val="fr-FR"/>
        </w:rPr>
        <w:t xml:space="preserve"> important </w:t>
      </w:r>
      <w:r w:rsidR="00A47AF1">
        <w:rPr>
          <w:lang w:val="fr-FR"/>
        </w:rPr>
        <w:t>de comprendre les dynamiques locales de prise de</w:t>
      </w:r>
      <w:r w:rsidR="00C11FF0" w:rsidRPr="00A47AF1">
        <w:rPr>
          <w:lang w:val="fr-FR"/>
        </w:rPr>
        <w:t xml:space="preserve"> d</w:t>
      </w:r>
      <w:r w:rsidR="00A47AF1">
        <w:rPr>
          <w:lang w:val="fr-FR"/>
        </w:rPr>
        <w:t>é</w:t>
      </w:r>
      <w:r w:rsidR="00C11FF0" w:rsidRPr="00A47AF1">
        <w:rPr>
          <w:lang w:val="fr-FR"/>
        </w:rPr>
        <w:t xml:space="preserve">cision </w:t>
      </w:r>
      <w:r w:rsidR="00A47AF1">
        <w:rPr>
          <w:lang w:val="fr-FR"/>
        </w:rPr>
        <w:t>et de dépenses des ménages</w:t>
      </w:r>
      <w:r w:rsidR="00C11FF0" w:rsidRPr="00A47AF1">
        <w:rPr>
          <w:lang w:val="fr-FR"/>
        </w:rPr>
        <w:t xml:space="preserve">. </w:t>
      </w:r>
    </w:p>
    <w:p w14:paraId="7A324442" w14:textId="69113431" w:rsidR="00C11FF0" w:rsidRPr="00A47AF1" w:rsidRDefault="00A47AF1" w:rsidP="00C11FF0">
      <w:pPr>
        <w:jc w:val="both"/>
        <w:rPr>
          <w:lang w:val="fr-FR"/>
        </w:rPr>
      </w:pPr>
      <w:r w:rsidRPr="00A47AF1">
        <w:rPr>
          <w:lang w:val="fr-FR"/>
        </w:rPr>
        <w:t xml:space="preserve">Dans certains </w:t>
      </w:r>
      <w:r w:rsidR="00C11FF0" w:rsidRPr="00A47AF1">
        <w:rPr>
          <w:lang w:val="fr-FR"/>
        </w:rPr>
        <w:t>context</w:t>
      </w:r>
      <w:r w:rsidRPr="00A47AF1">
        <w:rPr>
          <w:lang w:val="fr-FR"/>
        </w:rPr>
        <w:t>e</w:t>
      </w:r>
      <w:r w:rsidR="00C11FF0" w:rsidRPr="00A47AF1">
        <w:rPr>
          <w:lang w:val="fr-FR"/>
        </w:rPr>
        <w:t xml:space="preserve">s, </w:t>
      </w:r>
      <w:r w:rsidRPr="00A47AF1">
        <w:rPr>
          <w:lang w:val="fr-FR"/>
        </w:rPr>
        <w:t xml:space="preserve">les femmes et les jeunes filles peuvent ne pas se sentir à l’aise d’acheter des produits </w:t>
      </w:r>
      <w:r w:rsidR="00703142">
        <w:rPr>
          <w:lang w:val="fr-FR"/>
        </w:rPr>
        <w:t>d’hygiène menstruelle tels que d</w:t>
      </w:r>
      <w:r w:rsidRPr="00A47AF1">
        <w:rPr>
          <w:lang w:val="fr-FR"/>
        </w:rPr>
        <w:t>es serviettes hygiéniques auprès de</w:t>
      </w:r>
      <w:r w:rsidR="00C11FF0" w:rsidRPr="00A47AF1">
        <w:rPr>
          <w:lang w:val="fr-FR"/>
        </w:rPr>
        <w:t xml:space="preserve"> vend</w:t>
      </w:r>
      <w:r>
        <w:rPr>
          <w:lang w:val="fr-FR"/>
        </w:rPr>
        <w:t>eu</w:t>
      </w:r>
      <w:r w:rsidR="00C11FF0" w:rsidRPr="00A47AF1">
        <w:rPr>
          <w:lang w:val="fr-FR"/>
        </w:rPr>
        <w:t>rs</w:t>
      </w:r>
      <w:r>
        <w:rPr>
          <w:lang w:val="fr-FR"/>
        </w:rPr>
        <w:t>-hommes</w:t>
      </w:r>
      <w:r w:rsidR="00C11FF0" w:rsidRPr="00A47AF1">
        <w:rPr>
          <w:lang w:val="fr-FR"/>
        </w:rPr>
        <w:t xml:space="preserve">, </w:t>
      </w:r>
      <w:r>
        <w:rPr>
          <w:lang w:val="fr-FR"/>
        </w:rPr>
        <w:t>ou lorsqu’</w:t>
      </w:r>
      <w:r w:rsidRPr="00A47AF1">
        <w:rPr>
          <w:lang w:val="fr-FR"/>
        </w:rPr>
        <w:t xml:space="preserve">on peut les voir en train d'acheter des articles sanitaires </w:t>
      </w:r>
      <w:r>
        <w:rPr>
          <w:lang w:val="fr-FR"/>
        </w:rPr>
        <w:t>à des vendeurs</w:t>
      </w:r>
      <w:r w:rsidR="00C11FF0" w:rsidRPr="00A47AF1">
        <w:rPr>
          <w:lang w:val="fr-FR"/>
        </w:rPr>
        <w:t>. I</w:t>
      </w:r>
      <w:r>
        <w:rPr>
          <w:lang w:val="fr-FR"/>
        </w:rPr>
        <w:t>l est</w:t>
      </w:r>
      <w:r w:rsidR="00C11FF0" w:rsidRPr="00A47AF1">
        <w:rPr>
          <w:lang w:val="fr-FR"/>
        </w:rPr>
        <w:t xml:space="preserve"> important </w:t>
      </w:r>
      <w:r>
        <w:rPr>
          <w:lang w:val="fr-FR"/>
        </w:rPr>
        <w:t>de tenir compte et de comprendre ces</w:t>
      </w:r>
      <w:r w:rsidR="00C11FF0" w:rsidRPr="00A47AF1">
        <w:rPr>
          <w:lang w:val="fr-FR"/>
        </w:rPr>
        <w:t xml:space="preserve"> aspects </w:t>
      </w:r>
      <w:r>
        <w:rPr>
          <w:lang w:val="fr-FR"/>
        </w:rPr>
        <w:t>lors</w:t>
      </w:r>
      <w:r w:rsidR="00703142">
        <w:rPr>
          <w:lang w:val="fr-FR"/>
        </w:rPr>
        <w:t xml:space="preserve">que l’on </w:t>
      </w:r>
      <w:r>
        <w:rPr>
          <w:lang w:val="fr-FR"/>
        </w:rPr>
        <w:t>évalu</w:t>
      </w:r>
      <w:r w:rsidR="00703142">
        <w:rPr>
          <w:lang w:val="fr-FR"/>
        </w:rPr>
        <w:t>e l’adaptation au contexte</w:t>
      </w:r>
      <w:r>
        <w:rPr>
          <w:lang w:val="fr-FR"/>
        </w:rPr>
        <w:t xml:space="preserve"> des options de réponse</w:t>
      </w:r>
      <w:r w:rsidR="00BF0033" w:rsidRPr="00A47AF1">
        <w:rPr>
          <w:lang w:val="fr-FR"/>
        </w:rPr>
        <w:t xml:space="preserve"> (cash/</w:t>
      </w:r>
      <w:r>
        <w:rPr>
          <w:lang w:val="fr-FR"/>
        </w:rPr>
        <w:t>bon ou en nature</w:t>
      </w:r>
      <w:r w:rsidR="00BF0033" w:rsidRPr="00A47AF1">
        <w:rPr>
          <w:lang w:val="fr-FR"/>
        </w:rPr>
        <w:t>)</w:t>
      </w:r>
      <w:r w:rsidR="00C11FF0" w:rsidRPr="00A47AF1">
        <w:rPr>
          <w:lang w:val="fr-FR"/>
        </w:rPr>
        <w:t xml:space="preserve">.  </w:t>
      </w:r>
    </w:p>
    <w:p w14:paraId="26D85100" w14:textId="4C1AED01" w:rsidR="009613B9" w:rsidRPr="00A47AF1" w:rsidRDefault="00A47AF1" w:rsidP="009613B9">
      <w:pPr>
        <w:autoSpaceDE w:val="0"/>
        <w:autoSpaceDN w:val="0"/>
        <w:adjustRightInd w:val="0"/>
        <w:rPr>
          <w:lang w:val="fr-FR"/>
        </w:rPr>
      </w:pPr>
      <w:r w:rsidRPr="00A47AF1">
        <w:rPr>
          <w:lang w:val="fr-FR"/>
        </w:rPr>
        <w:t>Les</w:t>
      </w:r>
      <w:r w:rsidR="00DF34F0" w:rsidRPr="00A47AF1">
        <w:rPr>
          <w:lang w:val="fr-FR"/>
        </w:rPr>
        <w:t xml:space="preserve"> pr</w:t>
      </w:r>
      <w:r w:rsidRPr="00A47AF1">
        <w:rPr>
          <w:lang w:val="fr-FR"/>
        </w:rPr>
        <w:t>é</w:t>
      </w:r>
      <w:r w:rsidR="00DF34F0" w:rsidRPr="00A47AF1">
        <w:rPr>
          <w:lang w:val="fr-FR"/>
        </w:rPr>
        <w:t>f</w:t>
      </w:r>
      <w:r w:rsidRPr="00A47AF1">
        <w:rPr>
          <w:lang w:val="fr-FR"/>
        </w:rPr>
        <w:t>é</w:t>
      </w:r>
      <w:r w:rsidR="00DF34F0" w:rsidRPr="00A47AF1">
        <w:rPr>
          <w:lang w:val="fr-FR"/>
        </w:rPr>
        <w:t xml:space="preserve">rences </w:t>
      </w:r>
      <w:r w:rsidRPr="00A47AF1">
        <w:rPr>
          <w:lang w:val="fr-FR"/>
        </w:rPr>
        <w:t>des femmes et des jeunes filles pour différents types de produits sanitaires peu</w:t>
      </w:r>
      <w:r>
        <w:rPr>
          <w:lang w:val="fr-FR"/>
        </w:rPr>
        <w:t>ven</w:t>
      </w:r>
      <w:r w:rsidRPr="00A47AF1">
        <w:rPr>
          <w:lang w:val="fr-FR"/>
        </w:rPr>
        <w:t xml:space="preserve">t </w:t>
      </w:r>
      <w:r>
        <w:rPr>
          <w:lang w:val="fr-FR"/>
        </w:rPr>
        <w:t>être</w:t>
      </w:r>
      <w:r w:rsidR="00DF34F0" w:rsidRPr="00A47AF1">
        <w:rPr>
          <w:lang w:val="fr-FR"/>
        </w:rPr>
        <w:t xml:space="preserve"> diff</w:t>
      </w:r>
      <w:r>
        <w:rPr>
          <w:lang w:val="fr-FR"/>
        </w:rPr>
        <w:t>é</w:t>
      </w:r>
      <w:r w:rsidR="00DF34F0" w:rsidRPr="00A47AF1">
        <w:rPr>
          <w:lang w:val="fr-FR"/>
        </w:rPr>
        <w:t>rent</w:t>
      </w:r>
      <w:r>
        <w:rPr>
          <w:lang w:val="fr-FR"/>
        </w:rPr>
        <w:t xml:space="preserve">es </w:t>
      </w:r>
      <w:r w:rsidR="00703142">
        <w:rPr>
          <w:lang w:val="fr-FR"/>
        </w:rPr>
        <w:t xml:space="preserve">avant et </w:t>
      </w:r>
      <w:r>
        <w:rPr>
          <w:lang w:val="fr-FR"/>
        </w:rPr>
        <w:t xml:space="preserve">après une </w:t>
      </w:r>
      <w:r w:rsidR="00703142">
        <w:rPr>
          <w:lang w:val="fr-FR"/>
        </w:rPr>
        <w:t>situation d’</w:t>
      </w:r>
      <w:r>
        <w:rPr>
          <w:lang w:val="fr-FR"/>
        </w:rPr>
        <w:t>urgence</w:t>
      </w:r>
      <w:r w:rsidR="00DF34F0" w:rsidRPr="00A47AF1">
        <w:rPr>
          <w:lang w:val="fr-FR"/>
        </w:rPr>
        <w:t xml:space="preserve">. </w:t>
      </w:r>
    </w:p>
    <w:p w14:paraId="1FF58E6B" w14:textId="7A600F0C" w:rsidR="00B30B43" w:rsidRPr="00A71C05" w:rsidRDefault="00180A4D" w:rsidP="009613B9">
      <w:pPr>
        <w:jc w:val="both"/>
        <w:rPr>
          <w:lang w:val="fr-FR"/>
        </w:rPr>
      </w:pPr>
      <w:r w:rsidRPr="00EE530F">
        <w:rPr>
          <w:lang w:val="fr-FR"/>
        </w:rPr>
        <w:t xml:space="preserve">Lorsque des femmes et des jeunes filles ont été déplacées </w:t>
      </w:r>
      <w:r w:rsidR="00EE530F" w:rsidRPr="00EE530F">
        <w:rPr>
          <w:lang w:val="fr-FR"/>
        </w:rPr>
        <w:t xml:space="preserve">du fait de situations d’urgence </w:t>
      </w:r>
      <w:r w:rsidRPr="00EE530F">
        <w:rPr>
          <w:lang w:val="fr-FR"/>
        </w:rPr>
        <w:t xml:space="preserve">ou </w:t>
      </w:r>
      <w:r w:rsidR="00EE530F" w:rsidRPr="00EE530F">
        <w:rPr>
          <w:lang w:val="fr-FR"/>
        </w:rPr>
        <w:t xml:space="preserve">de crises, </w:t>
      </w:r>
      <w:r w:rsidR="00703142">
        <w:rPr>
          <w:lang w:val="fr-FR"/>
        </w:rPr>
        <w:t xml:space="preserve">il faut se </w:t>
      </w:r>
      <w:r w:rsidR="00EE530F" w:rsidRPr="00EE530F">
        <w:rPr>
          <w:lang w:val="fr-FR"/>
        </w:rPr>
        <w:t xml:space="preserve">souvenir que les produits disponibles peuvent s’avérer </w:t>
      </w:r>
      <w:r w:rsidR="009613B9" w:rsidRPr="00EE530F">
        <w:rPr>
          <w:lang w:val="fr-FR"/>
        </w:rPr>
        <w:t>diff</w:t>
      </w:r>
      <w:r w:rsidR="00EE530F" w:rsidRPr="00EE530F">
        <w:rPr>
          <w:lang w:val="fr-FR"/>
        </w:rPr>
        <w:t>é</w:t>
      </w:r>
      <w:r w:rsidR="009613B9" w:rsidRPr="00EE530F">
        <w:rPr>
          <w:lang w:val="fr-FR"/>
        </w:rPr>
        <w:t>rent</w:t>
      </w:r>
      <w:r w:rsidR="00EE530F">
        <w:rPr>
          <w:lang w:val="fr-FR"/>
        </w:rPr>
        <w:t>s de ce</w:t>
      </w:r>
      <w:r w:rsidR="00703142">
        <w:rPr>
          <w:lang w:val="fr-FR"/>
        </w:rPr>
        <w:t>ux</w:t>
      </w:r>
      <w:r w:rsidR="00EE530F">
        <w:rPr>
          <w:lang w:val="fr-FR"/>
        </w:rPr>
        <w:t xml:space="preserve"> qu’elles avaient l’habitude d’utiliser </w:t>
      </w:r>
      <w:r w:rsidR="00C076FF">
        <w:rPr>
          <w:lang w:val="fr-FR"/>
        </w:rPr>
        <w:t>« </w:t>
      </w:r>
      <w:r w:rsidR="00EE530F">
        <w:rPr>
          <w:lang w:val="fr-FR"/>
        </w:rPr>
        <w:t>chez elles</w:t>
      </w:r>
      <w:r w:rsidR="00C076FF">
        <w:rPr>
          <w:lang w:val="fr-FR"/>
        </w:rPr>
        <w:t> »</w:t>
      </w:r>
      <w:r w:rsidR="009613B9" w:rsidRPr="00EE530F">
        <w:rPr>
          <w:lang w:val="fr-FR"/>
        </w:rPr>
        <w:t xml:space="preserve"> </w:t>
      </w:r>
      <w:r w:rsidR="00EE530F">
        <w:rPr>
          <w:lang w:val="fr-FR"/>
        </w:rPr>
        <w:t xml:space="preserve">avant </w:t>
      </w:r>
      <w:r w:rsidR="00703142">
        <w:rPr>
          <w:lang w:val="fr-FR"/>
        </w:rPr>
        <w:t>cette</w:t>
      </w:r>
      <w:r w:rsidR="00EE530F">
        <w:rPr>
          <w:lang w:val="fr-FR"/>
        </w:rPr>
        <w:t xml:space="preserve"> situation d’urgence</w:t>
      </w:r>
      <w:r w:rsidR="009613B9" w:rsidRPr="00EE530F">
        <w:rPr>
          <w:lang w:val="fr-FR"/>
        </w:rPr>
        <w:t xml:space="preserve">. </w:t>
      </w:r>
      <w:r w:rsidR="00EE530F" w:rsidRPr="00A71C05">
        <w:rPr>
          <w:lang w:val="fr-FR"/>
        </w:rPr>
        <w:t xml:space="preserve">Elles peuvent ne pas se sentir à l’aise ou </w:t>
      </w:r>
      <w:r w:rsidR="00703142">
        <w:rPr>
          <w:lang w:val="fr-FR"/>
        </w:rPr>
        <w:t xml:space="preserve">ne pas </w:t>
      </w:r>
      <w:r w:rsidR="00EE530F" w:rsidRPr="00A71C05">
        <w:rPr>
          <w:lang w:val="fr-FR"/>
        </w:rPr>
        <w:t xml:space="preserve">avoir </w:t>
      </w:r>
      <w:r w:rsidR="00703142">
        <w:rPr>
          <w:lang w:val="fr-FR"/>
        </w:rPr>
        <w:t>d</w:t>
      </w:r>
      <w:r w:rsidR="00EE530F" w:rsidRPr="00A71C05">
        <w:rPr>
          <w:lang w:val="fr-FR"/>
        </w:rPr>
        <w:t xml:space="preserve">’expérience </w:t>
      </w:r>
      <w:r w:rsidR="00703142">
        <w:rPr>
          <w:lang w:val="fr-FR"/>
        </w:rPr>
        <w:t>quant à</w:t>
      </w:r>
      <w:r w:rsidR="00EE530F" w:rsidRPr="00A71C05">
        <w:rPr>
          <w:lang w:val="fr-FR"/>
        </w:rPr>
        <w:t xml:space="preserve"> l’utilisation du type de serviettes ou d</w:t>
      </w:r>
      <w:r w:rsidR="00703142">
        <w:rPr>
          <w:lang w:val="fr-FR"/>
        </w:rPr>
        <w:t xml:space="preserve">es </w:t>
      </w:r>
      <w:r w:rsidR="00EE530F" w:rsidRPr="00A71C05">
        <w:rPr>
          <w:lang w:val="fr-FR"/>
        </w:rPr>
        <w:t>autres produits disponibles</w:t>
      </w:r>
      <w:r w:rsidR="0098472C" w:rsidRPr="00A71C05">
        <w:rPr>
          <w:lang w:val="fr-FR"/>
        </w:rPr>
        <w:t xml:space="preserve">. </w:t>
      </w:r>
    </w:p>
    <w:p w14:paraId="7FB51087" w14:textId="1FF01724" w:rsidR="00A5388F" w:rsidRPr="00A71C05" w:rsidRDefault="00A71C05" w:rsidP="009613B9">
      <w:pPr>
        <w:jc w:val="both"/>
        <w:rPr>
          <w:lang w:val="fr-FR"/>
        </w:rPr>
      </w:pPr>
      <w:r w:rsidRPr="00A71C05">
        <w:rPr>
          <w:lang w:val="fr-FR"/>
        </w:rPr>
        <w:t>En cas d’utilisation de</w:t>
      </w:r>
      <w:r w:rsidR="00B30B43" w:rsidRPr="00A71C05">
        <w:rPr>
          <w:lang w:val="fr-FR"/>
        </w:rPr>
        <w:t xml:space="preserve"> </w:t>
      </w:r>
      <w:r w:rsidR="00D84813" w:rsidRPr="00A71C05">
        <w:rPr>
          <w:lang w:val="fr-FR"/>
        </w:rPr>
        <w:t>cash</w:t>
      </w:r>
      <w:r w:rsidR="00422216" w:rsidRPr="00A71C05">
        <w:rPr>
          <w:lang w:val="fr-FR"/>
        </w:rPr>
        <w:t>/</w:t>
      </w:r>
      <w:r w:rsidRPr="00A71C05">
        <w:rPr>
          <w:lang w:val="fr-FR"/>
        </w:rPr>
        <w:t>bons comme modalité de ré</w:t>
      </w:r>
      <w:r w:rsidR="00D84813" w:rsidRPr="00A71C05">
        <w:rPr>
          <w:lang w:val="fr-FR"/>
        </w:rPr>
        <w:t>ponse</w:t>
      </w:r>
      <w:r w:rsidR="00B30B43" w:rsidRPr="00A71C05">
        <w:rPr>
          <w:lang w:val="fr-FR"/>
        </w:rPr>
        <w:t>, i</w:t>
      </w:r>
      <w:r w:rsidRPr="00A71C05">
        <w:rPr>
          <w:lang w:val="fr-FR"/>
        </w:rPr>
        <w:t xml:space="preserve">l est </w:t>
      </w:r>
      <w:r w:rsidR="00B30B43" w:rsidRPr="00A71C05">
        <w:rPr>
          <w:lang w:val="fr-FR"/>
        </w:rPr>
        <w:t xml:space="preserve">vital </w:t>
      </w:r>
      <w:r w:rsidRPr="00A71C05">
        <w:rPr>
          <w:lang w:val="fr-FR"/>
        </w:rPr>
        <w:t>de s’assurer que les femmes et les jeunes filles bénéficient d’une d</w:t>
      </w:r>
      <w:r>
        <w:rPr>
          <w:lang w:val="fr-FR"/>
        </w:rPr>
        <w:t>é</w:t>
      </w:r>
      <w:r w:rsidRPr="00A71C05">
        <w:rPr>
          <w:lang w:val="fr-FR"/>
        </w:rPr>
        <w:t>monstration et d’une formation sur la façon d’utiliser, de laver, de sécher, de jeter</w:t>
      </w:r>
      <w:r w:rsidR="00127A65">
        <w:rPr>
          <w:lang w:val="fr-FR"/>
        </w:rPr>
        <w:t>,</w:t>
      </w:r>
      <w:r w:rsidR="00B30B43" w:rsidRPr="00A71C05">
        <w:rPr>
          <w:lang w:val="fr-FR"/>
        </w:rPr>
        <w:t xml:space="preserve"> etc. </w:t>
      </w:r>
      <w:r>
        <w:rPr>
          <w:lang w:val="fr-FR"/>
        </w:rPr>
        <w:t>leurs produits menstruels</w:t>
      </w:r>
      <w:r w:rsidR="00B30B43" w:rsidRPr="00A71C05">
        <w:rPr>
          <w:lang w:val="fr-FR"/>
        </w:rPr>
        <w:t xml:space="preserve">, </w:t>
      </w:r>
      <w:r w:rsidR="000F01A1">
        <w:rPr>
          <w:lang w:val="fr-FR"/>
        </w:rPr>
        <w:t xml:space="preserve">tout autant que de s’assurer </w:t>
      </w:r>
      <w:r>
        <w:rPr>
          <w:lang w:val="fr-FR"/>
        </w:rPr>
        <w:t xml:space="preserve">qu’elles reçoivent des informations </w:t>
      </w:r>
      <w:r w:rsidR="00B30B43" w:rsidRPr="00A71C05">
        <w:rPr>
          <w:lang w:val="fr-FR"/>
        </w:rPr>
        <w:t>prati</w:t>
      </w:r>
      <w:r>
        <w:rPr>
          <w:lang w:val="fr-FR"/>
        </w:rPr>
        <w:t>ques et</w:t>
      </w:r>
      <w:r w:rsidR="00B30B43" w:rsidRPr="00A71C05">
        <w:rPr>
          <w:lang w:val="fr-FR"/>
        </w:rPr>
        <w:t xml:space="preserve"> factu</w:t>
      </w:r>
      <w:r>
        <w:rPr>
          <w:lang w:val="fr-FR"/>
        </w:rPr>
        <w:t>elles</w:t>
      </w:r>
      <w:r w:rsidR="00B30B43" w:rsidRPr="00A71C05">
        <w:rPr>
          <w:lang w:val="fr-FR"/>
        </w:rPr>
        <w:t xml:space="preserve"> (</w:t>
      </w:r>
      <w:r>
        <w:rPr>
          <w:lang w:val="fr-FR"/>
        </w:rPr>
        <w:t xml:space="preserve">y compris des matériels </w:t>
      </w:r>
      <w:r w:rsidR="00B30B43" w:rsidRPr="00A71C05">
        <w:rPr>
          <w:lang w:val="fr-FR"/>
        </w:rPr>
        <w:t xml:space="preserve">IEC) </w:t>
      </w:r>
      <w:r>
        <w:rPr>
          <w:lang w:val="fr-FR"/>
        </w:rPr>
        <w:t>sur l’hygiè</w:t>
      </w:r>
      <w:r w:rsidR="00B30B43" w:rsidRPr="00A71C05">
        <w:rPr>
          <w:lang w:val="fr-FR"/>
        </w:rPr>
        <w:t>ne</w:t>
      </w:r>
      <w:r>
        <w:rPr>
          <w:lang w:val="fr-FR"/>
        </w:rPr>
        <w:t xml:space="preserve"> personnelle, la façon de rester en bonne santé et le processus </w:t>
      </w:r>
      <w:r w:rsidR="00B30B43" w:rsidRPr="00A71C05">
        <w:rPr>
          <w:lang w:val="fr-FR"/>
        </w:rPr>
        <w:t>menstru</w:t>
      </w:r>
      <w:r w:rsidR="00670B33">
        <w:rPr>
          <w:lang w:val="fr-FR"/>
        </w:rPr>
        <w:t>e</w:t>
      </w:r>
      <w:r w:rsidR="00B30B43" w:rsidRPr="00A71C05">
        <w:rPr>
          <w:lang w:val="fr-FR"/>
        </w:rPr>
        <w:t xml:space="preserve">l. </w:t>
      </w:r>
    </w:p>
    <w:p w14:paraId="21F25F70" w14:textId="77777777" w:rsidR="0028551C" w:rsidRPr="00A71C05" w:rsidRDefault="0028551C" w:rsidP="009613B9">
      <w:pPr>
        <w:jc w:val="both"/>
        <w:rPr>
          <w:lang w:val="fr-FR"/>
        </w:rPr>
      </w:pPr>
    </w:p>
    <w:p w14:paraId="421E33B3" w14:textId="2A38782B" w:rsidR="00F21F5C" w:rsidRPr="00670B33" w:rsidRDefault="00F21F5C" w:rsidP="00F21F5C">
      <w:pPr>
        <w:jc w:val="both"/>
        <w:rPr>
          <w:lang w:val="fr-FR"/>
        </w:rPr>
      </w:pPr>
      <w:r w:rsidRPr="00670B33">
        <w:rPr>
          <w:color w:val="C00000"/>
          <w:sz w:val="28"/>
          <w:lang w:val="fr-FR"/>
        </w:rPr>
        <w:t>EX</w:t>
      </w:r>
      <w:r w:rsidR="00670B33" w:rsidRPr="00670B33">
        <w:rPr>
          <w:color w:val="C00000"/>
          <w:sz w:val="28"/>
          <w:lang w:val="fr-FR"/>
        </w:rPr>
        <w:t>E</w:t>
      </w:r>
      <w:r w:rsidRPr="00670B33">
        <w:rPr>
          <w:color w:val="C00000"/>
          <w:sz w:val="28"/>
          <w:lang w:val="fr-FR"/>
        </w:rPr>
        <w:t xml:space="preserve">MPLES </w:t>
      </w:r>
      <w:r w:rsidR="00670B33" w:rsidRPr="00670B33">
        <w:rPr>
          <w:color w:val="C00000"/>
          <w:sz w:val="28"/>
          <w:lang w:val="fr-FR"/>
        </w:rPr>
        <w:t>D’UTILISATION DE</w:t>
      </w:r>
      <w:r w:rsidRPr="00670B33">
        <w:rPr>
          <w:color w:val="C00000"/>
          <w:sz w:val="28"/>
          <w:lang w:val="fr-FR"/>
        </w:rPr>
        <w:t xml:space="preserve"> </w:t>
      </w:r>
      <w:r w:rsidR="001F0930">
        <w:rPr>
          <w:color w:val="C00000"/>
          <w:sz w:val="28"/>
          <w:lang w:val="fr-FR"/>
        </w:rPr>
        <w:t xml:space="preserve">PROGRAMME DE TRANSFERTS </w:t>
      </w:r>
      <w:proofErr w:type="spellStart"/>
      <w:r w:rsidR="001F0930">
        <w:rPr>
          <w:color w:val="C00000"/>
          <w:sz w:val="28"/>
          <w:lang w:val="fr-FR"/>
        </w:rPr>
        <w:t>MONETAIRES</w:t>
      </w:r>
      <w:proofErr w:type="spellEnd"/>
      <w:r w:rsidR="001F0930">
        <w:rPr>
          <w:color w:val="C00000"/>
          <w:sz w:val="28"/>
          <w:lang w:val="fr-FR"/>
        </w:rPr>
        <w:t xml:space="preserve"> (</w:t>
      </w:r>
      <w:proofErr w:type="spellStart"/>
      <w:r w:rsidR="001F0930">
        <w:rPr>
          <w:color w:val="C00000"/>
          <w:sz w:val="28"/>
          <w:lang w:val="fr-FR"/>
        </w:rPr>
        <w:t>PTM</w:t>
      </w:r>
      <w:proofErr w:type="spellEnd"/>
      <w:r w:rsidR="001F0930">
        <w:rPr>
          <w:color w:val="C00000"/>
          <w:sz w:val="28"/>
          <w:lang w:val="fr-FR"/>
        </w:rPr>
        <w:t>)</w:t>
      </w:r>
      <w:r w:rsidR="00670B33" w:rsidRPr="00670B33">
        <w:rPr>
          <w:color w:val="C00000"/>
          <w:sz w:val="28"/>
          <w:lang w:val="fr-FR"/>
        </w:rPr>
        <w:t xml:space="preserve"> POUR L’HYGI</w:t>
      </w:r>
      <w:r w:rsidR="00C065F8">
        <w:rPr>
          <w:color w:val="C00000"/>
          <w:sz w:val="28"/>
          <w:lang w:val="fr-FR"/>
        </w:rPr>
        <w:t>È</w:t>
      </w:r>
      <w:r w:rsidR="00670B33" w:rsidRPr="00670B33">
        <w:rPr>
          <w:color w:val="C00000"/>
          <w:sz w:val="28"/>
          <w:lang w:val="fr-FR"/>
        </w:rPr>
        <w:t xml:space="preserve">NE </w:t>
      </w:r>
      <w:r w:rsidRPr="00670B33">
        <w:rPr>
          <w:color w:val="C00000"/>
          <w:sz w:val="28"/>
          <w:lang w:val="fr-FR"/>
        </w:rPr>
        <w:t>MENSTRU</w:t>
      </w:r>
      <w:r w:rsidR="00670B33">
        <w:rPr>
          <w:color w:val="C00000"/>
          <w:sz w:val="28"/>
          <w:lang w:val="fr-FR"/>
        </w:rPr>
        <w:t>ELLE</w:t>
      </w:r>
      <w:r w:rsidRPr="00670B33">
        <w:rPr>
          <w:color w:val="C00000"/>
          <w:sz w:val="28"/>
          <w:lang w:val="fr-FR"/>
        </w:rPr>
        <w:t xml:space="preserve"> </w:t>
      </w:r>
    </w:p>
    <w:p w14:paraId="75719D45" w14:textId="6B6B7820" w:rsidR="00C11FF0" w:rsidRPr="00C82918" w:rsidRDefault="00C82918" w:rsidP="00C11FF0">
      <w:pPr>
        <w:jc w:val="both"/>
        <w:rPr>
          <w:lang w:val="fr-FR"/>
        </w:rPr>
      </w:pPr>
      <w:r w:rsidRPr="00C82918">
        <w:rPr>
          <w:lang w:val="fr-FR"/>
        </w:rPr>
        <w:t xml:space="preserve">Quelques </w:t>
      </w:r>
      <w:r w:rsidR="00C11FF0" w:rsidRPr="00C82918">
        <w:rPr>
          <w:lang w:val="fr-FR"/>
        </w:rPr>
        <w:t>ex</w:t>
      </w:r>
      <w:r w:rsidRPr="00C82918">
        <w:rPr>
          <w:lang w:val="fr-FR"/>
        </w:rPr>
        <w:t>e</w:t>
      </w:r>
      <w:r w:rsidR="00C11FF0" w:rsidRPr="00C82918">
        <w:rPr>
          <w:lang w:val="fr-FR"/>
        </w:rPr>
        <w:t xml:space="preserve">mples </w:t>
      </w:r>
      <w:r w:rsidR="001F0930">
        <w:rPr>
          <w:lang w:val="fr-FR"/>
        </w:rPr>
        <w:t xml:space="preserve">de la façon dont le </w:t>
      </w:r>
      <w:proofErr w:type="spellStart"/>
      <w:r w:rsidR="001F0930">
        <w:rPr>
          <w:lang w:val="fr-FR"/>
        </w:rPr>
        <w:t>PTM</w:t>
      </w:r>
      <w:proofErr w:type="spellEnd"/>
      <w:r w:rsidRPr="00C82918">
        <w:rPr>
          <w:lang w:val="fr-FR"/>
        </w:rPr>
        <w:t xml:space="preserve"> peut être utili</w:t>
      </w:r>
      <w:r>
        <w:rPr>
          <w:lang w:val="fr-FR"/>
        </w:rPr>
        <w:t>sé</w:t>
      </w:r>
      <w:r w:rsidRPr="00C82918">
        <w:rPr>
          <w:lang w:val="fr-FR"/>
        </w:rPr>
        <w:t xml:space="preserve"> pour</w:t>
      </w:r>
      <w:r>
        <w:rPr>
          <w:lang w:val="fr-FR"/>
        </w:rPr>
        <w:t xml:space="preserve"> l’hygiène</w:t>
      </w:r>
      <w:r w:rsidR="00C11FF0" w:rsidRPr="00C82918">
        <w:rPr>
          <w:lang w:val="fr-FR"/>
        </w:rPr>
        <w:t xml:space="preserve"> menstru</w:t>
      </w:r>
      <w:r>
        <w:rPr>
          <w:lang w:val="fr-FR"/>
        </w:rPr>
        <w:t>elle</w:t>
      </w:r>
      <w:r w:rsidR="001F0930">
        <w:rPr>
          <w:lang w:val="fr-FR"/>
        </w:rPr>
        <w:t xml:space="preserve"> </w:t>
      </w:r>
      <w:r w:rsidR="00C11FF0" w:rsidRPr="00C82918">
        <w:rPr>
          <w:lang w:val="fr-FR"/>
        </w:rPr>
        <w:t xml:space="preserve">: </w:t>
      </w:r>
    </w:p>
    <w:p w14:paraId="22AB65AA" w14:textId="55723B68" w:rsidR="00C11FF0" w:rsidRPr="00C82918" w:rsidRDefault="00C82918" w:rsidP="00C82918">
      <w:pPr>
        <w:pStyle w:val="Paragraphedeliste"/>
        <w:numPr>
          <w:ilvl w:val="0"/>
          <w:numId w:val="15"/>
        </w:numPr>
        <w:spacing w:before="0" w:after="160" w:line="256" w:lineRule="auto"/>
        <w:jc w:val="both"/>
        <w:rPr>
          <w:lang w:val="fr-FR"/>
        </w:rPr>
      </w:pPr>
      <w:r w:rsidRPr="00C82918">
        <w:rPr>
          <w:lang w:val="fr-FR"/>
        </w:rPr>
        <w:t>Des subventions ou des bons d’achat offerts aux femmes et aux jeunes filles pour qu’elles puissant acheter leurs produits d’hygiène</w:t>
      </w:r>
      <w:r w:rsidR="00C11FF0" w:rsidRPr="00C82918">
        <w:rPr>
          <w:lang w:val="fr-FR"/>
        </w:rPr>
        <w:t xml:space="preserve"> menstru</w:t>
      </w:r>
      <w:r w:rsidRPr="00C82918">
        <w:rPr>
          <w:lang w:val="fr-FR"/>
        </w:rPr>
        <w:t xml:space="preserve">elle </w:t>
      </w:r>
      <w:r w:rsidR="00C11FF0" w:rsidRPr="00C82918">
        <w:rPr>
          <w:lang w:val="fr-FR"/>
        </w:rPr>
        <w:t>(</w:t>
      </w:r>
      <w:r>
        <w:rPr>
          <w:lang w:val="fr-FR"/>
        </w:rPr>
        <w:t>serviettes</w:t>
      </w:r>
      <w:r w:rsidR="00C11FF0" w:rsidRPr="00C82918">
        <w:rPr>
          <w:lang w:val="fr-FR"/>
        </w:rPr>
        <w:t xml:space="preserve">, </w:t>
      </w:r>
      <w:r>
        <w:rPr>
          <w:lang w:val="fr-FR"/>
        </w:rPr>
        <w:t>sous-vêtements et savon</w:t>
      </w:r>
      <w:r w:rsidR="00791BFA" w:rsidRPr="00C82918">
        <w:rPr>
          <w:lang w:val="fr-FR"/>
        </w:rPr>
        <w:t xml:space="preserve"> – </w:t>
      </w:r>
      <w:r>
        <w:rPr>
          <w:lang w:val="fr-FR"/>
        </w:rPr>
        <w:t xml:space="preserve">en s’assurant de ne pas oublier des éléments d’appui essentiels </w:t>
      </w:r>
      <w:r w:rsidR="000F01A1">
        <w:rPr>
          <w:lang w:val="fr-FR"/>
        </w:rPr>
        <w:t xml:space="preserve">tels que </w:t>
      </w:r>
      <w:r>
        <w:rPr>
          <w:lang w:val="fr-FR"/>
        </w:rPr>
        <w:t>des</w:t>
      </w:r>
      <w:r w:rsidR="00791BFA" w:rsidRPr="00C82918">
        <w:rPr>
          <w:lang w:val="fr-FR"/>
        </w:rPr>
        <w:t xml:space="preserve"> </w:t>
      </w:r>
      <w:r w:rsidRPr="00C82918">
        <w:rPr>
          <w:lang w:val="fr-FR"/>
        </w:rPr>
        <w:t>seau</w:t>
      </w:r>
      <w:r>
        <w:rPr>
          <w:lang w:val="fr-FR"/>
        </w:rPr>
        <w:t>x</w:t>
      </w:r>
      <w:r w:rsidRPr="00C82918">
        <w:rPr>
          <w:lang w:val="fr-FR"/>
        </w:rPr>
        <w:t xml:space="preserve">, </w:t>
      </w:r>
      <w:r>
        <w:rPr>
          <w:lang w:val="fr-FR"/>
        </w:rPr>
        <w:t xml:space="preserve">des </w:t>
      </w:r>
      <w:r w:rsidRPr="00C82918">
        <w:rPr>
          <w:lang w:val="fr-FR"/>
        </w:rPr>
        <w:t>corde</w:t>
      </w:r>
      <w:r>
        <w:rPr>
          <w:lang w:val="fr-FR"/>
        </w:rPr>
        <w:t>s</w:t>
      </w:r>
      <w:r w:rsidRPr="00C82918">
        <w:rPr>
          <w:lang w:val="fr-FR"/>
        </w:rPr>
        <w:t xml:space="preserve">, </w:t>
      </w:r>
      <w:r>
        <w:rPr>
          <w:lang w:val="fr-FR"/>
        </w:rPr>
        <w:t xml:space="preserve">des </w:t>
      </w:r>
      <w:r w:rsidRPr="00C82918">
        <w:rPr>
          <w:lang w:val="fr-FR"/>
        </w:rPr>
        <w:t>pi</w:t>
      </w:r>
      <w:r>
        <w:rPr>
          <w:lang w:val="fr-FR"/>
        </w:rPr>
        <w:t>nces à linge</w:t>
      </w:r>
      <w:r w:rsidRPr="00C82918">
        <w:rPr>
          <w:lang w:val="fr-FR"/>
        </w:rPr>
        <w:t xml:space="preserve">, </w:t>
      </w:r>
      <w:r>
        <w:rPr>
          <w:lang w:val="fr-FR"/>
        </w:rPr>
        <w:t xml:space="preserve">des pochettes </w:t>
      </w:r>
      <w:r w:rsidRPr="00C82918">
        <w:rPr>
          <w:lang w:val="fr-FR"/>
        </w:rPr>
        <w:t xml:space="preserve">ou </w:t>
      </w:r>
      <w:r>
        <w:rPr>
          <w:lang w:val="fr-FR"/>
        </w:rPr>
        <w:t xml:space="preserve">des </w:t>
      </w:r>
      <w:r w:rsidRPr="00C82918">
        <w:rPr>
          <w:lang w:val="fr-FR"/>
        </w:rPr>
        <w:t>sac</w:t>
      </w:r>
      <w:r>
        <w:rPr>
          <w:lang w:val="fr-FR"/>
        </w:rPr>
        <w:t>s</w:t>
      </w:r>
      <w:r w:rsidRPr="00C82918">
        <w:rPr>
          <w:lang w:val="fr-FR"/>
        </w:rPr>
        <w:t xml:space="preserve"> pour </w:t>
      </w:r>
      <w:r>
        <w:rPr>
          <w:lang w:val="fr-FR"/>
        </w:rPr>
        <w:t>p</w:t>
      </w:r>
      <w:r w:rsidRPr="00C82918">
        <w:rPr>
          <w:lang w:val="fr-FR"/>
        </w:rPr>
        <w:t>lus d'intimité</w:t>
      </w:r>
      <w:r w:rsidR="00C11FF0" w:rsidRPr="00C82918">
        <w:rPr>
          <w:lang w:val="fr-FR"/>
        </w:rPr>
        <w:t xml:space="preserve">). </w:t>
      </w:r>
      <w:r>
        <w:rPr>
          <w:lang w:val="fr-FR"/>
        </w:rPr>
        <w:t>Les subventions et les bons peuvent être</w:t>
      </w:r>
      <w:r w:rsidR="00C11FF0" w:rsidRPr="00C82918">
        <w:rPr>
          <w:lang w:val="fr-FR"/>
        </w:rPr>
        <w:t xml:space="preserve"> </w:t>
      </w:r>
      <w:r w:rsidR="00C11FF0" w:rsidRPr="00C82918">
        <w:rPr>
          <w:b/>
          <w:lang w:val="fr-FR"/>
        </w:rPr>
        <w:t>restrict</w:t>
      </w:r>
      <w:r>
        <w:rPr>
          <w:b/>
          <w:lang w:val="fr-FR"/>
        </w:rPr>
        <w:t>ifs</w:t>
      </w:r>
      <w:r w:rsidR="00C11FF0" w:rsidRPr="00C82918">
        <w:rPr>
          <w:lang w:val="fr-FR"/>
        </w:rPr>
        <w:t xml:space="preserve"> (</w:t>
      </w:r>
      <w:r w:rsidR="00C076FF">
        <w:rPr>
          <w:lang w:val="fr-FR"/>
        </w:rPr>
        <w:t>ex</w:t>
      </w:r>
      <w:r w:rsidR="00C11FF0" w:rsidRPr="00C82918">
        <w:rPr>
          <w:lang w:val="fr-FR"/>
        </w:rPr>
        <w:t xml:space="preserve">. </w:t>
      </w:r>
      <w:r>
        <w:rPr>
          <w:lang w:val="fr-FR"/>
        </w:rPr>
        <w:t xml:space="preserve">ils </w:t>
      </w:r>
      <w:r w:rsidRPr="000F01A1">
        <w:rPr>
          <w:b/>
          <w:lang w:val="fr-FR"/>
        </w:rPr>
        <w:t>doivent</w:t>
      </w:r>
      <w:r>
        <w:rPr>
          <w:lang w:val="fr-FR"/>
        </w:rPr>
        <w:t xml:space="preserve"> servir à acheter c</w:t>
      </w:r>
      <w:r w:rsidR="00C11FF0" w:rsidRPr="00C82918">
        <w:rPr>
          <w:lang w:val="fr-FR"/>
        </w:rPr>
        <w:t>ertain</w:t>
      </w:r>
      <w:r>
        <w:rPr>
          <w:lang w:val="fr-FR"/>
        </w:rPr>
        <w:t>s</w:t>
      </w:r>
      <w:r w:rsidR="00C11FF0" w:rsidRPr="00C82918">
        <w:rPr>
          <w:lang w:val="fr-FR"/>
        </w:rPr>
        <w:t xml:space="preserve"> types </w:t>
      </w:r>
      <w:r>
        <w:rPr>
          <w:lang w:val="fr-FR"/>
        </w:rPr>
        <w:t>de produits auprès de certains vendeurs</w:t>
      </w:r>
      <w:r w:rsidR="00C11FF0" w:rsidRPr="00C82918">
        <w:rPr>
          <w:lang w:val="fr-FR"/>
        </w:rPr>
        <w:t>) o</w:t>
      </w:r>
      <w:r>
        <w:rPr>
          <w:lang w:val="fr-FR"/>
        </w:rPr>
        <w:t>u</w:t>
      </w:r>
      <w:r w:rsidR="00C11FF0" w:rsidRPr="00C82918">
        <w:rPr>
          <w:lang w:val="fr-FR"/>
        </w:rPr>
        <w:t xml:space="preserve"> </w:t>
      </w:r>
      <w:r>
        <w:rPr>
          <w:b/>
          <w:lang w:val="fr-FR"/>
        </w:rPr>
        <w:t>non-</w:t>
      </w:r>
      <w:r w:rsidR="00C11FF0" w:rsidRPr="00C82918">
        <w:rPr>
          <w:b/>
          <w:lang w:val="fr-FR"/>
        </w:rPr>
        <w:t>restrict</w:t>
      </w:r>
      <w:r>
        <w:rPr>
          <w:b/>
          <w:lang w:val="fr-FR"/>
        </w:rPr>
        <w:t>ifs</w:t>
      </w:r>
      <w:r w:rsidR="00C11FF0" w:rsidRPr="00C82918">
        <w:rPr>
          <w:lang w:val="fr-FR"/>
        </w:rPr>
        <w:t xml:space="preserve"> (</w:t>
      </w:r>
      <w:r w:rsidR="00C076FF">
        <w:rPr>
          <w:lang w:val="fr-FR"/>
        </w:rPr>
        <w:t>ex.</w:t>
      </w:r>
      <w:r w:rsidR="00C11FF0" w:rsidRPr="00C82918">
        <w:rPr>
          <w:lang w:val="fr-FR"/>
        </w:rPr>
        <w:t xml:space="preserve"> </w:t>
      </w:r>
      <w:r>
        <w:rPr>
          <w:lang w:val="fr-FR"/>
        </w:rPr>
        <w:t xml:space="preserve">elles </w:t>
      </w:r>
      <w:r w:rsidR="00C11FF0" w:rsidRPr="00C82918">
        <w:rPr>
          <w:lang w:val="fr-FR"/>
        </w:rPr>
        <w:t>d</w:t>
      </w:r>
      <w:r>
        <w:rPr>
          <w:lang w:val="fr-FR"/>
        </w:rPr>
        <w:t>é</w:t>
      </w:r>
      <w:r w:rsidR="00C11FF0" w:rsidRPr="00C82918">
        <w:rPr>
          <w:lang w:val="fr-FR"/>
        </w:rPr>
        <w:t>cide</w:t>
      </w:r>
      <w:r>
        <w:rPr>
          <w:lang w:val="fr-FR"/>
        </w:rPr>
        <w:t>nt de ce qu’elles veulent acheter en fonction de leurs besoins prioritaires</w:t>
      </w:r>
      <w:r w:rsidR="00C11FF0" w:rsidRPr="00C82918">
        <w:rPr>
          <w:lang w:val="fr-FR"/>
        </w:rPr>
        <w:t xml:space="preserve">). </w:t>
      </w:r>
    </w:p>
    <w:p w14:paraId="2467FF81" w14:textId="71E8D8AE" w:rsidR="00C11FF0" w:rsidRPr="00C82918" w:rsidRDefault="004D634A" w:rsidP="00C11FF0">
      <w:pPr>
        <w:pStyle w:val="Paragraphedeliste"/>
        <w:numPr>
          <w:ilvl w:val="0"/>
          <w:numId w:val="15"/>
        </w:numPr>
        <w:spacing w:before="0" w:after="160" w:line="256" w:lineRule="auto"/>
        <w:jc w:val="both"/>
        <w:rPr>
          <w:lang w:val="fr-FR"/>
        </w:rPr>
      </w:pPr>
      <w:r>
        <w:rPr>
          <w:lang w:val="fr-FR"/>
        </w:rPr>
        <w:t>L</w:t>
      </w:r>
      <w:r w:rsidRPr="00C82918">
        <w:rPr>
          <w:lang w:val="fr-FR"/>
        </w:rPr>
        <w:t xml:space="preserve">es subventions </w:t>
      </w:r>
      <w:r>
        <w:rPr>
          <w:lang w:val="fr-FR"/>
        </w:rPr>
        <w:t xml:space="preserve">en cash </w:t>
      </w:r>
      <w:r w:rsidRPr="00C82918">
        <w:rPr>
          <w:lang w:val="fr-FR"/>
        </w:rPr>
        <w:t xml:space="preserve">ou </w:t>
      </w:r>
      <w:r>
        <w:rPr>
          <w:lang w:val="fr-FR"/>
        </w:rPr>
        <w:t>l</w:t>
      </w:r>
      <w:r w:rsidRPr="00C82918">
        <w:rPr>
          <w:lang w:val="fr-FR"/>
        </w:rPr>
        <w:t xml:space="preserve">es bons d’achat </w:t>
      </w:r>
      <w:r>
        <w:rPr>
          <w:lang w:val="fr-FR"/>
        </w:rPr>
        <w:t>destinés aux foyers pour l’eau</w:t>
      </w:r>
      <w:r w:rsidR="00C11FF0" w:rsidRPr="00C82918">
        <w:rPr>
          <w:lang w:val="fr-FR"/>
        </w:rPr>
        <w:t xml:space="preserve">, </w:t>
      </w:r>
      <w:r>
        <w:rPr>
          <w:lang w:val="fr-FR"/>
        </w:rPr>
        <w:t xml:space="preserve">la </w:t>
      </w:r>
      <w:r w:rsidR="00C11FF0" w:rsidRPr="00C82918">
        <w:rPr>
          <w:lang w:val="fr-FR"/>
        </w:rPr>
        <w:t>construction o</w:t>
      </w:r>
      <w:r w:rsidR="00D73138">
        <w:rPr>
          <w:lang w:val="fr-FR"/>
        </w:rPr>
        <w:t>u les améliorations à apporter aux</w:t>
      </w:r>
      <w:r w:rsidR="00C11FF0" w:rsidRPr="00C82918">
        <w:rPr>
          <w:lang w:val="fr-FR"/>
        </w:rPr>
        <w:t xml:space="preserve"> latrines o</w:t>
      </w:r>
      <w:r w:rsidR="00D73138">
        <w:rPr>
          <w:lang w:val="fr-FR"/>
        </w:rPr>
        <w:t xml:space="preserve">u aux </w:t>
      </w:r>
      <w:r w:rsidR="007D5F60">
        <w:rPr>
          <w:lang w:val="fr-FR"/>
        </w:rPr>
        <w:t>douches</w:t>
      </w:r>
      <w:r w:rsidR="000F01A1">
        <w:rPr>
          <w:lang w:val="fr-FR"/>
        </w:rPr>
        <w:t xml:space="preserve">. </w:t>
      </w:r>
      <w:r w:rsidR="00D73138">
        <w:rPr>
          <w:lang w:val="fr-FR"/>
        </w:rPr>
        <w:t>Les subventions ou les bons peuvent être</w:t>
      </w:r>
      <w:r w:rsidR="00C11FF0" w:rsidRPr="00C82918">
        <w:rPr>
          <w:lang w:val="fr-FR"/>
        </w:rPr>
        <w:t xml:space="preserve"> </w:t>
      </w:r>
      <w:r w:rsidR="00C11FF0" w:rsidRPr="00C82918">
        <w:rPr>
          <w:b/>
          <w:lang w:val="fr-FR"/>
        </w:rPr>
        <w:t>condition</w:t>
      </w:r>
      <w:r w:rsidR="00D73138">
        <w:rPr>
          <w:b/>
          <w:lang w:val="fr-FR"/>
        </w:rPr>
        <w:t>ne</w:t>
      </w:r>
      <w:r w:rsidR="00C11FF0" w:rsidRPr="00C82918">
        <w:rPr>
          <w:b/>
          <w:lang w:val="fr-FR"/>
        </w:rPr>
        <w:t>l</w:t>
      </w:r>
      <w:r w:rsidR="00D73138">
        <w:rPr>
          <w:b/>
          <w:lang w:val="fr-FR"/>
        </w:rPr>
        <w:t>s</w:t>
      </w:r>
      <w:r w:rsidR="00C11FF0" w:rsidRPr="00C82918">
        <w:rPr>
          <w:lang w:val="fr-FR"/>
        </w:rPr>
        <w:t xml:space="preserve"> (</w:t>
      </w:r>
      <w:r w:rsidR="00C076FF">
        <w:rPr>
          <w:lang w:val="fr-FR"/>
        </w:rPr>
        <w:t>ex</w:t>
      </w:r>
      <w:r w:rsidR="00C11FF0" w:rsidRPr="00C82918">
        <w:rPr>
          <w:lang w:val="fr-FR"/>
        </w:rPr>
        <w:t xml:space="preserve">. </w:t>
      </w:r>
      <w:r w:rsidR="00D73138">
        <w:rPr>
          <w:lang w:val="fr-FR"/>
        </w:rPr>
        <w:t xml:space="preserve">fournis une fois que le foyer a atteint une étape </w:t>
      </w:r>
      <w:r w:rsidR="000F01A1">
        <w:rPr>
          <w:lang w:val="fr-FR"/>
        </w:rPr>
        <w:t>comme le fait de disposer</w:t>
      </w:r>
      <w:r w:rsidR="00D73138">
        <w:rPr>
          <w:lang w:val="fr-FR"/>
        </w:rPr>
        <w:t xml:space="preserve"> de murs ou </w:t>
      </w:r>
      <w:r w:rsidR="000F01A1">
        <w:rPr>
          <w:lang w:val="fr-FR"/>
        </w:rPr>
        <w:t>d’une</w:t>
      </w:r>
      <w:r w:rsidR="00D73138">
        <w:rPr>
          <w:lang w:val="fr-FR"/>
        </w:rPr>
        <w:t xml:space="preserve"> protection privative autour des</w:t>
      </w:r>
      <w:r w:rsidR="00C11FF0" w:rsidRPr="00C82918">
        <w:rPr>
          <w:lang w:val="fr-FR"/>
        </w:rPr>
        <w:t xml:space="preserve"> toilet</w:t>
      </w:r>
      <w:r w:rsidR="00D73138">
        <w:rPr>
          <w:lang w:val="fr-FR"/>
        </w:rPr>
        <w:t>tes</w:t>
      </w:r>
      <w:r w:rsidR="00C11FF0" w:rsidRPr="00C82918">
        <w:rPr>
          <w:lang w:val="fr-FR"/>
        </w:rPr>
        <w:t>, o</w:t>
      </w:r>
      <w:r w:rsidR="00D73138">
        <w:rPr>
          <w:lang w:val="fr-FR"/>
        </w:rPr>
        <w:t>u la</w:t>
      </w:r>
      <w:r w:rsidR="00C11FF0" w:rsidRPr="00C82918">
        <w:rPr>
          <w:lang w:val="fr-FR"/>
        </w:rPr>
        <w:t xml:space="preserve"> construction</w:t>
      </w:r>
      <w:r w:rsidR="00D73138">
        <w:rPr>
          <w:lang w:val="fr-FR"/>
        </w:rPr>
        <w:t xml:space="preserve"> d’une </w:t>
      </w:r>
      <w:r w:rsidR="00D73138">
        <w:rPr>
          <w:lang w:val="fr-FR"/>
        </w:rPr>
        <w:lastRenderedPageBreak/>
        <w:t>installation pour se laver les mains</w:t>
      </w:r>
      <w:r w:rsidR="00C11FF0" w:rsidRPr="00C82918">
        <w:rPr>
          <w:lang w:val="fr-FR"/>
        </w:rPr>
        <w:t xml:space="preserve">). </w:t>
      </w:r>
      <w:r w:rsidR="00D73138">
        <w:rPr>
          <w:lang w:val="fr-FR"/>
        </w:rPr>
        <w:t xml:space="preserve">Ils peuvent </w:t>
      </w:r>
      <w:r w:rsidR="00D73138" w:rsidRPr="00D73138">
        <w:rPr>
          <w:b/>
          <w:lang w:val="fr-FR"/>
        </w:rPr>
        <w:t>cibler</w:t>
      </w:r>
      <w:r w:rsidR="00C11FF0" w:rsidRPr="00D73138">
        <w:rPr>
          <w:b/>
          <w:lang w:val="fr-FR"/>
        </w:rPr>
        <w:t xml:space="preserve"> </w:t>
      </w:r>
      <w:r w:rsidR="00D73138">
        <w:rPr>
          <w:b/>
          <w:lang w:val="fr-FR"/>
        </w:rPr>
        <w:t>des groupes</w:t>
      </w:r>
      <w:r w:rsidR="00C11FF0" w:rsidRPr="00C82918">
        <w:rPr>
          <w:b/>
          <w:lang w:val="fr-FR"/>
        </w:rPr>
        <w:t xml:space="preserve"> vuln</w:t>
      </w:r>
      <w:r w:rsidR="00D73138">
        <w:rPr>
          <w:b/>
          <w:lang w:val="fr-FR"/>
        </w:rPr>
        <w:t>é</w:t>
      </w:r>
      <w:r w:rsidR="00C11FF0" w:rsidRPr="00C82918">
        <w:rPr>
          <w:b/>
          <w:lang w:val="fr-FR"/>
        </w:rPr>
        <w:t>rables</w:t>
      </w:r>
      <w:r w:rsidR="00C11FF0" w:rsidRPr="00C82918">
        <w:rPr>
          <w:lang w:val="fr-FR"/>
        </w:rPr>
        <w:t xml:space="preserve"> (</w:t>
      </w:r>
      <w:r w:rsidR="00265FDE">
        <w:rPr>
          <w:lang w:val="fr-FR"/>
        </w:rPr>
        <w:t>ex.</w:t>
      </w:r>
      <w:r w:rsidR="00C11FF0" w:rsidRPr="00C82918">
        <w:rPr>
          <w:lang w:val="fr-FR"/>
        </w:rPr>
        <w:t xml:space="preserve"> </w:t>
      </w:r>
      <w:r w:rsidR="00D73138">
        <w:rPr>
          <w:lang w:val="fr-FR"/>
        </w:rPr>
        <w:t xml:space="preserve">cibler des mineurs non accompagnés, des foyers </w:t>
      </w:r>
      <w:r w:rsidR="000F01A1">
        <w:rPr>
          <w:lang w:val="fr-FR"/>
        </w:rPr>
        <w:t>gérés</w:t>
      </w:r>
      <w:r w:rsidR="00D73138">
        <w:rPr>
          <w:lang w:val="fr-FR"/>
        </w:rPr>
        <w:t xml:space="preserve"> par des femmes ou des jeunes filles souffrant de handicaps physiques ou d’apprentissage</w:t>
      </w:r>
      <w:r w:rsidR="00C11FF0" w:rsidRPr="00C82918">
        <w:rPr>
          <w:lang w:val="fr-FR"/>
        </w:rPr>
        <w:t xml:space="preserve">). </w:t>
      </w:r>
    </w:p>
    <w:p w14:paraId="44C1BC0C" w14:textId="58B5C9AF" w:rsidR="00C11FF0" w:rsidRPr="007A40D0" w:rsidRDefault="00D73138" w:rsidP="00C11FF0">
      <w:pPr>
        <w:pStyle w:val="Paragraphedeliste"/>
        <w:numPr>
          <w:ilvl w:val="0"/>
          <w:numId w:val="15"/>
        </w:numPr>
        <w:spacing w:before="0" w:after="160" w:line="256" w:lineRule="auto"/>
        <w:jc w:val="both"/>
        <w:rPr>
          <w:lang w:val="fr-FR"/>
        </w:rPr>
      </w:pPr>
      <w:r w:rsidRPr="007A40D0">
        <w:rPr>
          <w:lang w:val="fr-FR"/>
        </w:rPr>
        <w:t>Les mécanismes d’argent</w:t>
      </w:r>
      <w:r w:rsidR="00C11FF0" w:rsidRPr="007A40D0">
        <w:rPr>
          <w:lang w:val="fr-FR"/>
        </w:rPr>
        <w:t>-</w:t>
      </w:r>
      <w:r w:rsidR="007A40D0" w:rsidRPr="007A40D0">
        <w:rPr>
          <w:lang w:val="fr-FR"/>
        </w:rPr>
        <w:t>contre-travail pour l’entretien et l’exploitation de latrines</w:t>
      </w:r>
      <w:r w:rsidR="00C11FF0" w:rsidRPr="007A40D0">
        <w:rPr>
          <w:lang w:val="fr-FR"/>
        </w:rPr>
        <w:t xml:space="preserve"> communal</w:t>
      </w:r>
      <w:r w:rsidR="007A40D0" w:rsidRPr="007A40D0">
        <w:rPr>
          <w:lang w:val="fr-FR"/>
        </w:rPr>
        <w:t>es</w:t>
      </w:r>
      <w:r w:rsidR="00C11FF0" w:rsidRPr="007A40D0">
        <w:rPr>
          <w:lang w:val="fr-FR"/>
        </w:rPr>
        <w:t xml:space="preserve">, </w:t>
      </w:r>
      <w:r w:rsidR="007A40D0" w:rsidRPr="007A40D0">
        <w:rPr>
          <w:lang w:val="fr-FR"/>
        </w:rPr>
        <w:t xml:space="preserve">de </w:t>
      </w:r>
      <w:r w:rsidR="007D5F60">
        <w:rPr>
          <w:lang w:val="fr-FR"/>
        </w:rPr>
        <w:t>douches</w:t>
      </w:r>
      <w:r w:rsidR="007A40D0" w:rsidRPr="007A40D0">
        <w:rPr>
          <w:lang w:val="fr-FR"/>
        </w:rPr>
        <w:t xml:space="preserve"> ou pour la collecte</w:t>
      </w:r>
      <w:r w:rsidR="00C11FF0" w:rsidRPr="007A40D0">
        <w:rPr>
          <w:lang w:val="fr-FR"/>
        </w:rPr>
        <w:t xml:space="preserve">, </w:t>
      </w:r>
      <w:r w:rsidR="007A40D0" w:rsidRPr="007A40D0">
        <w:rPr>
          <w:lang w:val="fr-FR"/>
        </w:rPr>
        <w:t xml:space="preserve">le </w:t>
      </w:r>
      <w:r w:rsidR="00C11FF0" w:rsidRPr="007A40D0">
        <w:rPr>
          <w:lang w:val="fr-FR"/>
        </w:rPr>
        <w:t>transport</w:t>
      </w:r>
      <w:r w:rsidR="007A40D0">
        <w:rPr>
          <w:lang w:val="fr-FR"/>
        </w:rPr>
        <w:t xml:space="preserve"> et la gestion des déchets solides</w:t>
      </w:r>
      <w:r w:rsidR="00791BFA" w:rsidRPr="007A40D0">
        <w:rPr>
          <w:lang w:val="fr-FR"/>
        </w:rPr>
        <w:t xml:space="preserve"> (Note</w:t>
      </w:r>
      <w:r w:rsidR="004110E4">
        <w:rPr>
          <w:lang w:val="fr-FR"/>
        </w:rPr>
        <w:t xml:space="preserve"> </w:t>
      </w:r>
      <w:r w:rsidR="00C11FF0" w:rsidRPr="007A40D0">
        <w:rPr>
          <w:lang w:val="fr-FR"/>
        </w:rPr>
        <w:t xml:space="preserve">: </w:t>
      </w:r>
      <w:r w:rsidR="007A40D0">
        <w:rPr>
          <w:lang w:val="fr-FR"/>
        </w:rPr>
        <w:t xml:space="preserve">il faut tenir compte des équipements </w:t>
      </w:r>
      <w:r w:rsidR="000F01A1">
        <w:rPr>
          <w:lang w:val="fr-FR"/>
        </w:rPr>
        <w:t>destinés à</w:t>
      </w:r>
      <w:r w:rsidR="007A40D0">
        <w:rPr>
          <w:lang w:val="fr-FR"/>
        </w:rPr>
        <w:t xml:space="preserve"> la</w:t>
      </w:r>
      <w:r w:rsidR="00C11FF0" w:rsidRPr="007A40D0">
        <w:rPr>
          <w:lang w:val="fr-FR"/>
        </w:rPr>
        <w:t xml:space="preserve"> protection </w:t>
      </w:r>
      <w:r w:rsidR="007A40D0">
        <w:rPr>
          <w:lang w:val="fr-FR"/>
        </w:rPr>
        <w:t>personnelle des personnes manipulant les déchets menstruels</w:t>
      </w:r>
      <w:r w:rsidR="00C11FF0" w:rsidRPr="007A40D0">
        <w:rPr>
          <w:lang w:val="fr-FR"/>
        </w:rPr>
        <w:t xml:space="preserve">). </w:t>
      </w:r>
    </w:p>
    <w:p w14:paraId="5DF36823" w14:textId="4CB04B0E" w:rsidR="00A74C0D" w:rsidRPr="007A40D0" w:rsidRDefault="00A74C0D" w:rsidP="007369C2">
      <w:pPr>
        <w:autoSpaceDE w:val="0"/>
        <w:autoSpaceDN w:val="0"/>
        <w:adjustRightInd w:val="0"/>
        <w:rPr>
          <w:lang w:val="fr-FR"/>
        </w:rPr>
      </w:pPr>
    </w:p>
    <w:p w14:paraId="1FA4B001" w14:textId="4FA94A29" w:rsidR="00F21F5C" w:rsidRPr="00FA2F70" w:rsidRDefault="007A40D0" w:rsidP="00C065F8">
      <w:pPr>
        <w:rPr>
          <w:lang w:val="da-DK"/>
        </w:rPr>
      </w:pPr>
      <w:r>
        <w:rPr>
          <w:color w:val="C00000"/>
          <w:sz w:val="28"/>
          <w:lang w:val="da-DK"/>
        </w:rPr>
        <w:t>PANIER DE D</w:t>
      </w:r>
      <w:r w:rsidR="00C065F8">
        <w:rPr>
          <w:color w:val="C00000"/>
          <w:sz w:val="28"/>
          <w:lang w:val="da-DK"/>
        </w:rPr>
        <w:t>É</w:t>
      </w:r>
      <w:r>
        <w:rPr>
          <w:color w:val="C00000"/>
          <w:sz w:val="28"/>
          <w:lang w:val="da-DK"/>
        </w:rPr>
        <w:t xml:space="preserve">PENSES </w:t>
      </w:r>
      <w:r w:rsidR="00F21F5C" w:rsidRPr="00FA2F70">
        <w:rPr>
          <w:color w:val="C00000"/>
          <w:sz w:val="28"/>
          <w:lang w:val="da-DK"/>
        </w:rPr>
        <w:t>MINIMUM (</w:t>
      </w:r>
      <w:r>
        <w:rPr>
          <w:color w:val="C00000"/>
          <w:sz w:val="28"/>
          <w:lang w:val="da-DK"/>
        </w:rPr>
        <w:t>PDM</w:t>
      </w:r>
      <w:r w:rsidR="00F21F5C" w:rsidRPr="00FA2F70">
        <w:rPr>
          <w:color w:val="C00000"/>
          <w:sz w:val="28"/>
          <w:lang w:val="da-DK"/>
        </w:rPr>
        <w:t xml:space="preserve">) </w:t>
      </w:r>
      <w:r>
        <w:rPr>
          <w:color w:val="C00000"/>
          <w:sz w:val="28"/>
          <w:lang w:val="da-DK"/>
        </w:rPr>
        <w:t>POUR L’</w:t>
      </w:r>
      <w:r w:rsidRPr="007A40D0">
        <w:rPr>
          <w:color w:val="C00000"/>
          <w:sz w:val="28"/>
          <w:lang w:val="da-DK"/>
        </w:rPr>
        <w:t xml:space="preserve"> </w:t>
      </w:r>
      <w:r w:rsidRPr="00FA2F70">
        <w:rPr>
          <w:color w:val="C00000"/>
          <w:sz w:val="28"/>
          <w:lang w:val="da-DK"/>
        </w:rPr>
        <w:t>HYGI</w:t>
      </w:r>
      <w:r w:rsidR="00C065F8">
        <w:rPr>
          <w:color w:val="C00000"/>
          <w:sz w:val="28"/>
          <w:lang w:val="da-DK"/>
        </w:rPr>
        <w:t>È</w:t>
      </w:r>
      <w:r w:rsidRPr="00FA2F70">
        <w:rPr>
          <w:color w:val="C00000"/>
          <w:sz w:val="28"/>
          <w:lang w:val="da-DK"/>
        </w:rPr>
        <w:t xml:space="preserve">NE </w:t>
      </w:r>
      <w:r w:rsidR="00C065F8">
        <w:rPr>
          <w:color w:val="C00000"/>
          <w:sz w:val="28"/>
          <w:lang w:val="da-DK"/>
        </w:rPr>
        <w:t>M</w:t>
      </w:r>
      <w:r w:rsidR="00F21F5C" w:rsidRPr="00FA2F70">
        <w:rPr>
          <w:color w:val="C00000"/>
          <w:sz w:val="28"/>
          <w:lang w:val="da-DK"/>
        </w:rPr>
        <w:t>ENSTRU</w:t>
      </w:r>
      <w:r>
        <w:rPr>
          <w:color w:val="C00000"/>
          <w:sz w:val="28"/>
          <w:lang w:val="da-DK"/>
        </w:rPr>
        <w:t>ELLE</w:t>
      </w:r>
      <w:r w:rsidR="00F21F5C" w:rsidRPr="00FA2F70">
        <w:rPr>
          <w:color w:val="C00000"/>
          <w:sz w:val="28"/>
          <w:lang w:val="da-DK"/>
        </w:rPr>
        <w:t xml:space="preserve"> </w:t>
      </w:r>
    </w:p>
    <w:p w14:paraId="379F9EA4" w14:textId="74111938" w:rsidR="00CD60A2" w:rsidRPr="007A40D0" w:rsidRDefault="007A40D0" w:rsidP="007A40D0">
      <w:pPr>
        <w:autoSpaceDE w:val="0"/>
        <w:autoSpaceDN w:val="0"/>
        <w:adjustRightInd w:val="0"/>
        <w:jc w:val="both"/>
        <w:rPr>
          <w:lang w:val="fr-FR"/>
        </w:rPr>
      </w:pPr>
      <w:r w:rsidRPr="007A40D0">
        <w:rPr>
          <w:lang w:val="fr-FR"/>
        </w:rPr>
        <w:t xml:space="preserve">Le </w:t>
      </w:r>
      <w:r w:rsidRPr="007A40D0">
        <w:rPr>
          <w:color w:val="0070C0"/>
          <w:lang w:val="fr-FR"/>
        </w:rPr>
        <w:t>Panier de Dépenses Minimum</w:t>
      </w:r>
      <w:r>
        <w:rPr>
          <w:color w:val="0070C0"/>
          <w:lang w:val="fr-FR"/>
        </w:rPr>
        <w:t>(</w:t>
      </w:r>
      <w:proofErr w:type="spellStart"/>
      <w:r>
        <w:rPr>
          <w:color w:val="0070C0"/>
          <w:lang w:val="fr-FR"/>
        </w:rPr>
        <w:t>PDM</w:t>
      </w:r>
      <w:proofErr w:type="spellEnd"/>
      <w:r>
        <w:rPr>
          <w:color w:val="0070C0"/>
          <w:lang w:val="fr-FR"/>
        </w:rPr>
        <w:t>)</w:t>
      </w:r>
      <w:r w:rsidRPr="007A40D0">
        <w:rPr>
          <w:lang w:val="fr-FR"/>
        </w:rPr>
        <w:t>/</w:t>
      </w:r>
      <w:hyperlink r:id="rId14" w:history="1">
        <w:r w:rsidR="00F21F5C" w:rsidRPr="007A40D0">
          <w:rPr>
            <w:rStyle w:val="Lienhypertexte"/>
            <w:lang w:val="fr-FR"/>
          </w:rPr>
          <w:t xml:space="preserve">Minimum </w:t>
        </w:r>
        <w:proofErr w:type="spellStart"/>
        <w:r w:rsidR="00F21F5C" w:rsidRPr="007A40D0">
          <w:rPr>
            <w:rStyle w:val="Lienhypertexte"/>
            <w:lang w:val="fr-FR"/>
          </w:rPr>
          <w:t>Expenditure</w:t>
        </w:r>
        <w:proofErr w:type="spellEnd"/>
        <w:r w:rsidR="00F21F5C" w:rsidRPr="007A40D0">
          <w:rPr>
            <w:rStyle w:val="Lienhypertexte"/>
            <w:lang w:val="fr-FR"/>
          </w:rPr>
          <w:t xml:space="preserve"> Basket</w:t>
        </w:r>
      </w:hyperlink>
      <w:r w:rsidR="00F21F5C" w:rsidRPr="007A40D0">
        <w:rPr>
          <w:lang w:val="fr-FR"/>
        </w:rPr>
        <w:t xml:space="preserve"> (</w:t>
      </w:r>
      <w:proofErr w:type="spellStart"/>
      <w:r w:rsidR="00F21F5C" w:rsidRPr="007A40D0">
        <w:rPr>
          <w:lang w:val="fr-FR"/>
        </w:rPr>
        <w:t>MEB</w:t>
      </w:r>
      <w:proofErr w:type="spellEnd"/>
      <w:r w:rsidR="00F21F5C" w:rsidRPr="007A40D0">
        <w:rPr>
          <w:lang w:val="fr-FR"/>
        </w:rPr>
        <w:t xml:space="preserve">) </w:t>
      </w:r>
      <w:r w:rsidRPr="007A40D0">
        <w:rPr>
          <w:lang w:val="fr-FR"/>
        </w:rPr>
        <w:t>est un outil utilisé pour définir et calculer la valeur d’une subvention</w:t>
      </w:r>
      <w:r w:rsidR="00CD60A2" w:rsidRPr="007A40D0">
        <w:rPr>
          <w:lang w:val="fr-FR"/>
        </w:rPr>
        <w:t xml:space="preserve"> (o</w:t>
      </w:r>
      <w:r w:rsidRPr="007A40D0">
        <w:rPr>
          <w:lang w:val="fr-FR"/>
        </w:rPr>
        <w:t>u d’un bon</w:t>
      </w:r>
      <w:r w:rsidR="00CD60A2" w:rsidRPr="007A40D0">
        <w:rPr>
          <w:lang w:val="fr-FR"/>
        </w:rPr>
        <w:t xml:space="preserve">). </w:t>
      </w:r>
    </w:p>
    <w:p w14:paraId="353BB358" w14:textId="2D0CCD81" w:rsidR="00C142E5" w:rsidRPr="007A40D0" w:rsidRDefault="007A40D0" w:rsidP="007A40D0">
      <w:pPr>
        <w:autoSpaceDE w:val="0"/>
        <w:autoSpaceDN w:val="0"/>
        <w:adjustRightInd w:val="0"/>
        <w:jc w:val="both"/>
        <w:rPr>
          <w:lang w:val="fr-FR"/>
        </w:rPr>
      </w:pPr>
      <w:r w:rsidRPr="007A40D0">
        <w:rPr>
          <w:lang w:val="fr-FR"/>
        </w:rPr>
        <w:t>Pour l’hygiène</w:t>
      </w:r>
      <w:r w:rsidR="00CD60A2" w:rsidRPr="007A40D0">
        <w:rPr>
          <w:lang w:val="fr-FR"/>
        </w:rPr>
        <w:t xml:space="preserve"> menstru</w:t>
      </w:r>
      <w:r w:rsidRPr="007A40D0">
        <w:rPr>
          <w:lang w:val="fr-FR"/>
        </w:rPr>
        <w:t>elle</w:t>
      </w:r>
      <w:r w:rsidR="00CD60A2" w:rsidRPr="007A40D0">
        <w:rPr>
          <w:lang w:val="fr-FR"/>
        </w:rPr>
        <w:t xml:space="preserve">, </w:t>
      </w:r>
      <w:r w:rsidR="001F0930">
        <w:rPr>
          <w:lang w:val="fr-FR"/>
        </w:rPr>
        <w:t>le</w:t>
      </w:r>
      <w:r w:rsidR="00C142E5" w:rsidRPr="007A40D0">
        <w:rPr>
          <w:lang w:val="fr-FR"/>
        </w:rPr>
        <w:t xml:space="preserve"> </w:t>
      </w:r>
      <w:proofErr w:type="spellStart"/>
      <w:r w:rsidRPr="007A40D0">
        <w:rPr>
          <w:lang w:val="fr-FR"/>
        </w:rPr>
        <w:t>PDM</w:t>
      </w:r>
      <w:proofErr w:type="spellEnd"/>
      <w:r w:rsidRPr="007A40D0">
        <w:rPr>
          <w:lang w:val="fr-FR"/>
        </w:rPr>
        <w:t xml:space="preserve"> est </w:t>
      </w:r>
      <w:r w:rsidR="000F01A1" w:rsidRPr="007A40D0">
        <w:rPr>
          <w:lang w:val="fr-FR"/>
        </w:rPr>
        <w:t xml:space="preserve">calculé </w:t>
      </w:r>
      <w:r w:rsidRPr="007A40D0">
        <w:rPr>
          <w:lang w:val="fr-FR"/>
        </w:rPr>
        <w:t>pour</w:t>
      </w:r>
      <w:r w:rsidR="00C142E5" w:rsidRPr="007A40D0">
        <w:rPr>
          <w:lang w:val="fr-FR"/>
        </w:rPr>
        <w:t xml:space="preserve"> </w:t>
      </w:r>
      <w:r w:rsidRPr="007A40D0">
        <w:rPr>
          <w:u w:val="single"/>
          <w:lang w:val="fr-FR"/>
        </w:rPr>
        <w:t>u</w:t>
      </w:r>
      <w:r w:rsidR="00C142E5" w:rsidRPr="007A40D0">
        <w:rPr>
          <w:u w:val="single"/>
          <w:lang w:val="fr-FR"/>
        </w:rPr>
        <w:t xml:space="preserve">ne </w:t>
      </w:r>
      <w:r w:rsidRPr="007A40D0">
        <w:rPr>
          <w:u w:val="single"/>
          <w:lang w:val="fr-FR"/>
        </w:rPr>
        <w:t>femme ou une ad</w:t>
      </w:r>
      <w:r w:rsidR="007772F1">
        <w:rPr>
          <w:u w:val="single"/>
          <w:lang w:val="fr-FR"/>
        </w:rPr>
        <w:t>ole</w:t>
      </w:r>
      <w:r w:rsidRPr="007A40D0">
        <w:rPr>
          <w:u w:val="single"/>
          <w:lang w:val="fr-FR"/>
        </w:rPr>
        <w:t>scente</w:t>
      </w:r>
      <w:r w:rsidR="00C142E5" w:rsidRPr="007A40D0">
        <w:rPr>
          <w:lang w:val="fr-FR"/>
        </w:rPr>
        <w:t xml:space="preserve"> (</w:t>
      </w:r>
      <w:r w:rsidRPr="007A40D0">
        <w:rPr>
          <w:b/>
          <w:lang w:val="fr-FR"/>
        </w:rPr>
        <w:t>PAS</w:t>
      </w:r>
      <w:r>
        <w:rPr>
          <w:lang w:val="fr-FR"/>
        </w:rPr>
        <w:t xml:space="preserve"> pour un foyer ou une famille</w:t>
      </w:r>
      <w:r w:rsidR="00C142E5" w:rsidRPr="007A40D0">
        <w:rPr>
          <w:lang w:val="fr-FR"/>
        </w:rPr>
        <w:t xml:space="preserve">). </w:t>
      </w:r>
    </w:p>
    <w:p w14:paraId="2726E644" w14:textId="7099DB61" w:rsidR="005E2A26" w:rsidRPr="00D733EB" w:rsidRDefault="007A40D0" w:rsidP="007A40D0">
      <w:pPr>
        <w:autoSpaceDE w:val="0"/>
        <w:autoSpaceDN w:val="0"/>
        <w:adjustRightInd w:val="0"/>
        <w:jc w:val="both"/>
        <w:rPr>
          <w:lang w:val="fr-FR"/>
        </w:rPr>
      </w:pPr>
      <w:r>
        <w:rPr>
          <w:lang w:val="fr-FR"/>
        </w:rPr>
        <w:t xml:space="preserve">Il existe un certain nombre d’éléments essentiels </w:t>
      </w:r>
      <w:r w:rsidR="000F01A1">
        <w:rPr>
          <w:lang w:val="fr-FR"/>
        </w:rPr>
        <w:t>dont</w:t>
      </w:r>
      <w:r>
        <w:rPr>
          <w:lang w:val="fr-FR"/>
        </w:rPr>
        <w:t xml:space="preserve"> les femmes et les jeunes filles doivent </w:t>
      </w:r>
      <w:r w:rsidR="000F01A1">
        <w:rPr>
          <w:lang w:val="fr-FR"/>
        </w:rPr>
        <w:t>disposer</w:t>
      </w:r>
      <w:r>
        <w:rPr>
          <w:lang w:val="fr-FR"/>
        </w:rPr>
        <w:t xml:space="preserve"> afin</w:t>
      </w:r>
      <w:r w:rsidR="00D733EB">
        <w:rPr>
          <w:lang w:val="fr-FR"/>
        </w:rPr>
        <w:t xml:space="preserve"> de pouvoir gérer leurs règles</w:t>
      </w:r>
      <w:r w:rsidR="00CD60A2" w:rsidRPr="007A40D0">
        <w:rPr>
          <w:lang w:val="fr-FR"/>
        </w:rPr>
        <w:t xml:space="preserve">. </w:t>
      </w:r>
      <w:r w:rsidR="00D733EB" w:rsidRPr="00D733EB">
        <w:rPr>
          <w:lang w:val="fr-FR"/>
        </w:rPr>
        <w:t>Ces éléments mi</w:t>
      </w:r>
      <w:r w:rsidR="00CD60A2" w:rsidRPr="00D733EB">
        <w:rPr>
          <w:lang w:val="fr-FR"/>
        </w:rPr>
        <w:t>nimum</w:t>
      </w:r>
      <w:r w:rsidR="00D733EB">
        <w:rPr>
          <w:lang w:val="fr-FR"/>
        </w:rPr>
        <w:t>s</w:t>
      </w:r>
      <w:r w:rsidR="00CD60A2" w:rsidRPr="00D733EB">
        <w:rPr>
          <w:lang w:val="fr-FR"/>
        </w:rPr>
        <w:t xml:space="preserve"> </w:t>
      </w:r>
      <w:r w:rsidR="00D733EB" w:rsidRPr="00D733EB">
        <w:rPr>
          <w:lang w:val="fr-FR"/>
        </w:rPr>
        <w:t>so</w:t>
      </w:r>
      <w:r w:rsidR="000F01A1">
        <w:rPr>
          <w:lang w:val="fr-FR"/>
        </w:rPr>
        <w:t>nt</w:t>
      </w:r>
      <w:r w:rsidR="00D733EB" w:rsidRPr="00D733EB">
        <w:rPr>
          <w:lang w:val="fr-FR"/>
        </w:rPr>
        <w:t xml:space="preserve"> listés dans l’Outil</w:t>
      </w:r>
      <w:r w:rsidR="00CD60A2" w:rsidRPr="00D733EB">
        <w:rPr>
          <w:lang w:val="fr-FR"/>
        </w:rPr>
        <w:t xml:space="preserve"> </w:t>
      </w:r>
      <w:r w:rsidR="005E2A26" w:rsidRPr="00D733EB">
        <w:rPr>
          <w:lang w:val="fr-FR"/>
        </w:rPr>
        <w:t>8</w:t>
      </w:r>
      <w:r w:rsidR="001F0930">
        <w:rPr>
          <w:lang w:val="fr-FR"/>
        </w:rPr>
        <w:t> « Éléments de base à inclure dans les kits d’hygiène menstruelle »</w:t>
      </w:r>
      <w:r w:rsidR="000F01A1">
        <w:rPr>
          <w:lang w:val="fr-FR"/>
        </w:rPr>
        <w:t>. L</w:t>
      </w:r>
      <w:r w:rsidR="00D733EB" w:rsidRPr="00D733EB">
        <w:rPr>
          <w:lang w:val="fr-FR"/>
        </w:rPr>
        <w:t xml:space="preserve">e PDM pour l’hygiène menstruelle doit </w:t>
      </w:r>
      <w:r w:rsidR="00D733EB">
        <w:rPr>
          <w:lang w:val="fr-FR"/>
        </w:rPr>
        <w:t>être harmonisé et comprend</w:t>
      </w:r>
      <w:r w:rsidR="001F0930">
        <w:rPr>
          <w:lang w:val="fr-FR"/>
        </w:rPr>
        <w:t xml:space="preserve"> </w:t>
      </w:r>
      <w:r w:rsidR="005E2A26" w:rsidRPr="00D733EB">
        <w:rPr>
          <w:lang w:val="fr-FR"/>
        </w:rPr>
        <w:t xml:space="preserve">: </w:t>
      </w:r>
    </w:p>
    <w:p w14:paraId="369D8F84" w14:textId="2511B37E" w:rsidR="005E2A26" w:rsidRPr="007A40D0" w:rsidRDefault="00D733EB" w:rsidP="007A40D0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jc w:val="both"/>
        <w:rPr>
          <w:lang w:val="fr-FR"/>
        </w:rPr>
      </w:pPr>
      <w:r>
        <w:rPr>
          <w:lang w:val="fr-FR"/>
        </w:rPr>
        <w:t>Les éléments initiaux essentiels</w:t>
      </w:r>
      <w:r w:rsidR="005E2A26" w:rsidRPr="007A40D0">
        <w:rPr>
          <w:lang w:val="fr-FR"/>
        </w:rPr>
        <w:t xml:space="preserve"> (kit</w:t>
      </w:r>
      <w:r>
        <w:rPr>
          <w:lang w:val="fr-FR"/>
        </w:rPr>
        <w:t xml:space="preserve"> complet</w:t>
      </w:r>
      <w:r w:rsidR="005E2A26" w:rsidRPr="007A40D0">
        <w:rPr>
          <w:lang w:val="fr-FR"/>
        </w:rPr>
        <w:t>)</w:t>
      </w:r>
      <w:r w:rsidR="004110E4">
        <w:rPr>
          <w:lang w:val="fr-FR"/>
        </w:rPr>
        <w:t xml:space="preserve"> </w:t>
      </w:r>
      <w:r w:rsidR="005E2A26" w:rsidRPr="007A40D0">
        <w:rPr>
          <w:lang w:val="fr-FR"/>
        </w:rPr>
        <w:t xml:space="preserve">: </w:t>
      </w:r>
      <w:r>
        <w:rPr>
          <w:lang w:val="fr-FR"/>
        </w:rPr>
        <w:t>nécessaire</w:t>
      </w:r>
      <w:r w:rsidR="000F01A1">
        <w:rPr>
          <w:lang w:val="fr-FR"/>
        </w:rPr>
        <w:t>s</w:t>
      </w:r>
      <w:r>
        <w:rPr>
          <w:lang w:val="fr-FR"/>
        </w:rPr>
        <w:t xml:space="preserve"> tous les</w:t>
      </w:r>
      <w:r w:rsidR="00B05DB5" w:rsidRPr="007A40D0">
        <w:rPr>
          <w:lang w:val="fr-FR"/>
        </w:rPr>
        <w:t xml:space="preserve"> 12 mo</w:t>
      </w:r>
      <w:r>
        <w:rPr>
          <w:lang w:val="fr-FR"/>
        </w:rPr>
        <w:t>i</w:t>
      </w:r>
      <w:r w:rsidR="00B05DB5" w:rsidRPr="007A40D0">
        <w:rPr>
          <w:lang w:val="fr-FR"/>
        </w:rPr>
        <w:t>s</w:t>
      </w:r>
      <w:r w:rsidR="00B05DB5" w:rsidRPr="007A40D0">
        <w:rPr>
          <w:rStyle w:val="Appelnotedebasdep"/>
          <w:lang w:val="fr-FR"/>
        </w:rPr>
        <w:footnoteReference w:id="2"/>
      </w:r>
    </w:p>
    <w:p w14:paraId="6875DF2D" w14:textId="1211529F" w:rsidR="005E2A26" w:rsidRPr="00D733EB" w:rsidRDefault="001F0930" w:rsidP="007A40D0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jc w:val="both"/>
        <w:rPr>
          <w:lang w:val="fr-FR"/>
        </w:rPr>
      </w:pPr>
      <w:r>
        <w:rPr>
          <w:lang w:val="fr-FR"/>
        </w:rPr>
        <w:t>Le r</w:t>
      </w:r>
      <w:r w:rsidR="00D733EB" w:rsidRPr="00D733EB">
        <w:rPr>
          <w:lang w:val="fr-FR"/>
        </w:rPr>
        <w:t xml:space="preserve">éapprovisionnement d’éléments </w:t>
      </w:r>
      <w:r w:rsidR="005E2A26" w:rsidRPr="00D733EB">
        <w:rPr>
          <w:lang w:val="fr-FR"/>
        </w:rPr>
        <w:t>cons</w:t>
      </w:r>
      <w:r w:rsidR="00D733EB" w:rsidRPr="00D733EB">
        <w:rPr>
          <w:lang w:val="fr-FR"/>
        </w:rPr>
        <w:t>om</w:t>
      </w:r>
      <w:r w:rsidR="005E2A26" w:rsidRPr="00D733EB">
        <w:rPr>
          <w:lang w:val="fr-FR"/>
        </w:rPr>
        <w:t>mables (</w:t>
      </w:r>
      <w:r w:rsidR="00D733EB" w:rsidRPr="00D733EB">
        <w:rPr>
          <w:lang w:val="fr-FR"/>
        </w:rPr>
        <w:t>kit de complément</w:t>
      </w:r>
      <w:r w:rsidR="005E2A26" w:rsidRPr="00D733EB">
        <w:rPr>
          <w:lang w:val="fr-FR"/>
        </w:rPr>
        <w:t>)</w:t>
      </w:r>
      <w:r w:rsidR="004110E4">
        <w:rPr>
          <w:lang w:val="fr-FR"/>
        </w:rPr>
        <w:t xml:space="preserve"> </w:t>
      </w:r>
      <w:r w:rsidR="005E2A26" w:rsidRPr="00D733EB">
        <w:rPr>
          <w:lang w:val="fr-FR"/>
        </w:rPr>
        <w:t xml:space="preserve">: </w:t>
      </w:r>
      <w:r w:rsidR="00D733EB">
        <w:rPr>
          <w:lang w:val="fr-FR"/>
        </w:rPr>
        <w:t>nécessaire</w:t>
      </w:r>
      <w:r w:rsidR="000F01A1">
        <w:rPr>
          <w:lang w:val="fr-FR"/>
        </w:rPr>
        <w:t>s</w:t>
      </w:r>
      <w:r w:rsidR="00D733EB">
        <w:rPr>
          <w:lang w:val="fr-FR"/>
        </w:rPr>
        <w:t xml:space="preserve"> tous les</w:t>
      </w:r>
      <w:r w:rsidR="005E2A26" w:rsidRPr="00D733EB">
        <w:rPr>
          <w:lang w:val="fr-FR"/>
        </w:rPr>
        <w:t xml:space="preserve"> 3 mo</w:t>
      </w:r>
      <w:r w:rsidR="00D733EB">
        <w:rPr>
          <w:lang w:val="fr-FR"/>
        </w:rPr>
        <w:t>i</w:t>
      </w:r>
      <w:r w:rsidR="005E2A26" w:rsidRPr="00D733EB">
        <w:rPr>
          <w:lang w:val="fr-FR"/>
        </w:rPr>
        <w:t>s</w:t>
      </w:r>
      <w:r w:rsidR="005E2A26" w:rsidRPr="007A40D0">
        <w:rPr>
          <w:rStyle w:val="Appelnotedebasdep"/>
          <w:lang w:val="fr-FR"/>
        </w:rPr>
        <w:footnoteReference w:id="3"/>
      </w:r>
    </w:p>
    <w:p w14:paraId="12E6067E" w14:textId="4CAEB3B4" w:rsidR="00CD60A2" w:rsidRPr="007A40D0" w:rsidRDefault="00D733EB" w:rsidP="007A40D0">
      <w:pPr>
        <w:autoSpaceDE w:val="0"/>
        <w:autoSpaceDN w:val="0"/>
        <w:adjustRightInd w:val="0"/>
        <w:jc w:val="both"/>
        <w:rPr>
          <w:lang w:val="fr-FR"/>
        </w:rPr>
      </w:pPr>
      <w:r>
        <w:rPr>
          <w:lang w:val="fr-FR"/>
        </w:rPr>
        <w:t xml:space="preserve">Tous les éléments </w:t>
      </w:r>
      <w:r w:rsidR="00CD60A2" w:rsidRPr="007A40D0">
        <w:rPr>
          <w:lang w:val="fr-FR"/>
        </w:rPr>
        <w:t>addition</w:t>
      </w:r>
      <w:r>
        <w:rPr>
          <w:lang w:val="fr-FR"/>
        </w:rPr>
        <w:t>nels nécessaires</w:t>
      </w:r>
      <w:r w:rsidR="00CD60A2" w:rsidRPr="007A40D0">
        <w:rPr>
          <w:lang w:val="fr-FR"/>
        </w:rPr>
        <w:t xml:space="preserve">, </w:t>
      </w:r>
      <w:r>
        <w:rPr>
          <w:lang w:val="fr-FR"/>
        </w:rPr>
        <w:t>de même que les détails s</w:t>
      </w:r>
      <w:r w:rsidR="00CD60A2" w:rsidRPr="007A40D0">
        <w:rPr>
          <w:lang w:val="fr-FR"/>
        </w:rPr>
        <w:t>p</w:t>
      </w:r>
      <w:r>
        <w:rPr>
          <w:lang w:val="fr-FR"/>
        </w:rPr>
        <w:t>é</w:t>
      </w:r>
      <w:r w:rsidR="00CD60A2" w:rsidRPr="007A40D0">
        <w:rPr>
          <w:lang w:val="fr-FR"/>
        </w:rPr>
        <w:t>cifi</w:t>
      </w:r>
      <w:r>
        <w:rPr>
          <w:lang w:val="fr-FR"/>
        </w:rPr>
        <w:t xml:space="preserve">ques portant sur les produits </w:t>
      </w:r>
      <w:r w:rsidR="00CD60A2" w:rsidRPr="007A40D0">
        <w:rPr>
          <w:lang w:val="fr-FR"/>
        </w:rPr>
        <w:t>menstru</w:t>
      </w:r>
      <w:r>
        <w:rPr>
          <w:lang w:val="fr-FR"/>
        </w:rPr>
        <w:t>e</w:t>
      </w:r>
      <w:r w:rsidR="00CD60A2" w:rsidRPr="007A40D0">
        <w:rPr>
          <w:lang w:val="fr-FR"/>
        </w:rPr>
        <w:t>l</w:t>
      </w:r>
      <w:r>
        <w:rPr>
          <w:lang w:val="fr-FR"/>
        </w:rPr>
        <w:t>s</w:t>
      </w:r>
      <w:r w:rsidR="00CD60A2" w:rsidRPr="007A40D0">
        <w:rPr>
          <w:lang w:val="fr-FR"/>
        </w:rPr>
        <w:t xml:space="preserve"> (</w:t>
      </w:r>
      <w:r w:rsidR="00265FDE">
        <w:rPr>
          <w:lang w:val="fr-FR"/>
        </w:rPr>
        <w:t>ex.</w:t>
      </w:r>
      <w:r w:rsidR="00CD60A2" w:rsidRPr="007A40D0">
        <w:rPr>
          <w:lang w:val="fr-FR"/>
        </w:rPr>
        <w:t xml:space="preserve"> style </w:t>
      </w:r>
      <w:r>
        <w:rPr>
          <w:lang w:val="fr-FR"/>
        </w:rPr>
        <w:t>de serviettes</w:t>
      </w:r>
      <w:r w:rsidR="00CD60A2" w:rsidRPr="007A40D0">
        <w:rPr>
          <w:lang w:val="fr-FR"/>
        </w:rPr>
        <w:t>, co</w:t>
      </w:r>
      <w:r>
        <w:rPr>
          <w:lang w:val="fr-FR"/>
        </w:rPr>
        <w:t>u</w:t>
      </w:r>
      <w:r w:rsidR="00CD60A2" w:rsidRPr="007A40D0">
        <w:rPr>
          <w:lang w:val="fr-FR"/>
        </w:rPr>
        <w:t>l</w:t>
      </w:r>
      <w:r>
        <w:rPr>
          <w:lang w:val="fr-FR"/>
        </w:rPr>
        <w:t>e</w:t>
      </w:r>
      <w:r w:rsidR="00CD60A2" w:rsidRPr="007A40D0">
        <w:rPr>
          <w:lang w:val="fr-FR"/>
        </w:rPr>
        <w:t xml:space="preserve">ur </w:t>
      </w:r>
      <w:r>
        <w:rPr>
          <w:lang w:val="fr-FR"/>
        </w:rPr>
        <w:t>des vêtements et des sous-vêtements</w:t>
      </w:r>
      <w:r w:rsidR="00CD60A2" w:rsidRPr="007A40D0">
        <w:rPr>
          <w:lang w:val="fr-FR"/>
        </w:rPr>
        <w:t xml:space="preserve">, type </w:t>
      </w:r>
      <w:r>
        <w:rPr>
          <w:lang w:val="fr-FR"/>
        </w:rPr>
        <w:t>et parfum du savon</w:t>
      </w:r>
      <w:r w:rsidR="001F0930">
        <w:rPr>
          <w:lang w:val="fr-FR"/>
        </w:rPr>
        <w:t>,</w:t>
      </w:r>
      <w:r w:rsidR="00CD60A2" w:rsidRPr="007A40D0">
        <w:rPr>
          <w:lang w:val="fr-FR"/>
        </w:rPr>
        <w:t xml:space="preserve"> etc.) </w:t>
      </w:r>
      <w:r>
        <w:rPr>
          <w:lang w:val="fr-FR"/>
        </w:rPr>
        <w:t xml:space="preserve">doivent être discutés </w:t>
      </w:r>
      <w:r w:rsidR="00CD60A2" w:rsidRPr="007A40D0">
        <w:rPr>
          <w:lang w:val="fr-FR"/>
        </w:rPr>
        <w:t>direct</w:t>
      </w:r>
      <w:r>
        <w:rPr>
          <w:lang w:val="fr-FR"/>
        </w:rPr>
        <w:t>ement avec les femmes et les jeunes filles dans des groupes de</w:t>
      </w:r>
      <w:r w:rsidR="00CD60A2" w:rsidRPr="007A40D0">
        <w:rPr>
          <w:lang w:val="fr-FR"/>
        </w:rPr>
        <w:t xml:space="preserve"> discussions. </w:t>
      </w:r>
      <w:r>
        <w:rPr>
          <w:lang w:val="fr-FR"/>
        </w:rPr>
        <w:t xml:space="preserve">Se souvenir </w:t>
      </w:r>
      <w:r w:rsidR="000F01A1">
        <w:rPr>
          <w:lang w:val="fr-FR"/>
        </w:rPr>
        <w:t xml:space="preserve">qu’il faut </w:t>
      </w:r>
      <w:r>
        <w:rPr>
          <w:lang w:val="fr-FR"/>
        </w:rPr>
        <w:t xml:space="preserve">également </w:t>
      </w:r>
      <w:r w:rsidR="000F01A1">
        <w:rPr>
          <w:lang w:val="fr-FR"/>
        </w:rPr>
        <w:t xml:space="preserve">consulter </w:t>
      </w:r>
      <w:r>
        <w:rPr>
          <w:lang w:val="fr-FR"/>
        </w:rPr>
        <w:t xml:space="preserve">les femmes et les jeunes filles sur le </w:t>
      </w:r>
      <w:r w:rsidR="001F0930">
        <w:rPr>
          <w:lang w:val="fr-FR"/>
        </w:rPr>
        <w:t>« </w:t>
      </w:r>
      <w:r>
        <w:rPr>
          <w:lang w:val="fr-FR"/>
        </w:rPr>
        <w:t>comment</w:t>
      </w:r>
      <w:r w:rsidR="001F0930">
        <w:rPr>
          <w:lang w:val="fr-FR"/>
        </w:rPr>
        <w:t> »</w:t>
      </w:r>
      <w:r w:rsidR="006E0853" w:rsidRPr="007A40D0">
        <w:rPr>
          <w:lang w:val="fr-FR"/>
        </w:rPr>
        <w:t xml:space="preserve"> </w:t>
      </w:r>
      <w:r w:rsidR="00F724E8" w:rsidRPr="007A40D0">
        <w:rPr>
          <w:lang w:val="fr-FR"/>
        </w:rPr>
        <w:t>(</w:t>
      </w:r>
      <w:r>
        <w:rPr>
          <w:lang w:val="fr-FR"/>
        </w:rPr>
        <w:t>et pas seulement le</w:t>
      </w:r>
      <w:r w:rsidR="001F0930">
        <w:rPr>
          <w:lang w:val="fr-FR"/>
        </w:rPr>
        <w:t xml:space="preserve"> « </w:t>
      </w:r>
      <w:r>
        <w:rPr>
          <w:lang w:val="fr-FR"/>
        </w:rPr>
        <w:t>quoi</w:t>
      </w:r>
      <w:r w:rsidR="001F0930">
        <w:rPr>
          <w:lang w:val="fr-FR"/>
        </w:rPr>
        <w:t> »</w:t>
      </w:r>
      <w:r w:rsidR="00F724E8" w:rsidRPr="007A40D0">
        <w:rPr>
          <w:lang w:val="fr-FR"/>
        </w:rPr>
        <w:t>)</w:t>
      </w:r>
      <w:r w:rsidR="006E0853" w:rsidRPr="007A40D0">
        <w:rPr>
          <w:lang w:val="fr-FR"/>
        </w:rPr>
        <w:t>.</w:t>
      </w:r>
    </w:p>
    <w:p w14:paraId="48406539" w14:textId="77777777" w:rsidR="00CD60A2" w:rsidRPr="00D733EB" w:rsidRDefault="00CD60A2" w:rsidP="00FA2F70">
      <w:pPr>
        <w:autoSpaceDE w:val="0"/>
        <w:autoSpaceDN w:val="0"/>
        <w:adjustRightInd w:val="0"/>
        <w:rPr>
          <w:lang w:val="fr-FR"/>
        </w:rPr>
      </w:pPr>
    </w:p>
    <w:p w14:paraId="2CB44955" w14:textId="67D20D56" w:rsidR="00F74A35" w:rsidRPr="00A82BF5" w:rsidRDefault="00D733EB" w:rsidP="00F74A35">
      <w:pPr>
        <w:autoSpaceDE w:val="0"/>
        <w:autoSpaceDN w:val="0"/>
        <w:adjustRightInd w:val="0"/>
        <w:rPr>
          <w:b/>
          <w:lang w:val="fr-FR"/>
        </w:rPr>
      </w:pPr>
      <w:r w:rsidRPr="00A82BF5">
        <w:rPr>
          <w:b/>
          <w:lang w:val="fr-FR"/>
        </w:rPr>
        <w:t>U</w:t>
      </w:r>
      <w:r w:rsidR="00F74A35" w:rsidRPr="00A82BF5">
        <w:rPr>
          <w:b/>
          <w:lang w:val="fr-FR"/>
        </w:rPr>
        <w:t>n ex</w:t>
      </w:r>
      <w:r w:rsidRPr="00A82BF5">
        <w:rPr>
          <w:b/>
          <w:lang w:val="fr-FR"/>
        </w:rPr>
        <w:t>e</w:t>
      </w:r>
      <w:r w:rsidR="00F74A35" w:rsidRPr="00A82BF5">
        <w:rPr>
          <w:b/>
          <w:lang w:val="fr-FR"/>
        </w:rPr>
        <w:t xml:space="preserve">mple </w:t>
      </w:r>
      <w:r w:rsidRPr="00A82BF5">
        <w:rPr>
          <w:b/>
          <w:lang w:val="fr-FR"/>
        </w:rPr>
        <w:t>de PDM pour les serviettes hygi</w:t>
      </w:r>
      <w:r w:rsidR="00A82BF5">
        <w:rPr>
          <w:b/>
          <w:lang w:val="fr-FR"/>
        </w:rPr>
        <w:t>é</w:t>
      </w:r>
      <w:r w:rsidRPr="00A82BF5">
        <w:rPr>
          <w:b/>
          <w:lang w:val="fr-FR"/>
        </w:rPr>
        <w:t>niques jetables est présenté ci-dessous</w:t>
      </w:r>
      <w:r w:rsidR="00F74A35" w:rsidRPr="00A82BF5">
        <w:rPr>
          <w:b/>
          <w:lang w:val="fr-FR"/>
        </w:rPr>
        <w:t>. Note</w:t>
      </w:r>
      <w:r w:rsidR="00A82BF5">
        <w:rPr>
          <w:b/>
          <w:lang w:val="fr-FR"/>
        </w:rPr>
        <w:t>r qu’il y a</w:t>
      </w:r>
      <w:r w:rsidR="00D06738">
        <w:rPr>
          <w:b/>
          <w:lang w:val="fr-FR"/>
        </w:rPr>
        <w:t xml:space="preserve"> </w:t>
      </w:r>
      <w:r w:rsidR="00F74A35" w:rsidRPr="00A82BF5">
        <w:rPr>
          <w:b/>
          <w:lang w:val="fr-FR"/>
        </w:rPr>
        <w:t xml:space="preserve">: </w:t>
      </w:r>
    </w:p>
    <w:p w14:paraId="6EF6F064" w14:textId="51BF2C56" w:rsidR="00F74A35" w:rsidRPr="00A82BF5" w:rsidRDefault="00A82BF5" w:rsidP="00F74A35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rPr>
          <w:lang w:val="fr-FR"/>
        </w:rPr>
      </w:pPr>
      <w:r w:rsidRPr="00A82BF5">
        <w:rPr>
          <w:lang w:val="fr-FR"/>
        </w:rPr>
        <w:t>Un transfert initial (PONCTUEL)</w:t>
      </w:r>
      <w:r w:rsidR="00D06738">
        <w:rPr>
          <w:lang w:val="fr-FR"/>
        </w:rPr>
        <w:t xml:space="preserve"> </w:t>
      </w:r>
      <w:r w:rsidRPr="00A82BF5">
        <w:rPr>
          <w:lang w:val="fr-FR"/>
        </w:rPr>
        <w:t>puis</w:t>
      </w:r>
      <w:r w:rsidR="00D06738">
        <w:rPr>
          <w:lang w:val="fr-FR"/>
        </w:rPr>
        <w:t>,</w:t>
      </w:r>
      <w:r w:rsidR="00F74A35" w:rsidRPr="00A82BF5">
        <w:rPr>
          <w:lang w:val="fr-FR"/>
        </w:rPr>
        <w:t xml:space="preserve"> </w:t>
      </w:r>
    </w:p>
    <w:p w14:paraId="079F8F73" w14:textId="006164DC" w:rsidR="00F74A35" w:rsidRPr="00A82BF5" w:rsidRDefault="00A82BF5" w:rsidP="00F74A35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rPr>
          <w:lang w:val="fr-FR"/>
        </w:rPr>
      </w:pPr>
      <w:r>
        <w:rPr>
          <w:lang w:val="fr-FR"/>
        </w:rPr>
        <w:t>Un transfert de réap</w:t>
      </w:r>
      <w:r w:rsidR="00F74A35" w:rsidRPr="00A82BF5">
        <w:rPr>
          <w:lang w:val="fr-FR"/>
        </w:rPr>
        <w:t>p</w:t>
      </w:r>
      <w:r w:rsidRPr="00A82BF5">
        <w:rPr>
          <w:lang w:val="fr-FR"/>
        </w:rPr>
        <w:t xml:space="preserve">rovisionnement ou </w:t>
      </w:r>
      <w:r>
        <w:rPr>
          <w:lang w:val="fr-FR"/>
        </w:rPr>
        <w:t xml:space="preserve">de </w:t>
      </w:r>
      <w:r w:rsidRPr="00A82BF5">
        <w:rPr>
          <w:lang w:val="fr-FR"/>
        </w:rPr>
        <w:t>complément</w:t>
      </w:r>
      <w:r w:rsidR="00F74A35" w:rsidRPr="00A82BF5">
        <w:rPr>
          <w:lang w:val="fr-FR"/>
        </w:rPr>
        <w:t xml:space="preserve"> (RECURRENT) </w:t>
      </w:r>
      <w:r>
        <w:rPr>
          <w:lang w:val="fr-FR"/>
        </w:rPr>
        <w:t xml:space="preserve">tous les </w:t>
      </w:r>
      <w:r w:rsidR="00F74A35" w:rsidRPr="00A82BF5">
        <w:rPr>
          <w:lang w:val="fr-FR"/>
        </w:rPr>
        <w:t>3 mo</w:t>
      </w:r>
      <w:r>
        <w:rPr>
          <w:lang w:val="fr-FR"/>
        </w:rPr>
        <w:t>i</w:t>
      </w:r>
      <w:r w:rsidR="00F74A35" w:rsidRPr="00A82BF5">
        <w:rPr>
          <w:lang w:val="fr-FR"/>
        </w:rPr>
        <w:t xml:space="preserve">s </w:t>
      </w:r>
    </w:p>
    <w:p w14:paraId="3AB3DE5B" w14:textId="77777777" w:rsidR="008E64B6" w:rsidRPr="00A82BF5" w:rsidRDefault="008E64B6" w:rsidP="00FA2F70">
      <w:pPr>
        <w:autoSpaceDE w:val="0"/>
        <w:autoSpaceDN w:val="0"/>
        <w:adjustRightInd w:val="0"/>
        <w:rPr>
          <w:lang w:val="fr-F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3"/>
        <w:gridCol w:w="1214"/>
        <w:gridCol w:w="1351"/>
        <w:gridCol w:w="2322"/>
        <w:gridCol w:w="3323"/>
      </w:tblGrid>
      <w:tr w:rsidR="00D23DF6" w:rsidRPr="007A7653" w14:paraId="1EDCF356" w14:textId="77777777" w:rsidTr="00D23DF6">
        <w:trPr>
          <w:trHeight w:val="37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891DD20" w14:textId="1FB4F4B9" w:rsidR="00D23DF6" w:rsidRPr="00A82BF5" w:rsidRDefault="00A82BF5" w:rsidP="00C065F8">
            <w:pPr>
              <w:spacing w:before="0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fr-FR" w:eastAsia="en-NZ"/>
              </w:rPr>
            </w:pPr>
            <w:r w:rsidRPr="00A82BF5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fr-FR" w:eastAsia="en-NZ"/>
              </w:rPr>
              <w:t>D</w:t>
            </w:r>
            <w:r w:rsidR="00C065F8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fr-FR" w:eastAsia="en-NZ"/>
              </w:rPr>
              <w:t>É</w:t>
            </w:r>
            <w:r w:rsidRPr="00A82BF5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fr-FR" w:eastAsia="en-NZ"/>
              </w:rPr>
              <w:t xml:space="preserve">PENSES </w:t>
            </w:r>
            <w:r w:rsidR="00D23DF6" w:rsidRPr="00A82BF5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fr-FR" w:eastAsia="en-NZ"/>
              </w:rPr>
              <w:t>INITIAL</w:t>
            </w:r>
            <w:r w:rsidRPr="00A82BF5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fr-FR" w:eastAsia="en-NZ"/>
              </w:rPr>
              <w:t>ES</w:t>
            </w:r>
            <w:r w:rsidR="00D23DF6" w:rsidRPr="00A82BF5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fr-FR" w:eastAsia="en-NZ"/>
              </w:rPr>
              <w:t xml:space="preserve"> (</w:t>
            </w:r>
            <w:r w:rsidRPr="00A82BF5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fr-FR" w:eastAsia="en-NZ"/>
              </w:rPr>
              <w:t>PONCTUELLES</w:t>
            </w:r>
            <w:r w:rsidR="00D23DF6" w:rsidRPr="00A82BF5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fr-FR" w:eastAsia="en-NZ"/>
              </w:rPr>
              <w:t xml:space="preserve">) </w:t>
            </w:r>
            <w:r w:rsidRPr="00A82BF5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fr-FR" w:eastAsia="en-NZ"/>
              </w:rPr>
              <w:t>DE DENR</w:t>
            </w:r>
            <w:r w:rsidR="00C065F8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fr-FR" w:eastAsia="en-NZ"/>
              </w:rPr>
              <w:t>É</w:t>
            </w:r>
            <w:r w:rsidRPr="00A82BF5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fr-FR" w:eastAsia="en-NZ"/>
              </w:rPr>
              <w:t>ES NON ALIMENTAIRES</w:t>
            </w:r>
            <w:r w:rsidR="00D23DF6" w:rsidRPr="00A82BF5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fr-FR" w:eastAsia="en-NZ"/>
              </w:rPr>
              <w:t xml:space="preserve"> (</w:t>
            </w:r>
            <w:r w:rsidRPr="00A82BF5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fr-FR" w:eastAsia="en-NZ"/>
              </w:rPr>
              <w:t>DNA</w:t>
            </w:r>
            <w:r w:rsidR="00D23DF6" w:rsidRPr="00A82BF5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fr-FR" w:eastAsia="en-NZ"/>
              </w:rPr>
              <w:t xml:space="preserve">) </w:t>
            </w:r>
            <w:r w:rsidRPr="00A82BF5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fr-FR" w:eastAsia="en-NZ"/>
              </w:rPr>
              <w:t>POUR L’HYGI</w:t>
            </w:r>
            <w:r w:rsidR="00C065F8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fr-FR" w:eastAsia="en-NZ"/>
              </w:rPr>
              <w:t>È</w:t>
            </w:r>
            <w:r w:rsidRPr="00A82BF5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fr-FR" w:eastAsia="en-NZ"/>
              </w:rPr>
              <w:t>NE</w:t>
            </w:r>
            <w:r w:rsidR="00D23DF6" w:rsidRPr="00A82BF5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fr-FR" w:eastAsia="en-NZ"/>
              </w:rPr>
              <w:t xml:space="preserve"> MENSTRU</w:t>
            </w:r>
            <w:r w:rsidRPr="00A82BF5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fr-FR" w:eastAsia="en-NZ"/>
              </w:rPr>
              <w:t>ELLE</w:t>
            </w:r>
            <w:r w:rsidR="00D23DF6" w:rsidRPr="00A82BF5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fr-FR" w:eastAsia="en-NZ"/>
              </w:rPr>
              <w:t xml:space="preserve"> </w:t>
            </w:r>
          </w:p>
        </w:tc>
      </w:tr>
      <w:tr w:rsidR="00C80C0B" w:rsidRPr="00D23DF6" w14:paraId="1785414D" w14:textId="77777777" w:rsidTr="00D23DF6">
        <w:trPr>
          <w:trHeight w:val="1095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6FF480" w14:textId="4CA1C239" w:rsidR="00D23DF6" w:rsidRPr="00A82BF5" w:rsidRDefault="00D23DF6" w:rsidP="00A82BF5">
            <w:pPr>
              <w:spacing w:befor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</w:pPr>
            <w:r w:rsidRPr="00A82BF5"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  <w:t>Produ</w:t>
            </w:r>
            <w:r w:rsidR="00A82BF5" w:rsidRPr="00A82BF5"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  <w:t>i</w:t>
            </w:r>
            <w:r w:rsidRPr="00A82BF5"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  <w:t>ts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B038633" w14:textId="74CF1C4A" w:rsidR="00D23DF6" w:rsidRPr="00A82BF5" w:rsidRDefault="00D23DF6" w:rsidP="00C80C0B">
            <w:pPr>
              <w:spacing w:befor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</w:pPr>
            <w:r w:rsidRPr="00A82BF5"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  <w:t>Quantit</w:t>
            </w:r>
            <w:r w:rsidR="00C80C0B"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  <w:t>é</w:t>
            </w:r>
            <w:r w:rsidRPr="00A82BF5"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  <w:t xml:space="preserve"> p</w:t>
            </w:r>
            <w:r w:rsidR="00C80C0B"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  <w:t>a</w:t>
            </w:r>
            <w:r w:rsidRPr="00A82BF5"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  <w:t xml:space="preserve">r </w:t>
            </w:r>
            <w:r w:rsidR="00C80C0B"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  <w:t>femme ou jeune fille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140391C" w14:textId="2DF0087C" w:rsidR="00D23DF6" w:rsidRPr="00A82BF5" w:rsidRDefault="00C80C0B" w:rsidP="00C80C0B">
            <w:pPr>
              <w:spacing w:befor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  <w:t>Prix à l’unité</w:t>
            </w:r>
            <w:r w:rsidR="00D23DF6" w:rsidRPr="00A82BF5"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  <w:t xml:space="preserve"> </w:t>
            </w:r>
            <w:r w:rsidR="00D23DF6" w:rsidRPr="00A82BF5"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  <w:br/>
              <w:t>(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  <w:t>monnaie locale</w:t>
            </w:r>
            <w:r w:rsidR="00D23DF6" w:rsidRPr="00A82BF5"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  <w:t>)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7DB8DEA" w14:textId="28400B13" w:rsidR="00D23DF6" w:rsidRPr="00A82BF5" w:rsidRDefault="00C80C0B" w:rsidP="00C80C0B">
            <w:pPr>
              <w:spacing w:befor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  <w:t>Dépenses par femme ou jeune fille (monnaie locale</w:t>
            </w:r>
            <w:r w:rsidR="00D23DF6" w:rsidRPr="00A82BF5"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  <w:t>)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CDFF9F6" w14:textId="668CF3C9" w:rsidR="00D23DF6" w:rsidRPr="00C80C0B" w:rsidRDefault="00D23DF6" w:rsidP="00D23DF6">
            <w:pPr>
              <w:spacing w:befor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</w:pPr>
            <w:r w:rsidRPr="00C80C0B"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  <w:t>Comment</w:t>
            </w:r>
            <w:r w:rsidR="00C80C0B" w:rsidRPr="00C80C0B"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  <w:t>aire</w:t>
            </w:r>
            <w:r w:rsidRPr="00C80C0B"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  <w:t>s</w:t>
            </w:r>
          </w:p>
        </w:tc>
      </w:tr>
      <w:tr w:rsidR="00C80C0B" w:rsidRPr="007A7653" w14:paraId="5E19268E" w14:textId="77777777" w:rsidTr="00D23DF6">
        <w:trPr>
          <w:trHeight w:val="46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EA8E" w14:textId="3A2D4D0B" w:rsidR="00D23DF6" w:rsidRPr="00C80C0B" w:rsidRDefault="00C80C0B" w:rsidP="00C80C0B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fr-FR" w:eastAsia="en-NZ"/>
              </w:rPr>
            </w:pPr>
            <w:r>
              <w:rPr>
                <w:rFonts w:eastAsia="Times New Roman" w:cs="Arial"/>
                <w:sz w:val="20"/>
                <w:szCs w:val="20"/>
                <w:lang w:val="fr-FR" w:eastAsia="en-NZ"/>
              </w:rPr>
              <w:t>Serviettes hygiéniques jetables</w:t>
            </w:r>
            <w:r w:rsidR="00D23DF6" w:rsidRPr="00C80C0B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 </w:t>
            </w:r>
            <w:r w:rsidR="00D23DF6" w:rsidRPr="00C80C0B">
              <w:rPr>
                <w:rFonts w:eastAsia="Times New Roman" w:cs="Arial"/>
                <w:sz w:val="20"/>
                <w:szCs w:val="20"/>
                <w:lang w:val="fr-FR" w:eastAsia="en-NZ"/>
              </w:rPr>
              <w:lastRenderedPageBreak/>
              <w:t>(pa</w:t>
            </w:r>
            <w:r w:rsidRPr="00C80C0B">
              <w:rPr>
                <w:rFonts w:eastAsia="Times New Roman" w:cs="Arial"/>
                <w:sz w:val="20"/>
                <w:szCs w:val="20"/>
                <w:lang w:val="fr-FR" w:eastAsia="en-NZ"/>
              </w:rPr>
              <w:t>quet</w:t>
            </w:r>
            <w:r w:rsidR="00D23DF6" w:rsidRPr="00C80C0B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, minimum </w:t>
            </w:r>
            <w:r w:rsidRPr="00C80C0B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de </w:t>
            </w:r>
            <w:r w:rsidR="00D23DF6" w:rsidRPr="00C80C0B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8 </w:t>
            </w:r>
            <w:r w:rsidRPr="00C80C0B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serviettes </w:t>
            </w:r>
            <w:r w:rsidR="00D23DF6" w:rsidRPr="00C80C0B">
              <w:rPr>
                <w:rFonts w:eastAsia="Times New Roman" w:cs="Arial"/>
                <w:sz w:val="20"/>
                <w:szCs w:val="20"/>
                <w:lang w:val="fr-FR" w:eastAsia="en-NZ"/>
              </w:rPr>
              <w:t>p</w:t>
            </w:r>
            <w:r w:rsidRPr="00C80C0B">
              <w:rPr>
                <w:rFonts w:eastAsia="Times New Roman" w:cs="Arial"/>
                <w:sz w:val="20"/>
                <w:szCs w:val="20"/>
                <w:lang w:val="fr-FR" w:eastAsia="en-NZ"/>
              </w:rPr>
              <w:t>a</w:t>
            </w:r>
            <w:r w:rsidR="00D23DF6" w:rsidRPr="00C80C0B">
              <w:rPr>
                <w:rFonts w:eastAsia="Times New Roman" w:cs="Arial"/>
                <w:sz w:val="20"/>
                <w:szCs w:val="20"/>
                <w:lang w:val="fr-FR" w:eastAsia="en-NZ"/>
              </w:rPr>
              <w:t>r pa</w:t>
            </w:r>
            <w:r>
              <w:rPr>
                <w:rFonts w:eastAsia="Times New Roman" w:cs="Arial"/>
                <w:sz w:val="20"/>
                <w:szCs w:val="20"/>
                <w:lang w:val="fr-FR" w:eastAsia="en-NZ"/>
              </w:rPr>
              <w:t>quet</w:t>
            </w:r>
            <w:r w:rsidR="00D23DF6" w:rsidRPr="00C80C0B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)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43A4" w14:textId="77777777" w:rsidR="00D23DF6" w:rsidRPr="00A82BF5" w:rsidRDefault="00D23DF6" w:rsidP="00D23DF6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fr-FR" w:eastAsia="en-NZ"/>
              </w:rPr>
            </w:pPr>
            <w:r w:rsidRPr="00A82BF5">
              <w:rPr>
                <w:rFonts w:eastAsia="Times New Roman" w:cs="Arial"/>
                <w:sz w:val="20"/>
                <w:szCs w:val="20"/>
                <w:lang w:val="fr-FR" w:eastAsia="en-NZ"/>
              </w:rPr>
              <w:lastRenderedPageBreak/>
              <w:t>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E6BC" w14:textId="77777777" w:rsidR="00D23DF6" w:rsidRPr="00A82BF5" w:rsidRDefault="00D23DF6" w:rsidP="00D23DF6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fr-FR" w:eastAsia="en-NZ"/>
              </w:rPr>
            </w:pPr>
            <w:r w:rsidRPr="00A82BF5">
              <w:rPr>
                <w:rFonts w:eastAsia="Times New Roman" w:cs="Arial"/>
                <w:sz w:val="20"/>
                <w:szCs w:val="20"/>
                <w:lang w:val="fr-FR" w:eastAsia="en-NZ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9351" w14:textId="77777777" w:rsidR="00D23DF6" w:rsidRPr="00A82BF5" w:rsidRDefault="00D23DF6" w:rsidP="00D23DF6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fr-FR" w:eastAsia="en-NZ"/>
              </w:rPr>
            </w:pPr>
            <w:r w:rsidRPr="00A82BF5">
              <w:rPr>
                <w:rFonts w:eastAsia="Times New Roman" w:cs="Arial"/>
                <w:sz w:val="20"/>
                <w:szCs w:val="20"/>
                <w:lang w:val="fr-FR" w:eastAsia="en-NZ"/>
              </w:rPr>
              <w:t>0.0</w:t>
            </w:r>
          </w:p>
        </w:tc>
        <w:tc>
          <w:tcPr>
            <w:tcW w:w="17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C35CE" w14:textId="3199A97F" w:rsidR="00D23DF6" w:rsidRPr="00C065F8" w:rsidRDefault="000F01A1">
            <w:pPr>
              <w:spacing w:before="0"/>
              <w:jc w:val="both"/>
              <w:rPr>
                <w:rFonts w:eastAsia="Times New Roman" w:cs="Arial"/>
                <w:sz w:val="20"/>
                <w:szCs w:val="20"/>
                <w:lang w:val="fr-FR" w:eastAsia="en-NZ"/>
              </w:rPr>
            </w:pPr>
            <w:r>
              <w:rPr>
                <w:rFonts w:eastAsia="Times New Roman" w:cs="Arial"/>
                <w:sz w:val="20"/>
                <w:szCs w:val="20"/>
                <w:lang w:val="fr-FR" w:eastAsia="en-NZ"/>
              </w:rPr>
              <w:t>Produits</w:t>
            </w:r>
            <w:r w:rsidR="00C80C0B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 cohérents avec les éléments FICR minimum des kits de GHM</w:t>
            </w:r>
            <w:r w:rsidR="00D23DF6" w:rsidRPr="00A82BF5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, </w:t>
            </w:r>
            <w:r w:rsidR="00C80C0B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et des éléments </w:t>
            </w:r>
            <w:r w:rsidR="00C80C0B">
              <w:rPr>
                <w:rFonts w:eastAsia="Times New Roman" w:cs="Arial"/>
                <w:sz w:val="20"/>
                <w:szCs w:val="20"/>
                <w:lang w:val="fr-FR" w:eastAsia="en-NZ"/>
              </w:rPr>
              <w:lastRenderedPageBreak/>
              <w:t>supplémentaires demandés par les femmes et les jeunes filles</w:t>
            </w:r>
            <w:r w:rsidR="00D23DF6" w:rsidRPr="00A82BF5">
              <w:rPr>
                <w:rFonts w:eastAsia="Times New Roman" w:cs="Arial"/>
                <w:sz w:val="20"/>
                <w:szCs w:val="20"/>
                <w:lang w:val="fr-FR" w:eastAsia="en-NZ"/>
              </w:rPr>
              <w:t>.  (</w:t>
            </w:r>
            <w:r w:rsidR="00D06738">
              <w:rPr>
                <w:rFonts w:eastAsia="Times New Roman" w:cs="Arial"/>
                <w:sz w:val="20"/>
                <w:szCs w:val="20"/>
                <w:lang w:val="fr-FR" w:eastAsia="en-NZ"/>
              </w:rPr>
              <w:t>Ex.</w:t>
            </w:r>
            <w:r w:rsidR="00D23DF6" w:rsidRPr="00A82BF5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 </w:t>
            </w:r>
            <w:r w:rsidR="00D06738">
              <w:rPr>
                <w:rFonts w:eastAsia="Times New Roman" w:cs="Arial"/>
                <w:sz w:val="20"/>
                <w:szCs w:val="20"/>
                <w:lang w:val="fr-FR" w:eastAsia="en-NZ"/>
              </w:rPr>
              <w:t>s</w:t>
            </w:r>
            <w:r w:rsidR="00C80C0B">
              <w:rPr>
                <w:rFonts w:eastAsia="Times New Roman" w:cs="Arial"/>
                <w:sz w:val="20"/>
                <w:szCs w:val="20"/>
                <w:lang w:val="fr-FR" w:eastAsia="en-NZ"/>
              </w:rPr>
              <w:t>erviettes, sous-vêtements et savon pour se laver ne sont pas, à eux seuls,</w:t>
            </w:r>
            <w:r w:rsidR="00066031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 </w:t>
            </w:r>
            <w:r w:rsidR="00C80C0B">
              <w:rPr>
                <w:rFonts w:eastAsia="Times New Roman" w:cs="Arial"/>
                <w:sz w:val="20"/>
                <w:szCs w:val="20"/>
                <w:lang w:val="fr-FR" w:eastAsia="en-NZ"/>
              </w:rPr>
              <w:t>suffisants</w:t>
            </w:r>
            <w:r w:rsidR="00D23DF6" w:rsidRPr="00A82BF5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 </w:t>
            </w:r>
            <w:r w:rsidR="00C80C0B">
              <w:rPr>
                <w:rFonts w:eastAsia="Times New Roman" w:cs="Arial"/>
                <w:sz w:val="20"/>
                <w:szCs w:val="20"/>
                <w:lang w:val="fr-FR" w:eastAsia="en-NZ"/>
              </w:rPr>
              <w:t>–</w:t>
            </w:r>
            <w:r w:rsidR="00D23DF6" w:rsidRPr="00A82BF5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 </w:t>
            </w:r>
            <w:r w:rsidR="00C80C0B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les femmes et les jeunes filles doivent être aidées en leur fournissant des seaux, des cordes, des pinces à </w:t>
            </w:r>
            <w:r w:rsidR="00C80C0B" w:rsidRPr="00066031">
              <w:rPr>
                <w:rFonts w:eastAsia="Times New Roman" w:cs="Arial"/>
                <w:sz w:val="20"/>
                <w:szCs w:val="20"/>
                <w:lang w:val="fr-FR" w:eastAsia="en-NZ"/>
              </w:rPr>
              <w:t>linge</w:t>
            </w:r>
            <w:r w:rsidR="00D23DF6" w:rsidRPr="00066031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, </w:t>
            </w:r>
            <w:r w:rsidR="00C80C0B" w:rsidRPr="00066031">
              <w:rPr>
                <w:rFonts w:eastAsia="Times New Roman" w:cs="Arial"/>
                <w:sz w:val="20"/>
                <w:szCs w:val="20"/>
                <w:lang w:val="fr-FR" w:eastAsia="en-NZ"/>
              </w:rPr>
              <w:t>du savon de lavage</w:t>
            </w:r>
            <w:r w:rsidR="00D23DF6" w:rsidRPr="00066031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, </w:t>
            </w:r>
            <w:r w:rsidR="00C80C0B" w:rsidRPr="00066031">
              <w:rPr>
                <w:rFonts w:eastAsia="Times New Roman" w:cs="Arial"/>
                <w:sz w:val="20"/>
                <w:szCs w:val="20"/>
                <w:lang w:val="fr-FR" w:eastAsia="en-NZ"/>
              </w:rPr>
              <w:t>des sacs ou des pochettes pour l’intimité</w:t>
            </w:r>
            <w:r w:rsidR="00D23DF6" w:rsidRPr="00066031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 </w:t>
            </w:r>
            <w:r w:rsidR="00066031" w:rsidRPr="00066031">
              <w:rPr>
                <w:rFonts w:eastAsia="Times New Roman" w:cs="Arial"/>
                <w:sz w:val="20"/>
                <w:szCs w:val="20"/>
                <w:lang w:val="fr-FR" w:eastAsia="en-NZ"/>
              </w:rPr>
              <w:t>de même que des éléments additionnels optionnels en fonction du context</w:t>
            </w:r>
            <w:r w:rsidR="00066031">
              <w:rPr>
                <w:rFonts w:eastAsia="Times New Roman" w:cs="Arial"/>
                <w:sz w:val="20"/>
                <w:szCs w:val="20"/>
                <w:lang w:val="fr-FR" w:eastAsia="en-NZ"/>
              </w:rPr>
              <w:t>e</w:t>
            </w:r>
            <w:r w:rsidR="00066031" w:rsidRPr="00066031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 </w:t>
            </w:r>
            <w:r w:rsidR="00066031">
              <w:rPr>
                <w:rFonts w:eastAsia="Times New Roman" w:cs="Arial"/>
                <w:sz w:val="20"/>
                <w:szCs w:val="20"/>
                <w:lang w:val="fr-FR" w:eastAsia="en-NZ"/>
              </w:rPr>
              <w:t>tel</w:t>
            </w:r>
            <w:r w:rsidR="00066031" w:rsidRPr="00066031">
              <w:rPr>
                <w:rFonts w:eastAsia="Times New Roman" w:cs="Arial"/>
                <w:sz w:val="20"/>
                <w:szCs w:val="20"/>
                <w:lang w:val="fr-FR" w:eastAsia="en-NZ"/>
              </w:rPr>
              <w:t>s que des</w:t>
            </w:r>
            <w:r w:rsidR="00D23DF6" w:rsidRPr="00066031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 torch</w:t>
            </w:r>
            <w:r w:rsidR="00066031" w:rsidRPr="00066031">
              <w:rPr>
                <w:rFonts w:eastAsia="Times New Roman" w:cs="Arial"/>
                <w:sz w:val="20"/>
                <w:szCs w:val="20"/>
                <w:lang w:val="fr-FR" w:eastAsia="en-NZ"/>
              </w:rPr>
              <w:t>es</w:t>
            </w:r>
            <w:r w:rsidR="00D23DF6" w:rsidRPr="00066031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, </w:t>
            </w:r>
            <w:r w:rsidR="00066031" w:rsidRPr="00066031">
              <w:rPr>
                <w:rFonts w:eastAsia="Times New Roman" w:cs="Arial"/>
                <w:sz w:val="20"/>
                <w:szCs w:val="20"/>
                <w:lang w:val="fr-FR" w:eastAsia="en-NZ"/>
              </w:rPr>
              <w:t>des jupes ou des vêtements</w:t>
            </w:r>
            <w:r w:rsidR="00D23DF6" w:rsidRPr="00066031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, </w:t>
            </w:r>
            <w:r w:rsidR="00066031" w:rsidRPr="00066031">
              <w:rPr>
                <w:rFonts w:eastAsia="Times New Roman" w:cs="Arial"/>
                <w:sz w:val="20"/>
                <w:szCs w:val="20"/>
                <w:lang w:val="fr-FR" w:eastAsia="en-NZ"/>
              </w:rPr>
              <w:t>des sacs supplémentaires pour jeter et ainsi de suite</w:t>
            </w:r>
            <w:r w:rsidR="00D23DF6" w:rsidRPr="00066031">
              <w:rPr>
                <w:rFonts w:eastAsia="Times New Roman" w:cs="Arial"/>
                <w:sz w:val="20"/>
                <w:szCs w:val="20"/>
                <w:lang w:val="fr-FR" w:eastAsia="en-NZ"/>
              </w:rPr>
              <w:t>).</w:t>
            </w:r>
            <w:r w:rsidR="00D23DF6" w:rsidRPr="00C065F8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 </w:t>
            </w:r>
          </w:p>
        </w:tc>
      </w:tr>
      <w:tr w:rsidR="00C80C0B" w:rsidRPr="00D23DF6" w14:paraId="485B1C79" w14:textId="77777777" w:rsidTr="00D23DF6">
        <w:trPr>
          <w:trHeight w:val="44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0635" w14:textId="4EEB99B2" w:rsidR="00D23DF6" w:rsidRPr="00A82BF5" w:rsidRDefault="00C80C0B" w:rsidP="00C80C0B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fr-FR" w:eastAsia="en-NZ"/>
              </w:rPr>
            </w:pPr>
            <w:r>
              <w:rPr>
                <w:rFonts w:eastAsia="Times New Roman" w:cs="Arial"/>
                <w:sz w:val="20"/>
                <w:szCs w:val="20"/>
                <w:lang w:val="fr-FR" w:eastAsia="en-NZ"/>
              </w:rPr>
              <w:lastRenderedPageBreak/>
              <w:t>Savon pour se laver</w:t>
            </w:r>
            <w:r w:rsidR="00D23DF6" w:rsidRPr="00A82BF5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 (100 gram</w:t>
            </w:r>
            <w:r>
              <w:rPr>
                <w:rFonts w:eastAsia="Times New Roman" w:cs="Arial"/>
                <w:sz w:val="20"/>
                <w:szCs w:val="20"/>
                <w:lang w:val="fr-FR" w:eastAsia="en-NZ"/>
              </w:rPr>
              <w:t>me</w:t>
            </w:r>
            <w:r w:rsidR="00D23DF6" w:rsidRPr="00A82BF5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s minimum)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D2F4" w14:textId="77777777" w:rsidR="00D23DF6" w:rsidRPr="00A82BF5" w:rsidRDefault="00D23DF6" w:rsidP="00D23DF6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fr-FR" w:eastAsia="en-NZ"/>
              </w:rPr>
            </w:pPr>
            <w:r w:rsidRPr="00A82BF5">
              <w:rPr>
                <w:rFonts w:eastAsia="Times New Roman" w:cs="Arial"/>
                <w:sz w:val="20"/>
                <w:szCs w:val="20"/>
                <w:lang w:val="fr-FR" w:eastAsia="en-NZ"/>
              </w:rPr>
              <w:t>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C138" w14:textId="77777777" w:rsidR="00D23DF6" w:rsidRPr="00A82BF5" w:rsidRDefault="00D23DF6" w:rsidP="00D23DF6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fr-FR" w:eastAsia="en-NZ"/>
              </w:rPr>
            </w:pPr>
            <w:r w:rsidRPr="00A82BF5">
              <w:rPr>
                <w:rFonts w:eastAsia="Times New Roman" w:cs="Arial"/>
                <w:sz w:val="20"/>
                <w:szCs w:val="20"/>
                <w:lang w:val="fr-FR" w:eastAsia="en-NZ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4E5F" w14:textId="77777777" w:rsidR="00D23DF6" w:rsidRPr="00A82BF5" w:rsidRDefault="00D23DF6" w:rsidP="00D23DF6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fr-FR" w:eastAsia="en-NZ"/>
              </w:rPr>
            </w:pPr>
            <w:r w:rsidRPr="00A82BF5">
              <w:rPr>
                <w:rFonts w:eastAsia="Times New Roman" w:cs="Arial"/>
                <w:sz w:val="20"/>
                <w:szCs w:val="20"/>
                <w:lang w:val="fr-FR" w:eastAsia="en-NZ"/>
              </w:rPr>
              <w:t>0.0</w:t>
            </w:r>
          </w:p>
        </w:tc>
        <w:tc>
          <w:tcPr>
            <w:tcW w:w="1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F461DC" w14:textId="77777777" w:rsidR="00D23DF6" w:rsidRPr="00D23DF6" w:rsidRDefault="00D23DF6" w:rsidP="00D23DF6">
            <w:pPr>
              <w:spacing w:before="0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</w:p>
        </w:tc>
      </w:tr>
      <w:tr w:rsidR="00C80C0B" w:rsidRPr="00D23DF6" w14:paraId="43DA458E" w14:textId="77777777" w:rsidTr="00D23DF6">
        <w:trPr>
          <w:trHeight w:val="4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28D8" w14:textId="0121B31D" w:rsidR="00D23DF6" w:rsidRPr="00A82BF5" w:rsidRDefault="00C80C0B" w:rsidP="00066031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fr-FR" w:eastAsia="en-NZ"/>
              </w:rPr>
            </w:pPr>
            <w:r>
              <w:rPr>
                <w:rFonts w:eastAsia="Times New Roman" w:cs="Arial"/>
                <w:sz w:val="20"/>
                <w:szCs w:val="20"/>
                <w:lang w:val="fr-FR" w:eastAsia="en-NZ"/>
              </w:rPr>
              <w:t>Sous-vêtements</w:t>
            </w:r>
            <w:r w:rsidR="00D23DF6" w:rsidRPr="00A82BF5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 (coton)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CCF9" w14:textId="77777777" w:rsidR="00D23DF6" w:rsidRPr="00A82BF5" w:rsidRDefault="00D23DF6" w:rsidP="00D23DF6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fr-FR" w:eastAsia="en-NZ"/>
              </w:rPr>
            </w:pPr>
            <w:r w:rsidRPr="00A82BF5">
              <w:rPr>
                <w:rFonts w:eastAsia="Times New Roman" w:cs="Arial"/>
                <w:sz w:val="20"/>
                <w:szCs w:val="20"/>
                <w:lang w:val="fr-FR" w:eastAsia="en-NZ"/>
              </w:rPr>
              <w:t>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3285" w14:textId="77777777" w:rsidR="00D23DF6" w:rsidRPr="00A82BF5" w:rsidRDefault="00D23DF6" w:rsidP="00D23DF6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fr-FR" w:eastAsia="en-NZ"/>
              </w:rPr>
            </w:pPr>
            <w:r w:rsidRPr="00A82BF5">
              <w:rPr>
                <w:rFonts w:eastAsia="Times New Roman" w:cs="Arial"/>
                <w:sz w:val="20"/>
                <w:szCs w:val="20"/>
                <w:lang w:val="fr-FR" w:eastAsia="en-NZ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C56D" w14:textId="77777777" w:rsidR="00D23DF6" w:rsidRPr="00A82BF5" w:rsidRDefault="00D23DF6" w:rsidP="00D23DF6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fr-FR" w:eastAsia="en-NZ"/>
              </w:rPr>
            </w:pPr>
            <w:r w:rsidRPr="00A82BF5">
              <w:rPr>
                <w:rFonts w:eastAsia="Times New Roman" w:cs="Arial"/>
                <w:sz w:val="20"/>
                <w:szCs w:val="20"/>
                <w:lang w:val="fr-FR" w:eastAsia="en-NZ"/>
              </w:rPr>
              <w:t>0.0</w:t>
            </w:r>
          </w:p>
        </w:tc>
        <w:tc>
          <w:tcPr>
            <w:tcW w:w="1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23A76A" w14:textId="77777777" w:rsidR="00D23DF6" w:rsidRPr="00D23DF6" w:rsidRDefault="00D23DF6" w:rsidP="00D23DF6">
            <w:pPr>
              <w:spacing w:before="0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</w:p>
        </w:tc>
      </w:tr>
      <w:tr w:rsidR="00C80C0B" w:rsidRPr="00D23DF6" w14:paraId="7614542A" w14:textId="77777777" w:rsidTr="00D23DF6">
        <w:trPr>
          <w:trHeight w:val="46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2D55" w14:textId="267C34ED" w:rsidR="00D23DF6" w:rsidRPr="00066031" w:rsidRDefault="00066031" w:rsidP="000F01A1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fr-FR" w:eastAsia="en-NZ"/>
              </w:rPr>
            </w:pPr>
            <w:r w:rsidRPr="00066031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Des petites pochettes ou </w:t>
            </w:r>
            <w:r w:rsidR="000F01A1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des </w:t>
            </w:r>
            <w:r w:rsidRPr="00066031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sacs pour </w:t>
            </w:r>
            <w:r w:rsidR="000F01A1">
              <w:rPr>
                <w:rFonts w:eastAsia="Times New Roman" w:cs="Arial"/>
                <w:sz w:val="20"/>
                <w:szCs w:val="20"/>
                <w:lang w:val="fr-FR" w:eastAsia="en-NZ"/>
              </w:rPr>
              <w:t>le transport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DA10" w14:textId="77777777" w:rsidR="00D23DF6" w:rsidRPr="00D23DF6" w:rsidRDefault="00D23DF6" w:rsidP="00D23DF6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D23DF6">
              <w:rPr>
                <w:rFonts w:eastAsia="Times New Roman" w:cs="Arial"/>
                <w:sz w:val="20"/>
                <w:szCs w:val="20"/>
                <w:lang w:val="en-NZ" w:eastAsia="en-NZ"/>
              </w:rPr>
              <w:t>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7CE4" w14:textId="77777777" w:rsidR="00D23DF6" w:rsidRPr="00D23DF6" w:rsidRDefault="00D23DF6" w:rsidP="00D23DF6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D23DF6">
              <w:rPr>
                <w:rFonts w:eastAsia="Times New Roman" w:cs="Arial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1205" w14:textId="77777777" w:rsidR="00D23DF6" w:rsidRPr="00D23DF6" w:rsidRDefault="00D23DF6" w:rsidP="00D23DF6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D23DF6">
              <w:rPr>
                <w:rFonts w:eastAsia="Times New Roman" w:cs="Arial"/>
                <w:sz w:val="20"/>
                <w:szCs w:val="20"/>
                <w:lang w:val="en-NZ" w:eastAsia="en-NZ"/>
              </w:rPr>
              <w:t>0.0</w:t>
            </w:r>
          </w:p>
        </w:tc>
        <w:tc>
          <w:tcPr>
            <w:tcW w:w="1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CBFF77" w14:textId="77777777" w:rsidR="00D23DF6" w:rsidRPr="00D23DF6" w:rsidRDefault="00D23DF6" w:rsidP="00D23DF6">
            <w:pPr>
              <w:spacing w:before="0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</w:p>
        </w:tc>
      </w:tr>
      <w:tr w:rsidR="00C80C0B" w:rsidRPr="00D23DF6" w14:paraId="355E5F11" w14:textId="77777777" w:rsidTr="00D23DF6">
        <w:trPr>
          <w:trHeight w:val="100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CA98" w14:textId="084DA651" w:rsidR="00D23DF6" w:rsidRPr="00066031" w:rsidRDefault="00066031" w:rsidP="00066031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fr-FR" w:eastAsia="en-NZ"/>
              </w:rPr>
            </w:pPr>
            <w:r w:rsidRPr="00066031">
              <w:rPr>
                <w:rFonts w:eastAsia="Times New Roman" w:cs="Arial"/>
                <w:sz w:val="20"/>
                <w:szCs w:val="20"/>
                <w:lang w:val="fr-FR" w:eastAsia="en-NZ"/>
              </w:rPr>
              <w:t>Des seaux en p</w:t>
            </w:r>
            <w:r w:rsidR="00D23DF6" w:rsidRPr="00066031">
              <w:rPr>
                <w:rFonts w:eastAsia="Times New Roman" w:cs="Arial"/>
                <w:sz w:val="20"/>
                <w:szCs w:val="20"/>
                <w:lang w:val="fr-FR" w:eastAsia="en-NZ"/>
              </w:rPr>
              <w:t>lasti</w:t>
            </w:r>
            <w:r w:rsidRPr="00066031">
              <w:rPr>
                <w:rFonts w:eastAsia="Times New Roman" w:cs="Arial"/>
                <w:sz w:val="20"/>
                <w:szCs w:val="20"/>
                <w:lang w:val="fr-FR" w:eastAsia="en-NZ"/>
              </w:rPr>
              <w:t>que avec des couvercles</w:t>
            </w:r>
            <w:r w:rsidR="00D23DF6" w:rsidRPr="00066031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 (</w:t>
            </w:r>
            <w:r w:rsidRPr="00066031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capacité de </w:t>
            </w:r>
            <w:r w:rsidR="00D23DF6" w:rsidRPr="00066031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6 </w:t>
            </w:r>
            <w:r w:rsidRPr="00066031">
              <w:rPr>
                <w:rFonts w:eastAsia="Times New Roman" w:cs="Arial"/>
                <w:sz w:val="20"/>
                <w:szCs w:val="20"/>
                <w:lang w:val="fr-FR" w:eastAsia="en-NZ"/>
              </w:rPr>
              <w:t>à</w:t>
            </w:r>
            <w:r w:rsidR="00D23DF6" w:rsidRPr="00066031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 10 litres) o</w:t>
            </w:r>
            <w:r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u </w:t>
            </w:r>
            <w:r w:rsidR="000F01A1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des </w:t>
            </w:r>
            <w:r>
              <w:rPr>
                <w:rFonts w:eastAsia="Times New Roman" w:cs="Arial"/>
                <w:sz w:val="20"/>
                <w:szCs w:val="20"/>
                <w:lang w:val="fr-FR" w:eastAsia="en-NZ"/>
              </w:rPr>
              <w:t>bassin</w:t>
            </w:r>
            <w:r w:rsidR="000F01A1">
              <w:rPr>
                <w:rFonts w:eastAsia="Times New Roman" w:cs="Arial"/>
                <w:sz w:val="20"/>
                <w:szCs w:val="20"/>
                <w:lang w:val="fr-FR" w:eastAsia="en-NZ"/>
              </w:rPr>
              <w:t>es</w:t>
            </w:r>
            <w:r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 pour se laver</w:t>
            </w:r>
            <w:r w:rsidR="00D23DF6" w:rsidRPr="00066031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DC19" w14:textId="77777777" w:rsidR="00D23DF6" w:rsidRPr="00D23DF6" w:rsidRDefault="00D23DF6" w:rsidP="00D23DF6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D23DF6">
              <w:rPr>
                <w:rFonts w:eastAsia="Times New Roman" w:cs="Arial"/>
                <w:sz w:val="20"/>
                <w:szCs w:val="20"/>
                <w:lang w:val="en-NZ" w:eastAsia="en-NZ"/>
              </w:rPr>
              <w:t>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6B5E" w14:textId="77777777" w:rsidR="00D23DF6" w:rsidRPr="00D23DF6" w:rsidRDefault="00D23DF6" w:rsidP="00D23DF6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D23DF6">
              <w:rPr>
                <w:rFonts w:eastAsia="Times New Roman" w:cs="Arial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EF82" w14:textId="77777777" w:rsidR="00D23DF6" w:rsidRPr="00D23DF6" w:rsidRDefault="00D23DF6" w:rsidP="00D23DF6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D23DF6">
              <w:rPr>
                <w:rFonts w:eastAsia="Times New Roman" w:cs="Arial"/>
                <w:sz w:val="20"/>
                <w:szCs w:val="20"/>
                <w:lang w:val="en-NZ" w:eastAsia="en-NZ"/>
              </w:rPr>
              <w:t>0.0</w:t>
            </w:r>
          </w:p>
        </w:tc>
        <w:tc>
          <w:tcPr>
            <w:tcW w:w="1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751974" w14:textId="77777777" w:rsidR="00D23DF6" w:rsidRPr="00D23DF6" w:rsidRDefault="00D23DF6" w:rsidP="00D23DF6">
            <w:pPr>
              <w:spacing w:before="0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</w:p>
        </w:tc>
      </w:tr>
      <w:tr w:rsidR="00C80C0B" w:rsidRPr="00D23DF6" w14:paraId="1CB5CBD2" w14:textId="77777777" w:rsidTr="00D23DF6">
        <w:trPr>
          <w:trHeight w:val="46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1E68C" w14:textId="238EBB8D" w:rsidR="00D23DF6" w:rsidRPr="003932F4" w:rsidRDefault="00066031" w:rsidP="00066031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fr-FR" w:eastAsia="en-NZ"/>
              </w:rPr>
            </w:pPr>
            <w:r w:rsidRPr="003932F4">
              <w:rPr>
                <w:rFonts w:eastAsia="Times New Roman" w:cs="Arial"/>
                <w:sz w:val="20"/>
                <w:szCs w:val="20"/>
                <w:lang w:val="fr-FR" w:eastAsia="en-NZ"/>
              </w:rPr>
              <w:t>Elément a</w:t>
            </w:r>
            <w:r w:rsidR="00D23DF6" w:rsidRPr="003932F4">
              <w:rPr>
                <w:rFonts w:eastAsia="Times New Roman" w:cs="Arial"/>
                <w:sz w:val="20"/>
                <w:szCs w:val="20"/>
                <w:lang w:val="fr-FR" w:eastAsia="en-NZ"/>
              </w:rPr>
              <w:t>ddition</w:t>
            </w:r>
            <w:r w:rsidRPr="003932F4">
              <w:rPr>
                <w:rFonts w:eastAsia="Times New Roman" w:cs="Arial"/>
                <w:sz w:val="20"/>
                <w:szCs w:val="20"/>
                <w:lang w:val="fr-FR" w:eastAsia="en-NZ"/>
              </w:rPr>
              <w:t>nel</w:t>
            </w:r>
            <w:r w:rsidR="00D23DF6" w:rsidRPr="003932F4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 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3465" w14:textId="77777777" w:rsidR="00D23DF6" w:rsidRPr="003932F4" w:rsidRDefault="00D23DF6" w:rsidP="00D23DF6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fr-FR" w:eastAsia="en-NZ"/>
              </w:rPr>
            </w:pPr>
            <w:r w:rsidRPr="003932F4">
              <w:rPr>
                <w:rFonts w:eastAsia="Times New Roman" w:cs="Arial"/>
                <w:sz w:val="20"/>
                <w:szCs w:val="20"/>
                <w:lang w:val="fr-FR" w:eastAsia="en-NZ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CE9F" w14:textId="77777777" w:rsidR="00D23DF6" w:rsidRPr="00D23DF6" w:rsidRDefault="00D23DF6" w:rsidP="00D23DF6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D23DF6">
              <w:rPr>
                <w:rFonts w:eastAsia="Times New Roman" w:cs="Arial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9D7E" w14:textId="77777777" w:rsidR="00D23DF6" w:rsidRPr="00D23DF6" w:rsidRDefault="00D23DF6" w:rsidP="00D23DF6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D23DF6">
              <w:rPr>
                <w:rFonts w:eastAsia="Times New Roman" w:cs="Arial"/>
                <w:sz w:val="20"/>
                <w:szCs w:val="20"/>
                <w:lang w:val="en-NZ" w:eastAsia="en-NZ"/>
              </w:rPr>
              <w:t>0.0</w:t>
            </w:r>
          </w:p>
        </w:tc>
        <w:tc>
          <w:tcPr>
            <w:tcW w:w="1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91A00B" w14:textId="77777777" w:rsidR="00D23DF6" w:rsidRPr="00D23DF6" w:rsidRDefault="00D23DF6" w:rsidP="00D23DF6">
            <w:pPr>
              <w:spacing w:before="0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</w:p>
        </w:tc>
      </w:tr>
      <w:tr w:rsidR="00C80C0B" w:rsidRPr="00D23DF6" w14:paraId="66FCA49F" w14:textId="77777777" w:rsidTr="00D23DF6">
        <w:trPr>
          <w:trHeight w:val="50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58FAA7" w14:textId="7B3565B6" w:rsidR="00D23DF6" w:rsidRPr="003932F4" w:rsidRDefault="00066031" w:rsidP="00066031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fr-FR" w:eastAsia="en-NZ"/>
              </w:rPr>
            </w:pPr>
            <w:r w:rsidRPr="003932F4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Elément additionnel </w:t>
            </w:r>
            <w:r w:rsidR="00D23DF6" w:rsidRPr="003932F4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 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9775" w14:textId="77777777" w:rsidR="00D23DF6" w:rsidRPr="003932F4" w:rsidRDefault="00D23DF6" w:rsidP="00D23DF6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fr-FR" w:eastAsia="en-NZ"/>
              </w:rPr>
            </w:pPr>
            <w:r w:rsidRPr="003932F4">
              <w:rPr>
                <w:rFonts w:eastAsia="Times New Roman" w:cs="Arial"/>
                <w:sz w:val="20"/>
                <w:szCs w:val="20"/>
                <w:lang w:val="fr-FR" w:eastAsia="en-NZ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4595" w14:textId="77777777" w:rsidR="00D23DF6" w:rsidRPr="00D23DF6" w:rsidRDefault="00D23DF6" w:rsidP="00D23DF6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D23DF6">
              <w:rPr>
                <w:rFonts w:eastAsia="Times New Roman" w:cs="Arial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5C6A" w14:textId="77777777" w:rsidR="00D23DF6" w:rsidRPr="00D23DF6" w:rsidRDefault="00D23DF6" w:rsidP="00D23DF6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D23DF6">
              <w:rPr>
                <w:rFonts w:eastAsia="Times New Roman" w:cs="Arial"/>
                <w:sz w:val="20"/>
                <w:szCs w:val="20"/>
                <w:lang w:val="en-NZ" w:eastAsia="en-NZ"/>
              </w:rPr>
              <w:t>0.0</w:t>
            </w:r>
          </w:p>
        </w:tc>
        <w:tc>
          <w:tcPr>
            <w:tcW w:w="1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132EF0" w14:textId="77777777" w:rsidR="00D23DF6" w:rsidRPr="00D23DF6" w:rsidRDefault="00D23DF6" w:rsidP="00D23DF6">
            <w:pPr>
              <w:spacing w:before="0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</w:p>
        </w:tc>
      </w:tr>
      <w:tr w:rsidR="00C80C0B" w:rsidRPr="00D23DF6" w14:paraId="0BD964F1" w14:textId="77777777" w:rsidTr="00D23DF6">
        <w:trPr>
          <w:trHeight w:val="50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445623" w14:textId="42560239" w:rsidR="00D23DF6" w:rsidRPr="003932F4" w:rsidRDefault="00066031" w:rsidP="00066031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fr-FR" w:eastAsia="en-NZ"/>
              </w:rPr>
            </w:pPr>
            <w:r w:rsidRPr="003932F4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Elément additionnel </w:t>
            </w:r>
            <w:r w:rsidR="00D23DF6" w:rsidRPr="003932F4">
              <w:rPr>
                <w:rFonts w:eastAsia="Times New Roman" w:cs="Arial"/>
                <w:sz w:val="20"/>
                <w:szCs w:val="20"/>
                <w:lang w:val="fr-FR" w:eastAsia="en-NZ"/>
              </w:rPr>
              <w:t>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1F2F" w14:textId="77777777" w:rsidR="00D23DF6" w:rsidRPr="003932F4" w:rsidRDefault="00D23DF6" w:rsidP="00D23DF6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fr-FR" w:eastAsia="en-NZ"/>
              </w:rPr>
            </w:pPr>
            <w:r w:rsidRPr="003932F4">
              <w:rPr>
                <w:rFonts w:eastAsia="Times New Roman" w:cs="Arial"/>
                <w:sz w:val="20"/>
                <w:szCs w:val="20"/>
                <w:lang w:val="fr-FR" w:eastAsia="en-NZ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16D4" w14:textId="77777777" w:rsidR="00D23DF6" w:rsidRPr="00D23DF6" w:rsidRDefault="00D23DF6" w:rsidP="00D23DF6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D23DF6">
              <w:rPr>
                <w:rFonts w:eastAsia="Times New Roman" w:cs="Arial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AB2B" w14:textId="77777777" w:rsidR="00D23DF6" w:rsidRPr="00D23DF6" w:rsidRDefault="00D23DF6" w:rsidP="00D23DF6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D23DF6">
              <w:rPr>
                <w:rFonts w:eastAsia="Times New Roman" w:cs="Arial"/>
                <w:sz w:val="20"/>
                <w:szCs w:val="20"/>
                <w:lang w:val="en-NZ" w:eastAsia="en-NZ"/>
              </w:rPr>
              <w:t>0.0</w:t>
            </w:r>
          </w:p>
        </w:tc>
        <w:tc>
          <w:tcPr>
            <w:tcW w:w="1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D95687" w14:textId="77777777" w:rsidR="00D23DF6" w:rsidRPr="00D23DF6" w:rsidRDefault="00D23DF6" w:rsidP="00D23DF6">
            <w:pPr>
              <w:spacing w:before="0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</w:p>
        </w:tc>
      </w:tr>
      <w:tr w:rsidR="00C80C0B" w:rsidRPr="00D23DF6" w14:paraId="6D56A59D" w14:textId="77777777" w:rsidTr="00D23DF6">
        <w:trPr>
          <w:trHeight w:val="46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023A9B" w14:textId="2EA46C5E" w:rsidR="00D23DF6" w:rsidRPr="003932F4" w:rsidRDefault="00066031" w:rsidP="00066031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fr-FR" w:eastAsia="en-NZ"/>
              </w:rPr>
            </w:pPr>
            <w:r w:rsidRPr="003932F4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Elément additionnel </w:t>
            </w:r>
            <w:r w:rsidR="00D23DF6" w:rsidRPr="003932F4">
              <w:rPr>
                <w:rFonts w:eastAsia="Times New Roman" w:cs="Arial"/>
                <w:sz w:val="20"/>
                <w:szCs w:val="20"/>
                <w:lang w:val="fr-FR" w:eastAsia="en-NZ"/>
              </w:rPr>
              <w:t>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29F9" w14:textId="77777777" w:rsidR="00D23DF6" w:rsidRPr="003932F4" w:rsidRDefault="00D23DF6" w:rsidP="00D23DF6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fr-FR" w:eastAsia="en-NZ"/>
              </w:rPr>
            </w:pPr>
            <w:r w:rsidRPr="003932F4">
              <w:rPr>
                <w:rFonts w:eastAsia="Times New Roman" w:cs="Arial"/>
                <w:sz w:val="20"/>
                <w:szCs w:val="20"/>
                <w:lang w:val="fr-FR" w:eastAsia="en-NZ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EAE1" w14:textId="77777777" w:rsidR="00D23DF6" w:rsidRPr="00D23DF6" w:rsidRDefault="00D23DF6" w:rsidP="00D23DF6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D23DF6">
              <w:rPr>
                <w:rFonts w:eastAsia="Times New Roman" w:cs="Arial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A721" w14:textId="77777777" w:rsidR="00D23DF6" w:rsidRPr="00D23DF6" w:rsidRDefault="00D23DF6" w:rsidP="00D23DF6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D23DF6">
              <w:rPr>
                <w:rFonts w:eastAsia="Times New Roman" w:cs="Arial"/>
                <w:sz w:val="20"/>
                <w:szCs w:val="20"/>
                <w:lang w:val="en-NZ" w:eastAsia="en-NZ"/>
              </w:rPr>
              <w:t>0.0</w:t>
            </w:r>
          </w:p>
        </w:tc>
        <w:tc>
          <w:tcPr>
            <w:tcW w:w="1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4CA4AF" w14:textId="77777777" w:rsidR="00D23DF6" w:rsidRPr="00D23DF6" w:rsidRDefault="00D23DF6" w:rsidP="00D23DF6">
            <w:pPr>
              <w:spacing w:before="0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</w:p>
        </w:tc>
      </w:tr>
      <w:tr w:rsidR="00C80C0B" w:rsidRPr="00D23DF6" w14:paraId="36B12CA1" w14:textId="77777777" w:rsidTr="00D23DF6">
        <w:trPr>
          <w:trHeight w:val="5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1C6249" w14:textId="32E1E4E8" w:rsidR="00D23DF6" w:rsidRPr="003932F4" w:rsidRDefault="00066031" w:rsidP="00066031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fr-FR" w:eastAsia="en-NZ"/>
              </w:rPr>
            </w:pPr>
            <w:r w:rsidRPr="003932F4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Elément additionnel </w:t>
            </w:r>
            <w:r w:rsidR="00D23DF6" w:rsidRPr="003932F4">
              <w:rPr>
                <w:rFonts w:eastAsia="Times New Roman" w:cs="Arial"/>
                <w:sz w:val="20"/>
                <w:szCs w:val="20"/>
                <w:lang w:val="fr-FR" w:eastAsia="en-NZ"/>
              </w:rPr>
              <w:t>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53E0" w14:textId="77777777" w:rsidR="00D23DF6" w:rsidRPr="003932F4" w:rsidRDefault="00D23DF6" w:rsidP="00D23DF6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fr-FR" w:eastAsia="en-NZ"/>
              </w:rPr>
            </w:pPr>
            <w:r w:rsidRPr="003932F4">
              <w:rPr>
                <w:rFonts w:eastAsia="Times New Roman" w:cs="Arial"/>
                <w:sz w:val="20"/>
                <w:szCs w:val="20"/>
                <w:lang w:val="fr-FR" w:eastAsia="en-NZ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8B8B" w14:textId="77777777" w:rsidR="00D23DF6" w:rsidRPr="00D23DF6" w:rsidRDefault="00D23DF6" w:rsidP="00D23DF6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D23DF6">
              <w:rPr>
                <w:rFonts w:eastAsia="Times New Roman" w:cs="Arial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452A" w14:textId="77777777" w:rsidR="00D23DF6" w:rsidRPr="00D23DF6" w:rsidRDefault="00D23DF6" w:rsidP="00D23DF6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D23DF6">
              <w:rPr>
                <w:rFonts w:eastAsia="Times New Roman" w:cs="Arial"/>
                <w:sz w:val="20"/>
                <w:szCs w:val="20"/>
                <w:lang w:val="en-NZ" w:eastAsia="en-NZ"/>
              </w:rPr>
              <w:t>0.0</w:t>
            </w:r>
          </w:p>
        </w:tc>
        <w:tc>
          <w:tcPr>
            <w:tcW w:w="1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9524CA" w14:textId="77777777" w:rsidR="00D23DF6" w:rsidRPr="00D23DF6" w:rsidRDefault="00D23DF6" w:rsidP="00D23DF6">
            <w:pPr>
              <w:spacing w:before="0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</w:p>
        </w:tc>
      </w:tr>
      <w:tr w:rsidR="00066031" w:rsidRPr="00D23DF6" w14:paraId="26F106C3" w14:textId="77777777" w:rsidTr="00D23DF6">
        <w:trPr>
          <w:trHeight w:val="860"/>
        </w:trPr>
        <w:tc>
          <w:tcPr>
            <w:tcW w:w="2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609EEC2" w14:textId="51172BC0" w:rsidR="00D23DF6" w:rsidRPr="007772F1" w:rsidRDefault="00D23DF6" w:rsidP="007772F1">
            <w:pPr>
              <w:spacing w:before="0"/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</w:pPr>
            <w:r w:rsidRPr="007772F1"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  <w:t xml:space="preserve">Total </w:t>
            </w:r>
            <w:r w:rsidR="003932F4" w:rsidRPr="007772F1"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  <w:t xml:space="preserve">des dépenses </w:t>
            </w:r>
            <w:r w:rsidR="007772F1" w:rsidRPr="007772F1"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  <w:t>de PNA</w:t>
            </w:r>
            <w:r w:rsidR="006865B3" w:rsidRPr="007772F1"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  <w:t xml:space="preserve"> (</w:t>
            </w:r>
            <w:r w:rsidR="007772F1" w:rsidRPr="007772F1"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  <w:t>pour la GHM</w:t>
            </w:r>
            <w:r w:rsidR="006865B3" w:rsidRPr="007772F1"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  <w:t>)</w:t>
            </w:r>
            <w:r w:rsidRPr="007772F1"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  <w:t xml:space="preserve"> p</w:t>
            </w:r>
            <w:r w:rsidR="007772F1"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  <w:t>a</w:t>
            </w:r>
            <w:r w:rsidRPr="007772F1"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  <w:t xml:space="preserve">r </w:t>
            </w:r>
            <w:r w:rsidR="007772F1"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  <w:t>femme ou par adolescente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197341" w14:textId="77777777" w:rsidR="00D23DF6" w:rsidRPr="00D23DF6" w:rsidRDefault="00D23DF6" w:rsidP="00D23DF6">
            <w:pPr>
              <w:spacing w:befor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NZ" w:eastAsia="en-NZ"/>
              </w:rPr>
            </w:pPr>
            <w:r w:rsidRPr="00D23DF6">
              <w:rPr>
                <w:rFonts w:eastAsia="Times New Roman" w:cs="Arial"/>
                <w:b/>
                <w:bCs/>
                <w:sz w:val="20"/>
                <w:szCs w:val="20"/>
                <w:lang w:val="en-NZ" w:eastAsia="en-NZ"/>
              </w:rPr>
              <w:t>0.0</w:t>
            </w:r>
          </w:p>
        </w:tc>
        <w:tc>
          <w:tcPr>
            <w:tcW w:w="1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6731DF" w14:textId="77777777" w:rsidR="00D23DF6" w:rsidRPr="00D23DF6" w:rsidRDefault="00D23DF6" w:rsidP="00D23DF6">
            <w:pPr>
              <w:spacing w:before="0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</w:p>
        </w:tc>
      </w:tr>
    </w:tbl>
    <w:p w14:paraId="55EA247A" w14:textId="77777777" w:rsidR="00D23DF6" w:rsidRDefault="00D23DF6" w:rsidP="00FA2F70">
      <w:pPr>
        <w:autoSpaceDE w:val="0"/>
        <w:autoSpaceDN w:val="0"/>
        <w:adjustRightInd w:val="0"/>
      </w:pPr>
    </w:p>
    <w:p w14:paraId="7F8E09E7" w14:textId="77777777" w:rsidR="00EA0C30" w:rsidRDefault="00EA0C30" w:rsidP="007369C2">
      <w:pPr>
        <w:autoSpaceDE w:val="0"/>
        <w:autoSpaceDN w:val="0"/>
        <w:adjustRightInd w:val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3"/>
        <w:gridCol w:w="1214"/>
        <w:gridCol w:w="1351"/>
        <w:gridCol w:w="2322"/>
        <w:gridCol w:w="3323"/>
      </w:tblGrid>
      <w:tr w:rsidR="0061717B" w:rsidRPr="007A7653" w14:paraId="6AD87BAB" w14:textId="77777777" w:rsidTr="0061717B">
        <w:trPr>
          <w:trHeight w:val="37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29F0D92" w14:textId="5A8A48A0" w:rsidR="00D36BBE" w:rsidRPr="007772F1" w:rsidRDefault="007772F1">
            <w:pPr>
              <w:spacing w:before="0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fr-FR" w:eastAsia="en-NZ"/>
              </w:rPr>
            </w:pPr>
            <w:r w:rsidRPr="007772F1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fr-FR" w:eastAsia="en-NZ"/>
              </w:rPr>
              <w:t>D</w:t>
            </w:r>
            <w:r w:rsidR="00C065F8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fr-FR" w:eastAsia="en-NZ"/>
              </w:rPr>
              <w:t>É</w:t>
            </w:r>
            <w:r w:rsidRPr="007772F1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fr-FR" w:eastAsia="en-NZ"/>
              </w:rPr>
              <w:t xml:space="preserve">PENSES </w:t>
            </w:r>
            <w:r w:rsidR="0061717B" w:rsidRPr="007772F1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fr-FR" w:eastAsia="en-NZ"/>
              </w:rPr>
              <w:t>R</w:t>
            </w:r>
            <w:r w:rsidR="00C065F8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fr-FR" w:eastAsia="en-NZ"/>
              </w:rPr>
              <w:t>É</w:t>
            </w:r>
            <w:r w:rsidR="0061717B" w:rsidRPr="007772F1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fr-FR" w:eastAsia="en-NZ"/>
              </w:rPr>
              <w:t>CURRENT</w:t>
            </w:r>
            <w:r w:rsidRPr="007772F1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fr-FR" w:eastAsia="en-NZ"/>
              </w:rPr>
              <w:t>ES</w:t>
            </w:r>
            <w:r w:rsidR="000F01A1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fr-FR" w:eastAsia="en-NZ"/>
              </w:rPr>
              <w:t xml:space="preserve"> </w:t>
            </w:r>
            <w:r w:rsidR="0061717B" w:rsidRPr="007772F1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fr-FR" w:eastAsia="en-NZ"/>
              </w:rPr>
              <w:t>(</w:t>
            </w:r>
            <w:r w:rsidRPr="007772F1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fr-FR" w:eastAsia="en-NZ"/>
              </w:rPr>
              <w:t>REMPLACEMENT DE</w:t>
            </w:r>
            <w:r w:rsidR="0061717B" w:rsidRPr="007772F1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fr-FR" w:eastAsia="en-NZ"/>
              </w:rPr>
              <w:t xml:space="preserve"> CONS</w:t>
            </w:r>
            <w:r w:rsidRPr="007772F1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fr-FR" w:eastAsia="en-NZ"/>
              </w:rPr>
              <w:t>OM</w:t>
            </w:r>
            <w:r w:rsidR="0061717B" w:rsidRPr="007772F1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fr-FR" w:eastAsia="en-NZ"/>
              </w:rPr>
              <w:t xml:space="preserve">MABLES) </w:t>
            </w:r>
            <w:r w:rsidRPr="007772F1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fr-FR" w:eastAsia="en-NZ"/>
              </w:rPr>
              <w:t>DE DENR</w:t>
            </w:r>
            <w:r w:rsidR="00C065F8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fr-FR" w:eastAsia="en-NZ"/>
              </w:rPr>
              <w:t>É</w:t>
            </w:r>
            <w:r w:rsidRPr="007772F1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fr-FR" w:eastAsia="en-NZ"/>
              </w:rPr>
              <w:t>ES NON ALIMENTAIRES (</w:t>
            </w:r>
            <w:proofErr w:type="spellStart"/>
            <w:r w:rsidRPr="007772F1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fr-FR" w:eastAsia="en-NZ"/>
              </w:rPr>
              <w:t>DNA</w:t>
            </w:r>
            <w:proofErr w:type="spellEnd"/>
            <w:r w:rsidRPr="007772F1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fr-FR" w:eastAsia="en-NZ"/>
              </w:rPr>
              <w:t>) POUR L’HYGI</w:t>
            </w:r>
            <w:r w:rsidR="00C065F8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fr-FR" w:eastAsia="en-NZ"/>
              </w:rPr>
              <w:t>È</w:t>
            </w:r>
            <w:r w:rsidRPr="007772F1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fr-FR" w:eastAsia="en-NZ"/>
              </w:rPr>
              <w:t>NE MENSTRUELLE</w:t>
            </w:r>
          </w:p>
        </w:tc>
      </w:tr>
      <w:tr w:rsidR="007772F1" w:rsidRPr="0061717B" w14:paraId="06B4C7E5" w14:textId="77777777" w:rsidTr="0061717B">
        <w:trPr>
          <w:trHeight w:val="1095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E0D42F7" w14:textId="6364E5EC" w:rsidR="007772F1" w:rsidRPr="0061717B" w:rsidRDefault="007772F1" w:rsidP="007772F1">
            <w:pPr>
              <w:spacing w:befor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NZ" w:eastAsia="en-NZ"/>
              </w:rPr>
            </w:pPr>
            <w:r w:rsidRPr="00A82BF5"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  <w:t>Produits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DCEAA50" w14:textId="06EE5782" w:rsidR="007772F1" w:rsidRPr="007772F1" w:rsidRDefault="007772F1" w:rsidP="007772F1">
            <w:pPr>
              <w:spacing w:befor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</w:pPr>
            <w:r w:rsidRPr="00A82BF5"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  <w:t>Quantit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  <w:t>é</w:t>
            </w:r>
            <w:r w:rsidRPr="00A82BF5"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  <w:t xml:space="preserve"> p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  <w:t>a</w:t>
            </w:r>
            <w:r w:rsidRPr="00A82BF5"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  <w:t xml:space="preserve">r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  <w:t>femme ou jeune fille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C689BD2" w14:textId="0D434D7B" w:rsidR="007772F1" w:rsidRPr="007772F1" w:rsidRDefault="007772F1" w:rsidP="007772F1">
            <w:pPr>
              <w:spacing w:befor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  <w:t>Prix à l’unité</w:t>
            </w:r>
            <w:r w:rsidRPr="00A82BF5"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  <w:t xml:space="preserve"> </w:t>
            </w:r>
            <w:r w:rsidRPr="00A82BF5"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  <w:br/>
              <w:t>(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  <w:t>monnaie locale</w:t>
            </w:r>
            <w:r w:rsidRPr="00A82BF5"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  <w:t>)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42EC28D" w14:textId="20331BAD" w:rsidR="007772F1" w:rsidRPr="007772F1" w:rsidRDefault="007772F1" w:rsidP="007772F1">
            <w:pPr>
              <w:spacing w:befor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  <w:t>Dépenses par femme ou jeune fille (monnaie locale</w:t>
            </w:r>
            <w:r w:rsidRPr="00A82BF5"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  <w:t>)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10EA470F" w14:textId="5CF6290E" w:rsidR="007772F1" w:rsidRPr="0061717B" w:rsidRDefault="007772F1" w:rsidP="007772F1">
            <w:pPr>
              <w:spacing w:befor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NZ" w:eastAsia="en-NZ"/>
              </w:rPr>
            </w:pPr>
            <w:r w:rsidRPr="00C80C0B"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  <w:t>Commentaires</w:t>
            </w:r>
          </w:p>
        </w:tc>
      </w:tr>
      <w:tr w:rsidR="00877EC2" w:rsidRPr="007A7653" w14:paraId="27B2F8EF" w14:textId="77777777" w:rsidTr="0061717B">
        <w:trPr>
          <w:trHeight w:val="46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4D91" w14:textId="740E325B" w:rsidR="00877EC2" w:rsidRPr="007772F1" w:rsidRDefault="00877EC2" w:rsidP="00877EC2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fr-FR" w:eastAsia="en-NZ"/>
              </w:rPr>
            </w:pPr>
            <w:r>
              <w:rPr>
                <w:rFonts w:eastAsia="Times New Roman" w:cs="Arial"/>
                <w:sz w:val="20"/>
                <w:szCs w:val="20"/>
                <w:lang w:val="fr-FR" w:eastAsia="en-NZ"/>
              </w:rPr>
              <w:t>Serviettes hygiéniques jetables</w:t>
            </w:r>
            <w:r w:rsidRPr="00C80C0B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 (paquet, minimum de 8 serviettes par pa</w:t>
            </w:r>
            <w:r>
              <w:rPr>
                <w:rFonts w:eastAsia="Times New Roman" w:cs="Arial"/>
                <w:sz w:val="20"/>
                <w:szCs w:val="20"/>
                <w:lang w:val="fr-FR" w:eastAsia="en-NZ"/>
              </w:rPr>
              <w:t>quet</w:t>
            </w:r>
            <w:r w:rsidRPr="00C80C0B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)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A86A" w14:textId="77777777" w:rsidR="00877EC2" w:rsidRPr="0061717B" w:rsidRDefault="00877EC2" w:rsidP="00877EC2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61717B">
              <w:rPr>
                <w:rFonts w:eastAsia="Times New Roman" w:cs="Arial"/>
                <w:sz w:val="20"/>
                <w:szCs w:val="20"/>
                <w:lang w:val="en-NZ" w:eastAsia="en-NZ"/>
              </w:rPr>
              <w:t>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C433" w14:textId="77777777" w:rsidR="00877EC2" w:rsidRPr="0061717B" w:rsidRDefault="00877EC2" w:rsidP="00877EC2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61717B">
              <w:rPr>
                <w:rFonts w:eastAsia="Times New Roman" w:cs="Arial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9C44" w14:textId="77777777" w:rsidR="00877EC2" w:rsidRPr="0061717B" w:rsidRDefault="00877EC2" w:rsidP="00877EC2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61717B">
              <w:rPr>
                <w:rFonts w:eastAsia="Times New Roman" w:cs="Arial"/>
                <w:sz w:val="20"/>
                <w:szCs w:val="20"/>
                <w:lang w:val="en-NZ" w:eastAsia="en-NZ"/>
              </w:rPr>
              <w:t>0.0</w:t>
            </w:r>
          </w:p>
        </w:tc>
        <w:tc>
          <w:tcPr>
            <w:tcW w:w="17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097F9" w14:textId="6A922DCE" w:rsidR="00877EC2" w:rsidRPr="00877EC2" w:rsidRDefault="00C065F8" w:rsidP="00D06738">
            <w:pPr>
              <w:spacing w:before="0"/>
              <w:jc w:val="both"/>
              <w:rPr>
                <w:rFonts w:eastAsia="Times New Roman" w:cs="Arial"/>
                <w:sz w:val="20"/>
                <w:szCs w:val="20"/>
                <w:lang w:val="fr-FR" w:eastAsia="en-NZ"/>
              </w:rPr>
            </w:pPr>
            <w:r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Éléments </w:t>
            </w:r>
            <w:r w:rsidR="00877EC2">
              <w:rPr>
                <w:rFonts w:eastAsia="Times New Roman" w:cs="Arial"/>
                <w:sz w:val="20"/>
                <w:szCs w:val="20"/>
                <w:lang w:val="fr-FR" w:eastAsia="en-NZ"/>
              </w:rPr>
              <w:t>cohérents avec les éléments FICR minimum des kits de GHM</w:t>
            </w:r>
            <w:r w:rsidR="00877EC2" w:rsidRPr="00A82BF5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, </w:t>
            </w:r>
            <w:r w:rsidR="00877EC2">
              <w:rPr>
                <w:rFonts w:eastAsia="Times New Roman" w:cs="Arial"/>
                <w:sz w:val="20"/>
                <w:szCs w:val="20"/>
                <w:lang w:val="fr-FR" w:eastAsia="en-NZ"/>
              </w:rPr>
              <w:t>et des éléments supplémentaires demandés par les femmes et les jeunes filles</w:t>
            </w:r>
            <w:r w:rsidR="00D06738">
              <w:rPr>
                <w:rFonts w:eastAsia="Times New Roman" w:cs="Arial"/>
                <w:sz w:val="20"/>
                <w:szCs w:val="20"/>
                <w:lang w:val="fr-FR" w:eastAsia="en-NZ"/>
              </w:rPr>
              <w:t>.</w:t>
            </w:r>
            <w:r w:rsidR="00877EC2" w:rsidRPr="00A82BF5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 (</w:t>
            </w:r>
            <w:r w:rsidR="00D06738">
              <w:rPr>
                <w:rFonts w:eastAsia="Times New Roman" w:cs="Arial"/>
                <w:sz w:val="20"/>
                <w:szCs w:val="20"/>
                <w:lang w:val="fr-FR" w:eastAsia="en-NZ"/>
              </w:rPr>
              <w:t>Ex.</w:t>
            </w:r>
            <w:r w:rsidR="00877EC2" w:rsidRPr="00A82BF5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 </w:t>
            </w:r>
            <w:r w:rsidR="00877EC2">
              <w:rPr>
                <w:rFonts w:eastAsia="Times New Roman" w:cs="Arial"/>
                <w:sz w:val="20"/>
                <w:szCs w:val="20"/>
                <w:lang w:val="fr-FR" w:eastAsia="en-NZ"/>
              </w:rPr>
              <w:t>Serviettes, sous-vêtements et savon pour se laver ne sont pas, à eux seuls, suffisants</w:t>
            </w:r>
            <w:r w:rsidR="00877EC2" w:rsidRPr="00A82BF5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 </w:t>
            </w:r>
            <w:r w:rsidR="00877EC2">
              <w:rPr>
                <w:rFonts w:eastAsia="Times New Roman" w:cs="Arial"/>
                <w:sz w:val="20"/>
                <w:szCs w:val="20"/>
                <w:lang w:val="fr-FR" w:eastAsia="en-NZ"/>
              </w:rPr>
              <w:t>–</w:t>
            </w:r>
            <w:r w:rsidR="00877EC2" w:rsidRPr="00A82BF5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 </w:t>
            </w:r>
            <w:r w:rsidR="00877EC2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les femmes et les jeunes filles doivent être </w:t>
            </w:r>
            <w:r w:rsidR="00877EC2">
              <w:rPr>
                <w:rFonts w:eastAsia="Times New Roman" w:cs="Arial"/>
                <w:sz w:val="20"/>
                <w:szCs w:val="20"/>
                <w:lang w:val="fr-FR" w:eastAsia="en-NZ"/>
              </w:rPr>
              <w:lastRenderedPageBreak/>
              <w:t xml:space="preserve">aidées en leur fournissant des seaux, des cordes, des pinces à </w:t>
            </w:r>
            <w:r w:rsidR="00877EC2" w:rsidRPr="00066031">
              <w:rPr>
                <w:rFonts w:eastAsia="Times New Roman" w:cs="Arial"/>
                <w:sz w:val="20"/>
                <w:szCs w:val="20"/>
                <w:lang w:val="fr-FR" w:eastAsia="en-NZ"/>
              </w:rPr>
              <w:t>linge, du savon de lavage, des sacs ou des pochettes pour l’intimité de même que des éléments additionnels optionnels en fonction du context</w:t>
            </w:r>
            <w:r w:rsidR="00877EC2">
              <w:rPr>
                <w:rFonts w:eastAsia="Times New Roman" w:cs="Arial"/>
                <w:sz w:val="20"/>
                <w:szCs w:val="20"/>
                <w:lang w:val="fr-FR" w:eastAsia="en-NZ"/>
              </w:rPr>
              <w:t>e</w:t>
            </w:r>
            <w:r w:rsidR="00877EC2" w:rsidRPr="00066031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 </w:t>
            </w:r>
            <w:r w:rsidR="00877EC2">
              <w:rPr>
                <w:rFonts w:eastAsia="Times New Roman" w:cs="Arial"/>
                <w:sz w:val="20"/>
                <w:szCs w:val="20"/>
                <w:lang w:val="fr-FR" w:eastAsia="en-NZ"/>
              </w:rPr>
              <w:t>tel</w:t>
            </w:r>
            <w:r w:rsidR="00877EC2" w:rsidRPr="00066031">
              <w:rPr>
                <w:rFonts w:eastAsia="Times New Roman" w:cs="Arial"/>
                <w:sz w:val="20"/>
                <w:szCs w:val="20"/>
                <w:lang w:val="fr-FR" w:eastAsia="en-NZ"/>
              </w:rPr>
              <w:t>s que des torches, des jupes ou des vêtements, des sacs supplémentaires pour jeter et ainsi de suite).</w:t>
            </w:r>
            <w:r w:rsidR="00877EC2" w:rsidRPr="00877EC2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 </w:t>
            </w:r>
          </w:p>
        </w:tc>
      </w:tr>
      <w:tr w:rsidR="00877EC2" w:rsidRPr="0061717B" w14:paraId="7CB8732E" w14:textId="77777777" w:rsidTr="0061717B">
        <w:trPr>
          <w:trHeight w:val="44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BB9F" w14:textId="4E19CB20" w:rsidR="00877EC2" w:rsidRPr="007772F1" w:rsidRDefault="00877EC2" w:rsidP="00877EC2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fr-FR" w:eastAsia="en-NZ"/>
              </w:rPr>
            </w:pPr>
            <w:r>
              <w:rPr>
                <w:rFonts w:eastAsia="Times New Roman" w:cs="Arial"/>
                <w:sz w:val="20"/>
                <w:szCs w:val="20"/>
                <w:lang w:val="fr-FR" w:eastAsia="en-NZ"/>
              </w:rPr>
              <w:t>Savon pour se laver</w:t>
            </w:r>
            <w:r w:rsidRPr="00A82BF5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 (100 </w:t>
            </w:r>
            <w:r w:rsidRPr="00A82BF5">
              <w:rPr>
                <w:rFonts w:eastAsia="Times New Roman" w:cs="Arial"/>
                <w:sz w:val="20"/>
                <w:szCs w:val="20"/>
                <w:lang w:val="fr-FR" w:eastAsia="en-NZ"/>
              </w:rPr>
              <w:lastRenderedPageBreak/>
              <w:t>gram</w:t>
            </w:r>
            <w:r>
              <w:rPr>
                <w:rFonts w:eastAsia="Times New Roman" w:cs="Arial"/>
                <w:sz w:val="20"/>
                <w:szCs w:val="20"/>
                <w:lang w:val="fr-FR" w:eastAsia="en-NZ"/>
              </w:rPr>
              <w:t>me</w:t>
            </w:r>
            <w:r w:rsidRPr="00A82BF5">
              <w:rPr>
                <w:rFonts w:eastAsia="Times New Roman" w:cs="Arial"/>
                <w:sz w:val="20"/>
                <w:szCs w:val="20"/>
                <w:lang w:val="fr-FR" w:eastAsia="en-NZ"/>
              </w:rPr>
              <w:t xml:space="preserve">s minimum)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9197" w14:textId="77777777" w:rsidR="00877EC2" w:rsidRPr="0061717B" w:rsidRDefault="00877EC2" w:rsidP="00877EC2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61717B">
              <w:rPr>
                <w:rFonts w:eastAsia="Times New Roman" w:cs="Arial"/>
                <w:sz w:val="20"/>
                <w:szCs w:val="20"/>
                <w:lang w:val="en-NZ" w:eastAsia="en-NZ"/>
              </w:rPr>
              <w:lastRenderedPageBreak/>
              <w:t>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04A1" w14:textId="77777777" w:rsidR="00877EC2" w:rsidRPr="0061717B" w:rsidRDefault="00877EC2" w:rsidP="00877EC2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61717B">
              <w:rPr>
                <w:rFonts w:eastAsia="Times New Roman" w:cs="Arial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65DC" w14:textId="77777777" w:rsidR="00877EC2" w:rsidRPr="0061717B" w:rsidRDefault="00877EC2" w:rsidP="00877EC2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61717B">
              <w:rPr>
                <w:rFonts w:eastAsia="Times New Roman" w:cs="Arial"/>
                <w:sz w:val="20"/>
                <w:szCs w:val="20"/>
                <w:lang w:val="en-NZ" w:eastAsia="en-NZ"/>
              </w:rPr>
              <w:t>0.0</w:t>
            </w:r>
          </w:p>
        </w:tc>
        <w:tc>
          <w:tcPr>
            <w:tcW w:w="1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BA8CCD" w14:textId="77777777" w:rsidR="00877EC2" w:rsidRPr="0061717B" w:rsidRDefault="00877EC2" w:rsidP="00877EC2">
            <w:pPr>
              <w:spacing w:before="0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</w:p>
        </w:tc>
      </w:tr>
      <w:tr w:rsidR="00877EC2" w:rsidRPr="0061717B" w14:paraId="09EC6F78" w14:textId="77777777" w:rsidTr="0061717B">
        <w:trPr>
          <w:trHeight w:val="46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279C54" w14:textId="2A9D0532" w:rsidR="00877EC2" w:rsidRPr="0061717B" w:rsidRDefault="00877EC2" w:rsidP="00877EC2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3932F4">
              <w:rPr>
                <w:rFonts w:eastAsia="Times New Roman" w:cs="Arial"/>
                <w:sz w:val="20"/>
                <w:szCs w:val="20"/>
                <w:lang w:val="fr-FR" w:eastAsia="en-NZ"/>
              </w:rPr>
              <w:t>Elément additionnel 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1CA7" w14:textId="77777777" w:rsidR="00877EC2" w:rsidRPr="0061717B" w:rsidRDefault="00877EC2" w:rsidP="00877EC2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61717B">
              <w:rPr>
                <w:rFonts w:eastAsia="Times New Roman" w:cs="Arial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2036" w14:textId="77777777" w:rsidR="00877EC2" w:rsidRPr="0061717B" w:rsidRDefault="00877EC2" w:rsidP="00877EC2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61717B">
              <w:rPr>
                <w:rFonts w:eastAsia="Times New Roman" w:cs="Arial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A6E3" w14:textId="77777777" w:rsidR="00877EC2" w:rsidRPr="0061717B" w:rsidRDefault="00877EC2" w:rsidP="00877EC2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61717B">
              <w:rPr>
                <w:rFonts w:eastAsia="Times New Roman" w:cs="Arial"/>
                <w:sz w:val="20"/>
                <w:szCs w:val="20"/>
                <w:lang w:val="en-NZ" w:eastAsia="en-NZ"/>
              </w:rPr>
              <w:t>0.0</w:t>
            </w:r>
          </w:p>
        </w:tc>
        <w:tc>
          <w:tcPr>
            <w:tcW w:w="1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C02230" w14:textId="77777777" w:rsidR="00877EC2" w:rsidRPr="0061717B" w:rsidRDefault="00877EC2" w:rsidP="00877EC2">
            <w:pPr>
              <w:spacing w:before="0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</w:p>
        </w:tc>
      </w:tr>
      <w:tr w:rsidR="00877EC2" w:rsidRPr="0061717B" w14:paraId="1381F418" w14:textId="77777777" w:rsidTr="0061717B">
        <w:trPr>
          <w:trHeight w:val="50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7D14F3" w14:textId="0E33D9D2" w:rsidR="00877EC2" w:rsidRPr="0061717B" w:rsidRDefault="00877EC2" w:rsidP="00877EC2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3932F4">
              <w:rPr>
                <w:rFonts w:eastAsia="Times New Roman" w:cs="Arial"/>
                <w:sz w:val="20"/>
                <w:szCs w:val="20"/>
                <w:lang w:val="fr-FR" w:eastAsia="en-NZ"/>
              </w:rPr>
              <w:t>Elément additionnel  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9D9F" w14:textId="77777777" w:rsidR="00877EC2" w:rsidRPr="0061717B" w:rsidRDefault="00877EC2" w:rsidP="00877EC2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61717B">
              <w:rPr>
                <w:rFonts w:eastAsia="Times New Roman" w:cs="Arial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B374" w14:textId="77777777" w:rsidR="00877EC2" w:rsidRPr="0061717B" w:rsidRDefault="00877EC2" w:rsidP="00877EC2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61717B">
              <w:rPr>
                <w:rFonts w:eastAsia="Times New Roman" w:cs="Arial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490C" w14:textId="77777777" w:rsidR="00877EC2" w:rsidRPr="0061717B" w:rsidRDefault="00877EC2" w:rsidP="00877EC2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61717B">
              <w:rPr>
                <w:rFonts w:eastAsia="Times New Roman" w:cs="Arial"/>
                <w:sz w:val="20"/>
                <w:szCs w:val="20"/>
                <w:lang w:val="en-NZ" w:eastAsia="en-NZ"/>
              </w:rPr>
              <w:t>0.0</w:t>
            </w:r>
          </w:p>
        </w:tc>
        <w:tc>
          <w:tcPr>
            <w:tcW w:w="1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CC3E62" w14:textId="77777777" w:rsidR="00877EC2" w:rsidRPr="0061717B" w:rsidRDefault="00877EC2" w:rsidP="00877EC2">
            <w:pPr>
              <w:spacing w:before="0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</w:p>
        </w:tc>
      </w:tr>
      <w:tr w:rsidR="00877EC2" w:rsidRPr="0061717B" w14:paraId="4B5FF876" w14:textId="77777777" w:rsidTr="0061717B">
        <w:trPr>
          <w:trHeight w:val="50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7E02ED" w14:textId="603F9151" w:rsidR="00877EC2" w:rsidRPr="0061717B" w:rsidRDefault="00877EC2" w:rsidP="00877EC2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3932F4">
              <w:rPr>
                <w:rFonts w:eastAsia="Times New Roman" w:cs="Arial"/>
                <w:sz w:val="20"/>
                <w:szCs w:val="20"/>
                <w:lang w:val="fr-FR" w:eastAsia="en-NZ"/>
              </w:rPr>
              <w:t>Elément additionnel 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3682" w14:textId="77777777" w:rsidR="00877EC2" w:rsidRPr="0061717B" w:rsidRDefault="00877EC2" w:rsidP="00877EC2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61717B">
              <w:rPr>
                <w:rFonts w:eastAsia="Times New Roman" w:cs="Arial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EF2C" w14:textId="77777777" w:rsidR="00877EC2" w:rsidRPr="0061717B" w:rsidRDefault="00877EC2" w:rsidP="00877EC2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61717B">
              <w:rPr>
                <w:rFonts w:eastAsia="Times New Roman" w:cs="Arial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2B92" w14:textId="77777777" w:rsidR="00877EC2" w:rsidRPr="0061717B" w:rsidRDefault="00877EC2" w:rsidP="00877EC2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61717B">
              <w:rPr>
                <w:rFonts w:eastAsia="Times New Roman" w:cs="Arial"/>
                <w:sz w:val="20"/>
                <w:szCs w:val="20"/>
                <w:lang w:val="en-NZ" w:eastAsia="en-NZ"/>
              </w:rPr>
              <w:t>0.0</w:t>
            </w:r>
          </w:p>
        </w:tc>
        <w:tc>
          <w:tcPr>
            <w:tcW w:w="1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E66FE8" w14:textId="77777777" w:rsidR="00877EC2" w:rsidRPr="0061717B" w:rsidRDefault="00877EC2" w:rsidP="00877EC2">
            <w:pPr>
              <w:spacing w:before="0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</w:p>
        </w:tc>
      </w:tr>
      <w:tr w:rsidR="00877EC2" w:rsidRPr="0061717B" w14:paraId="1327536A" w14:textId="77777777" w:rsidTr="0061717B">
        <w:trPr>
          <w:trHeight w:val="46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CBB743" w14:textId="5C2C90A5" w:rsidR="00877EC2" w:rsidRPr="0061717B" w:rsidRDefault="00877EC2" w:rsidP="00877EC2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3932F4">
              <w:rPr>
                <w:rFonts w:eastAsia="Times New Roman" w:cs="Arial"/>
                <w:sz w:val="20"/>
                <w:szCs w:val="20"/>
                <w:lang w:val="fr-FR" w:eastAsia="en-NZ"/>
              </w:rPr>
              <w:t>Elément additionnel 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4A80" w14:textId="77777777" w:rsidR="00877EC2" w:rsidRPr="0061717B" w:rsidRDefault="00877EC2" w:rsidP="00877EC2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61717B">
              <w:rPr>
                <w:rFonts w:eastAsia="Times New Roman" w:cs="Arial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DD14" w14:textId="77777777" w:rsidR="00877EC2" w:rsidRPr="0061717B" w:rsidRDefault="00877EC2" w:rsidP="00877EC2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61717B">
              <w:rPr>
                <w:rFonts w:eastAsia="Times New Roman" w:cs="Arial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142A" w14:textId="77777777" w:rsidR="00877EC2" w:rsidRPr="0061717B" w:rsidRDefault="00877EC2" w:rsidP="00877EC2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61717B">
              <w:rPr>
                <w:rFonts w:eastAsia="Times New Roman" w:cs="Arial"/>
                <w:sz w:val="20"/>
                <w:szCs w:val="20"/>
                <w:lang w:val="en-NZ" w:eastAsia="en-NZ"/>
              </w:rPr>
              <w:t>0.0</w:t>
            </w:r>
          </w:p>
        </w:tc>
        <w:tc>
          <w:tcPr>
            <w:tcW w:w="1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788F8A" w14:textId="77777777" w:rsidR="00877EC2" w:rsidRPr="0061717B" w:rsidRDefault="00877EC2" w:rsidP="00877EC2">
            <w:pPr>
              <w:spacing w:before="0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</w:p>
        </w:tc>
      </w:tr>
      <w:tr w:rsidR="00877EC2" w:rsidRPr="0061717B" w14:paraId="13290903" w14:textId="77777777" w:rsidTr="0061717B">
        <w:trPr>
          <w:trHeight w:val="520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B7B869" w14:textId="410D170A" w:rsidR="00877EC2" w:rsidRPr="0061717B" w:rsidRDefault="00877EC2" w:rsidP="00877EC2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3932F4">
              <w:rPr>
                <w:rFonts w:eastAsia="Times New Roman" w:cs="Arial"/>
                <w:sz w:val="20"/>
                <w:szCs w:val="20"/>
                <w:lang w:val="fr-FR" w:eastAsia="en-NZ"/>
              </w:rPr>
              <w:t>Elément additionnel 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891C" w14:textId="77777777" w:rsidR="00877EC2" w:rsidRPr="0061717B" w:rsidRDefault="00877EC2" w:rsidP="00877EC2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61717B">
              <w:rPr>
                <w:rFonts w:eastAsia="Times New Roman" w:cs="Arial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BF67" w14:textId="77777777" w:rsidR="00877EC2" w:rsidRPr="0061717B" w:rsidRDefault="00877EC2" w:rsidP="00877EC2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61717B">
              <w:rPr>
                <w:rFonts w:eastAsia="Times New Roman" w:cs="Arial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B028" w14:textId="77777777" w:rsidR="00877EC2" w:rsidRPr="0061717B" w:rsidRDefault="00877EC2" w:rsidP="00877EC2">
            <w:pPr>
              <w:spacing w:before="0"/>
              <w:jc w:val="center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  <w:r w:rsidRPr="0061717B">
              <w:rPr>
                <w:rFonts w:eastAsia="Times New Roman" w:cs="Arial"/>
                <w:sz w:val="20"/>
                <w:szCs w:val="20"/>
                <w:lang w:val="en-NZ" w:eastAsia="en-NZ"/>
              </w:rPr>
              <w:t>0.0</w:t>
            </w:r>
          </w:p>
        </w:tc>
        <w:tc>
          <w:tcPr>
            <w:tcW w:w="1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8BAAED" w14:textId="77777777" w:rsidR="00877EC2" w:rsidRPr="0061717B" w:rsidRDefault="00877EC2" w:rsidP="00877EC2">
            <w:pPr>
              <w:spacing w:before="0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</w:p>
        </w:tc>
      </w:tr>
      <w:tr w:rsidR="00877EC2" w:rsidRPr="0061717B" w14:paraId="5A7F82DF" w14:textId="77777777" w:rsidTr="0061717B">
        <w:trPr>
          <w:trHeight w:val="860"/>
        </w:trPr>
        <w:tc>
          <w:tcPr>
            <w:tcW w:w="2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84B736F" w14:textId="7E99A2AE" w:rsidR="00877EC2" w:rsidRPr="00877EC2" w:rsidRDefault="00877EC2" w:rsidP="00877EC2">
            <w:pPr>
              <w:spacing w:before="0"/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</w:pPr>
            <w:r w:rsidRPr="00877EC2"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  <w:t xml:space="preserve">Total des dépenses de PNA (pour la GHM) par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  <w:t>femme ou par jeune a</w:t>
            </w:r>
            <w:r w:rsidRPr="00877EC2"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  <w:t>dolescent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val="fr-FR" w:eastAsia="en-NZ"/>
              </w:rPr>
              <w:t>e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983DC4" w14:textId="77777777" w:rsidR="00877EC2" w:rsidRPr="0061717B" w:rsidRDefault="00877EC2" w:rsidP="00877EC2">
            <w:pPr>
              <w:spacing w:before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NZ" w:eastAsia="en-NZ"/>
              </w:rPr>
            </w:pPr>
            <w:r w:rsidRPr="0061717B">
              <w:rPr>
                <w:rFonts w:eastAsia="Times New Roman" w:cs="Arial"/>
                <w:b/>
                <w:bCs/>
                <w:sz w:val="20"/>
                <w:szCs w:val="20"/>
                <w:lang w:val="en-NZ" w:eastAsia="en-NZ"/>
              </w:rPr>
              <w:t>0.0</w:t>
            </w:r>
          </w:p>
        </w:tc>
        <w:tc>
          <w:tcPr>
            <w:tcW w:w="1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867D3D" w14:textId="77777777" w:rsidR="00877EC2" w:rsidRPr="0061717B" w:rsidRDefault="00877EC2" w:rsidP="00877EC2">
            <w:pPr>
              <w:spacing w:before="0"/>
              <w:rPr>
                <w:rFonts w:eastAsia="Times New Roman" w:cs="Arial"/>
                <w:sz w:val="20"/>
                <w:szCs w:val="20"/>
                <w:lang w:val="en-NZ" w:eastAsia="en-NZ"/>
              </w:rPr>
            </w:pPr>
          </w:p>
        </w:tc>
      </w:tr>
    </w:tbl>
    <w:p w14:paraId="47D27E03" w14:textId="77777777" w:rsidR="0061717B" w:rsidRDefault="0061717B" w:rsidP="007369C2">
      <w:pPr>
        <w:autoSpaceDE w:val="0"/>
        <w:autoSpaceDN w:val="0"/>
        <w:adjustRightInd w:val="0"/>
      </w:pPr>
    </w:p>
    <w:p w14:paraId="71390823" w14:textId="77777777" w:rsidR="0061717B" w:rsidRPr="00552184" w:rsidRDefault="0061717B" w:rsidP="007369C2">
      <w:pPr>
        <w:autoSpaceDE w:val="0"/>
        <w:autoSpaceDN w:val="0"/>
        <w:adjustRightInd w:val="0"/>
      </w:pPr>
    </w:p>
    <w:p w14:paraId="6874F245" w14:textId="41601D9B" w:rsidR="00DF70F3" w:rsidRPr="0079144D" w:rsidRDefault="00FC2FA7" w:rsidP="0079144D">
      <w:pPr>
        <w:jc w:val="both"/>
        <w:rPr>
          <w:color w:val="C00000"/>
          <w:sz w:val="28"/>
          <w:lang w:val="fr-FR"/>
        </w:rPr>
      </w:pPr>
      <w:r w:rsidRPr="0079144D">
        <w:rPr>
          <w:color w:val="C00000"/>
          <w:sz w:val="28"/>
          <w:lang w:val="fr-FR"/>
        </w:rPr>
        <w:t>EX</w:t>
      </w:r>
      <w:r w:rsidR="0079144D" w:rsidRPr="0079144D">
        <w:rPr>
          <w:color w:val="C00000"/>
          <w:sz w:val="28"/>
          <w:lang w:val="fr-FR"/>
        </w:rPr>
        <w:t>E</w:t>
      </w:r>
      <w:r w:rsidRPr="0079144D">
        <w:rPr>
          <w:color w:val="C00000"/>
          <w:sz w:val="28"/>
          <w:lang w:val="fr-FR"/>
        </w:rPr>
        <w:t xml:space="preserve">MPLE </w:t>
      </w:r>
      <w:r w:rsidR="0079144D" w:rsidRPr="0079144D">
        <w:rPr>
          <w:color w:val="C00000"/>
          <w:sz w:val="28"/>
          <w:lang w:val="fr-FR"/>
        </w:rPr>
        <w:t xml:space="preserve">DE </w:t>
      </w:r>
      <w:r w:rsidR="00F23713" w:rsidRPr="0079144D">
        <w:rPr>
          <w:color w:val="C00000"/>
          <w:sz w:val="28"/>
          <w:lang w:val="fr-FR"/>
        </w:rPr>
        <w:t>FORM</w:t>
      </w:r>
      <w:r w:rsidR="0079144D" w:rsidRPr="0079144D">
        <w:rPr>
          <w:color w:val="C00000"/>
          <w:sz w:val="28"/>
          <w:lang w:val="fr-FR"/>
        </w:rPr>
        <w:t>ULAIRE POUR</w:t>
      </w:r>
      <w:r w:rsidR="00F23713" w:rsidRPr="0079144D">
        <w:rPr>
          <w:color w:val="C00000"/>
          <w:sz w:val="28"/>
          <w:lang w:val="fr-FR"/>
        </w:rPr>
        <w:t xml:space="preserve"> </w:t>
      </w:r>
      <w:r w:rsidR="00DB4272" w:rsidRPr="0079144D">
        <w:rPr>
          <w:color w:val="C00000"/>
          <w:sz w:val="28"/>
          <w:lang w:val="fr-FR"/>
        </w:rPr>
        <w:t>COLLECT</w:t>
      </w:r>
      <w:r w:rsidR="0079144D" w:rsidRPr="0079144D">
        <w:rPr>
          <w:color w:val="C00000"/>
          <w:sz w:val="28"/>
          <w:lang w:val="fr-FR"/>
        </w:rPr>
        <w:t>ER DES</w:t>
      </w:r>
      <w:r w:rsidR="00DB4272" w:rsidRPr="0079144D">
        <w:rPr>
          <w:color w:val="C00000"/>
          <w:sz w:val="28"/>
          <w:lang w:val="fr-FR"/>
        </w:rPr>
        <w:t xml:space="preserve"> INFORMATION</w:t>
      </w:r>
      <w:r w:rsidR="0079144D" w:rsidRPr="0079144D">
        <w:rPr>
          <w:color w:val="C00000"/>
          <w:sz w:val="28"/>
          <w:lang w:val="fr-FR"/>
        </w:rPr>
        <w:t xml:space="preserve">S SUR LES </w:t>
      </w:r>
      <w:r w:rsidR="00C065F8">
        <w:rPr>
          <w:color w:val="C00000"/>
          <w:sz w:val="28"/>
          <w:lang w:val="fr-FR"/>
        </w:rPr>
        <w:t>É</w:t>
      </w:r>
      <w:r w:rsidR="0079144D" w:rsidRPr="0079144D">
        <w:rPr>
          <w:color w:val="C00000"/>
          <w:sz w:val="28"/>
          <w:lang w:val="fr-FR"/>
        </w:rPr>
        <w:t>L</w:t>
      </w:r>
      <w:r w:rsidR="00C065F8">
        <w:rPr>
          <w:color w:val="C00000"/>
          <w:sz w:val="28"/>
          <w:lang w:val="fr-FR"/>
        </w:rPr>
        <w:t>É</w:t>
      </w:r>
      <w:r w:rsidR="0079144D" w:rsidRPr="0079144D">
        <w:rPr>
          <w:color w:val="C00000"/>
          <w:sz w:val="28"/>
          <w:lang w:val="fr-FR"/>
        </w:rPr>
        <w:t>MENTS DE GHM</w:t>
      </w:r>
      <w:r w:rsidR="00F23713" w:rsidRPr="0079144D">
        <w:rPr>
          <w:color w:val="C00000"/>
          <w:sz w:val="28"/>
          <w:lang w:val="fr-FR"/>
        </w:rPr>
        <w:t xml:space="preserve"> </w:t>
      </w:r>
    </w:p>
    <w:p w14:paraId="5DEEFC0D" w14:textId="29D1F153" w:rsidR="00A74C0D" w:rsidRPr="0079144D" w:rsidRDefault="00CC1BAA" w:rsidP="0079144D">
      <w:pPr>
        <w:pStyle w:val="Sansinterligne"/>
        <w:jc w:val="both"/>
        <w:rPr>
          <w:lang w:val="fr-FR"/>
        </w:rPr>
      </w:pPr>
      <w:r w:rsidRPr="0079144D">
        <w:rPr>
          <w:lang w:val="fr-FR"/>
        </w:rPr>
        <w:t>Adapt</w:t>
      </w:r>
      <w:r w:rsidR="0079144D" w:rsidRPr="0079144D">
        <w:rPr>
          <w:lang w:val="fr-FR"/>
        </w:rPr>
        <w:t>e</w:t>
      </w:r>
      <w:r w:rsidR="00E64C52">
        <w:rPr>
          <w:lang w:val="fr-FR"/>
        </w:rPr>
        <w:t>z</w:t>
      </w:r>
      <w:r w:rsidR="0079144D" w:rsidRPr="0079144D">
        <w:rPr>
          <w:lang w:val="fr-FR"/>
        </w:rPr>
        <w:t xml:space="preserve"> et utilise</w:t>
      </w:r>
      <w:r w:rsidR="00E64C52">
        <w:rPr>
          <w:lang w:val="fr-FR"/>
        </w:rPr>
        <w:t>z</w:t>
      </w:r>
      <w:r w:rsidR="0079144D" w:rsidRPr="0079144D">
        <w:rPr>
          <w:lang w:val="fr-FR"/>
        </w:rPr>
        <w:t xml:space="preserve"> cet</w:t>
      </w:r>
      <w:r w:rsidRPr="0079144D">
        <w:rPr>
          <w:lang w:val="fr-FR"/>
        </w:rPr>
        <w:t xml:space="preserve"> ex</w:t>
      </w:r>
      <w:r w:rsidR="0079144D" w:rsidRPr="0079144D">
        <w:rPr>
          <w:lang w:val="fr-FR"/>
        </w:rPr>
        <w:t>e</w:t>
      </w:r>
      <w:r w:rsidRPr="0079144D">
        <w:rPr>
          <w:lang w:val="fr-FR"/>
        </w:rPr>
        <w:t xml:space="preserve">mple </w:t>
      </w:r>
      <w:r w:rsidR="0079144D" w:rsidRPr="0079144D">
        <w:rPr>
          <w:lang w:val="fr-FR"/>
        </w:rPr>
        <w:t xml:space="preserve">de </w:t>
      </w:r>
      <w:r w:rsidRPr="0079144D">
        <w:rPr>
          <w:lang w:val="fr-FR"/>
        </w:rPr>
        <w:t>form</w:t>
      </w:r>
      <w:r w:rsidR="0079144D" w:rsidRPr="0079144D">
        <w:rPr>
          <w:lang w:val="fr-FR"/>
        </w:rPr>
        <w:t xml:space="preserve">ulaire pour </w:t>
      </w:r>
      <w:r w:rsidRPr="0079144D">
        <w:rPr>
          <w:lang w:val="fr-FR"/>
        </w:rPr>
        <w:t>collect</w:t>
      </w:r>
      <w:r w:rsidR="0079144D" w:rsidRPr="0079144D">
        <w:rPr>
          <w:lang w:val="fr-FR"/>
        </w:rPr>
        <w:t>er de l’</w:t>
      </w:r>
      <w:r w:rsidRPr="0079144D">
        <w:rPr>
          <w:lang w:val="fr-FR"/>
        </w:rPr>
        <w:t xml:space="preserve">information </w:t>
      </w:r>
      <w:r w:rsidR="0079144D" w:rsidRPr="0079144D">
        <w:rPr>
          <w:lang w:val="fr-FR"/>
        </w:rPr>
        <w:t xml:space="preserve">sur la disponibilité et le prix des éléments d’hygiène menstruelle </w:t>
      </w:r>
      <w:r w:rsidR="0055271E">
        <w:rPr>
          <w:lang w:val="fr-FR"/>
        </w:rPr>
        <w:t>sur</w:t>
      </w:r>
      <w:r w:rsidR="0079144D" w:rsidRPr="0079144D">
        <w:rPr>
          <w:lang w:val="fr-FR"/>
        </w:rPr>
        <w:t xml:space="preserve"> les marchés locaux</w:t>
      </w:r>
      <w:r w:rsidRPr="0079144D">
        <w:rPr>
          <w:lang w:val="fr-FR"/>
        </w:rPr>
        <w:t>. U</w:t>
      </w:r>
      <w:r w:rsidR="0079144D" w:rsidRPr="0079144D">
        <w:rPr>
          <w:lang w:val="fr-FR"/>
        </w:rPr>
        <w:t>tilise</w:t>
      </w:r>
      <w:r w:rsidR="00E64C52">
        <w:rPr>
          <w:lang w:val="fr-FR"/>
        </w:rPr>
        <w:t>z</w:t>
      </w:r>
      <w:r w:rsidR="0079144D" w:rsidRPr="0079144D">
        <w:rPr>
          <w:lang w:val="fr-FR"/>
        </w:rPr>
        <w:t xml:space="preserve"> cette</w:t>
      </w:r>
      <w:r w:rsidRPr="0079144D">
        <w:rPr>
          <w:lang w:val="fr-FR"/>
        </w:rPr>
        <w:t xml:space="preserve"> information</w:t>
      </w:r>
      <w:r w:rsidR="0079144D" w:rsidRPr="0079144D">
        <w:rPr>
          <w:lang w:val="fr-FR"/>
        </w:rPr>
        <w:t xml:space="preserve"> pour </w:t>
      </w:r>
      <w:r w:rsidR="0055271E">
        <w:rPr>
          <w:lang w:val="fr-FR"/>
        </w:rPr>
        <w:t>compléter</w:t>
      </w:r>
      <w:r w:rsidR="0079144D" w:rsidRPr="0079144D">
        <w:rPr>
          <w:lang w:val="fr-FR"/>
        </w:rPr>
        <w:t xml:space="preserve"> le PDM</w:t>
      </w:r>
      <w:r w:rsidRPr="0079144D">
        <w:rPr>
          <w:lang w:val="fr-FR"/>
        </w:rPr>
        <w:t xml:space="preserve">.  </w:t>
      </w:r>
    </w:p>
    <w:p w14:paraId="00FBEF6C" w14:textId="77777777" w:rsidR="00CC1BAA" w:rsidRPr="0079144D" w:rsidRDefault="00CC1BAA" w:rsidP="0079144D">
      <w:pPr>
        <w:pStyle w:val="Sansinterligne"/>
        <w:jc w:val="both"/>
        <w:rPr>
          <w:lang w:val="fr-FR"/>
        </w:rPr>
      </w:pPr>
    </w:p>
    <w:p w14:paraId="02209EAA" w14:textId="65813FCE" w:rsidR="008D4ADC" w:rsidRPr="0079144D" w:rsidRDefault="008D4ADC" w:rsidP="008D4AD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b/>
          <w:color w:val="000000"/>
          <w:sz w:val="20"/>
          <w:szCs w:val="20"/>
          <w:lang w:val="fr-FR"/>
        </w:rPr>
      </w:pPr>
      <w:r w:rsidRPr="0079144D">
        <w:rPr>
          <w:b/>
          <w:color w:val="000000"/>
          <w:sz w:val="20"/>
          <w:szCs w:val="20"/>
          <w:lang w:val="fr-FR"/>
        </w:rPr>
        <w:t>L</w:t>
      </w:r>
      <w:r w:rsidR="0079144D" w:rsidRPr="0079144D">
        <w:rPr>
          <w:b/>
          <w:color w:val="000000"/>
          <w:sz w:val="20"/>
          <w:szCs w:val="20"/>
          <w:lang w:val="fr-FR"/>
        </w:rPr>
        <w:t>ocalisation</w:t>
      </w:r>
      <w:r w:rsidRPr="0079144D">
        <w:rPr>
          <w:b/>
          <w:color w:val="000000"/>
          <w:sz w:val="20"/>
          <w:szCs w:val="20"/>
          <w:lang w:val="fr-FR"/>
        </w:rPr>
        <w:t xml:space="preserve"> </w:t>
      </w:r>
    </w:p>
    <w:tbl>
      <w:tblPr>
        <w:tblW w:w="973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722"/>
        <w:gridCol w:w="6008"/>
      </w:tblGrid>
      <w:tr w:rsidR="008D4ADC" w:rsidRPr="0079144D" w14:paraId="1031ED84" w14:textId="77777777" w:rsidTr="00454EDD">
        <w:trPr>
          <w:trHeight w:val="240"/>
        </w:trPr>
        <w:tc>
          <w:tcPr>
            <w:tcW w:w="3722" w:type="dxa"/>
          </w:tcPr>
          <w:p w14:paraId="09B75E31" w14:textId="5C57AC67" w:rsidR="008D4ADC" w:rsidRPr="0079144D" w:rsidRDefault="0079144D" w:rsidP="0079144D">
            <w:pPr>
              <w:spacing w:before="0"/>
              <w:jc w:val="both"/>
              <w:rPr>
                <w:lang w:val="fr-FR"/>
              </w:rPr>
            </w:pPr>
            <w:r w:rsidRPr="0079144D">
              <w:rPr>
                <w:lang w:val="fr-FR"/>
              </w:rPr>
              <w:t>Ville</w:t>
            </w:r>
            <w:r w:rsidR="008D4ADC" w:rsidRPr="0079144D">
              <w:rPr>
                <w:lang w:val="fr-FR"/>
              </w:rPr>
              <w:t xml:space="preserve"> </w:t>
            </w:r>
          </w:p>
        </w:tc>
        <w:tc>
          <w:tcPr>
            <w:tcW w:w="6008" w:type="dxa"/>
          </w:tcPr>
          <w:p w14:paraId="5AA53D6A" w14:textId="77777777" w:rsidR="008D4ADC" w:rsidRPr="0079144D" w:rsidRDefault="008D4ADC" w:rsidP="00454EDD">
            <w:pPr>
              <w:spacing w:before="0"/>
              <w:jc w:val="both"/>
              <w:rPr>
                <w:lang w:val="fr-FR"/>
              </w:rPr>
            </w:pPr>
          </w:p>
        </w:tc>
      </w:tr>
      <w:tr w:rsidR="008D4ADC" w:rsidRPr="007A7653" w14:paraId="3E2D6471" w14:textId="77777777" w:rsidTr="00454EDD">
        <w:trPr>
          <w:trHeight w:val="240"/>
        </w:trPr>
        <w:tc>
          <w:tcPr>
            <w:tcW w:w="3722" w:type="dxa"/>
          </w:tcPr>
          <w:p w14:paraId="6671AAE8" w14:textId="7623CF58" w:rsidR="008D4ADC" w:rsidRPr="0079144D" w:rsidRDefault="008D4ADC" w:rsidP="0055271E">
            <w:pPr>
              <w:spacing w:before="0"/>
              <w:jc w:val="both"/>
              <w:rPr>
                <w:lang w:val="fr-FR"/>
              </w:rPr>
            </w:pPr>
            <w:r w:rsidRPr="0079144D">
              <w:rPr>
                <w:lang w:val="fr-FR"/>
              </w:rPr>
              <w:t>N</w:t>
            </w:r>
            <w:r w:rsidR="0079144D" w:rsidRPr="0079144D">
              <w:rPr>
                <w:lang w:val="fr-FR"/>
              </w:rPr>
              <w:t>o</w:t>
            </w:r>
            <w:r w:rsidRPr="0079144D">
              <w:rPr>
                <w:lang w:val="fr-FR"/>
              </w:rPr>
              <w:t>m</w:t>
            </w:r>
            <w:r w:rsidR="0079144D" w:rsidRPr="0079144D">
              <w:rPr>
                <w:lang w:val="fr-FR"/>
              </w:rPr>
              <w:t xml:space="preserve"> du marché</w:t>
            </w:r>
            <w:r w:rsidRPr="0079144D">
              <w:rPr>
                <w:lang w:val="fr-FR"/>
              </w:rPr>
              <w:t>/</w:t>
            </w:r>
            <w:r w:rsidR="0055271E">
              <w:rPr>
                <w:lang w:val="fr-FR"/>
              </w:rPr>
              <w:t>du lieu d’achat</w:t>
            </w:r>
            <w:r w:rsidRPr="0079144D">
              <w:rPr>
                <w:lang w:val="fr-FR"/>
              </w:rPr>
              <w:t xml:space="preserve"> </w:t>
            </w:r>
          </w:p>
        </w:tc>
        <w:tc>
          <w:tcPr>
            <w:tcW w:w="6008" w:type="dxa"/>
          </w:tcPr>
          <w:p w14:paraId="31B66AD6" w14:textId="77777777" w:rsidR="008D4ADC" w:rsidRPr="0079144D" w:rsidRDefault="008D4ADC" w:rsidP="00454EDD">
            <w:pPr>
              <w:spacing w:before="0"/>
              <w:jc w:val="both"/>
              <w:rPr>
                <w:lang w:val="fr-FR"/>
              </w:rPr>
            </w:pPr>
          </w:p>
        </w:tc>
      </w:tr>
    </w:tbl>
    <w:p w14:paraId="6E730E93" w14:textId="77777777" w:rsidR="008D4ADC" w:rsidRPr="0079144D" w:rsidRDefault="008D4ADC" w:rsidP="008D4ADC">
      <w:pPr>
        <w:spacing w:before="0"/>
        <w:jc w:val="both"/>
        <w:rPr>
          <w:rFonts w:ascii="Arial Bold" w:eastAsia="Arial Bold" w:hAnsi="Arial Bold" w:cs="Arial Bold"/>
          <w:sz w:val="20"/>
          <w:szCs w:val="20"/>
          <w:lang w:val="fr-FR"/>
        </w:rPr>
      </w:pPr>
    </w:p>
    <w:p w14:paraId="4F032133" w14:textId="4DC34568" w:rsidR="008D4ADC" w:rsidRPr="0079144D" w:rsidRDefault="0079144D" w:rsidP="008D4AD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Arial Bold" w:eastAsia="Arial Bold" w:hAnsi="Arial Bold" w:cs="Arial Bold"/>
          <w:color w:val="000000"/>
          <w:sz w:val="20"/>
          <w:szCs w:val="20"/>
          <w:lang w:val="fr-FR"/>
        </w:rPr>
      </w:pPr>
      <w:r>
        <w:rPr>
          <w:rFonts w:ascii="Arial Bold" w:eastAsia="Arial Bold" w:hAnsi="Arial Bold" w:cs="Arial Bold"/>
          <w:color w:val="000000"/>
          <w:sz w:val="20"/>
          <w:szCs w:val="20"/>
          <w:lang w:val="fr-FR"/>
        </w:rPr>
        <w:t>Disponibilité et prix des produits liés à la GHM</w:t>
      </w:r>
      <w:r w:rsidR="008D4ADC" w:rsidRPr="0079144D">
        <w:rPr>
          <w:rFonts w:ascii="Arial Bold" w:eastAsia="Arial Bold" w:hAnsi="Arial Bold" w:cs="Arial Bold"/>
          <w:color w:val="000000"/>
          <w:sz w:val="20"/>
          <w:szCs w:val="20"/>
          <w:lang w:val="fr-FR"/>
        </w:rPr>
        <w:t xml:space="preserve"> </w:t>
      </w:r>
    </w:p>
    <w:tbl>
      <w:tblPr>
        <w:tblW w:w="9214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80"/>
        <w:gridCol w:w="3915"/>
        <w:gridCol w:w="1417"/>
        <w:gridCol w:w="1418"/>
        <w:gridCol w:w="1984"/>
      </w:tblGrid>
      <w:tr w:rsidR="008D4ADC" w:rsidRPr="0079144D" w14:paraId="32F9C57E" w14:textId="77777777" w:rsidTr="003B13DB">
        <w:trPr>
          <w:trHeight w:val="620"/>
        </w:trPr>
        <w:tc>
          <w:tcPr>
            <w:tcW w:w="480" w:type="dxa"/>
            <w:tcBorders>
              <w:top w:val="nil"/>
              <w:left w:val="nil"/>
            </w:tcBorders>
          </w:tcPr>
          <w:p w14:paraId="461D8ED9" w14:textId="27BA0426" w:rsidR="00D36BBE" w:rsidRPr="0079144D" w:rsidRDefault="00D36BBE" w:rsidP="00454EDD">
            <w:pPr>
              <w:spacing w:before="0"/>
              <w:jc w:val="both"/>
              <w:rPr>
                <w:rFonts w:ascii="Arial Bold" w:eastAsia="Arial Bold" w:hAnsi="Arial Bold" w:cs="Arial Bold"/>
                <w:lang w:val="fr-FR"/>
              </w:rPr>
            </w:pPr>
          </w:p>
        </w:tc>
        <w:tc>
          <w:tcPr>
            <w:tcW w:w="3915" w:type="dxa"/>
            <w:shd w:val="clear" w:color="auto" w:fill="D9D9D9"/>
          </w:tcPr>
          <w:p w14:paraId="76FDF531" w14:textId="1CEBF531" w:rsidR="008D4ADC" w:rsidRPr="0079144D" w:rsidRDefault="0079144D" w:rsidP="0079144D">
            <w:pPr>
              <w:spacing w:before="0"/>
              <w:jc w:val="both"/>
              <w:rPr>
                <w:rFonts w:ascii="Arial Bold" w:eastAsia="Arial Bold" w:hAnsi="Arial Bold" w:cs="Arial Bold"/>
                <w:sz w:val="20"/>
                <w:lang w:val="fr-FR"/>
              </w:rPr>
            </w:pPr>
            <w:r>
              <w:rPr>
                <w:rFonts w:ascii="Arial Bold" w:hAnsi="Arial Bold"/>
                <w:sz w:val="20"/>
                <w:lang w:val="fr-FR"/>
              </w:rPr>
              <w:t>Produit</w:t>
            </w:r>
          </w:p>
        </w:tc>
        <w:tc>
          <w:tcPr>
            <w:tcW w:w="1417" w:type="dxa"/>
            <w:shd w:val="clear" w:color="auto" w:fill="D9D9D9"/>
          </w:tcPr>
          <w:p w14:paraId="07B45B41" w14:textId="56C6755B" w:rsidR="008D4ADC" w:rsidRPr="0079144D" w:rsidRDefault="00D06738" w:rsidP="00D06738">
            <w:pPr>
              <w:spacing w:before="0"/>
              <w:ind w:right="26"/>
              <w:rPr>
                <w:rFonts w:ascii="Arial Bold" w:eastAsia="Arial Bold" w:hAnsi="Arial Bold" w:cs="Arial Bold"/>
                <w:sz w:val="20"/>
                <w:lang w:val="fr-FR"/>
              </w:rPr>
            </w:pPr>
            <w:r>
              <w:rPr>
                <w:rFonts w:ascii="Arial Bold" w:hAnsi="Arial Bold"/>
                <w:sz w:val="20"/>
                <w:lang w:val="fr-FR"/>
              </w:rPr>
              <w:t xml:space="preserve">Est-ce qu’il </w:t>
            </w:r>
            <w:r w:rsidR="0079144D">
              <w:rPr>
                <w:rFonts w:ascii="Arial Bold" w:hAnsi="Arial Bold"/>
                <w:sz w:val="20"/>
                <w:lang w:val="fr-FR"/>
              </w:rPr>
              <w:t>est disponible</w:t>
            </w:r>
            <w:r w:rsidRPr="00D06738">
              <w:rPr>
                <w:lang w:val="fr-FR"/>
              </w:rPr>
              <w:t> </w:t>
            </w:r>
            <w:r w:rsidR="008D4ADC" w:rsidRPr="0079144D">
              <w:rPr>
                <w:rFonts w:ascii="Arial Bold" w:hAnsi="Arial Bold"/>
                <w:sz w:val="20"/>
                <w:lang w:val="fr-FR"/>
              </w:rPr>
              <w:t>?</w:t>
            </w:r>
          </w:p>
          <w:p w14:paraId="2D1D893B" w14:textId="3C9C4AD0" w:rsidR="008D4ADC" w:rsidRPr="0079144D" w:rsidRDefault="0079144D" w:rsidP="0055271E">
            <w:pPr>
              <w:spacing w:before="0"/>
              <w:jc w:val="both"/>
              <w:rPr>
                <w:rFonts w:ascii="Arial Bold" w:eastAsia="Arial Bold" w:hAnsi="Arial Bold" w:cs="Arial Bold"/>
                <w:i/>
                <w:sz w:val="20"/>
                <w:lang w:val="fr-FR"/>
              </w:rPr>
            </w:pPr>
            <w:r>
              <w:rPr>
                <w:rFonts w:ascii="Arial Bold" w:hAnsi="Arial Bold"/>
                <w:i/>
                <w:sz w:val="20"/>
                <w:lang w:val="fr-FR"/>
              </w:rPr>
              <w:t>Oui ou</w:t>
            </w:r>
            <w:r w:rsidR="008D4ADC" w:rsidRPr="0079144D">
              <w:rPr>
                <w:rFonts w:ascii="Arial Bold" w:hAnsi="Arial Bold"/>
                <w:i/>
                <w:sz w:val="20"/>
                <w:lang w:val="fr-FR"/>
              </w:rPr>
              <w:t xml:space="preserve"> </w:t>
            </w:r>
            <w:r w:rsidR="0055271E">
              <w:rPr>
                <w:rFonts w:ascii="Arial Bold" w:hAnsi="Arial Bold"/>
                <w:i/>
                <w:sz w:val="20"/>
                <w:lang w:val="fr-FR"/>
              </w:rPr>
              <w:t>Non</w:t>
            </w:r>
          </w:p>
        </w:tc>
        <w:tc>
          <w:tcPr>
            <w:tcW w:w="1418" w:type="dxa"/>
            <w:shd w:val="clear" w:color="auto" w:fill="D9D9D9"/>
          </w:tcPr>
          <w:p w14:paraId="6126743F" w14:textId="4AE4B8CB" w:rsidR="008D4ADC" w:rsidRPr="0079144D" w:rsidRDefault="008D4ADC" w:rsidP="00D06738">
            <w:pPr>
              <w:spacing w:before="0"/>
              <w:rPr>
                <w:rFonts w:ascii="Arial Bold" w:eastAsia="Arial Bold" w:hAnsi="Arial Bold" w:cs="Arial Bold"/>
                <w:sz w:val="20"/>
                <w:u w:val="single"/>
                <w:lang w:val="fr-FR"/>
              </w:rPr>
            </w:pPr>
            <w:r w:rsidRPr="00D06738">
              <w:rPr>
                <w:rFonts w:ascii="Arial Bold" w:hAnsi="Arial Bold"/>
                <w:sz w:val="20"/>
                <w:u w:val="single"/>
                <w:lang w:val="fr-FR"/>
              </w:rPr>
              <w:t>Pri</w:t>
            </w:r>
            <w:r w:rsidR="0079144D" w:rsidRPr="00D06738">
              <w:rPr>
                <w:rFonts w:ascii="Arial Bold" w:hAnsi="Arial Bold"/>
                <w:sz w:val="20"/>
                <w:u w:val="single"/>
                <w:lang w:val="fr-FR"/>
              </w:rPr>
              <w:t>x</w:t>
            </w:r>
            <w:r w:rsidR="00D36BBE" w:rsidRPr="00D06738">
              <w:rPr>
                <w:rFonts w:ascii="Arial Bold" w:hAnsi="Arial Bold"/>
                <w:sz w:val="20"/>
                <w:u w:val="single"/>
                <w:lang w:val="fr-FR"/>
              </w:rPr>
              <w:t> </w:t>
            </w:r>
            <w:r w:rsidRPr="00D06738">
              <w:rPr>
                <w:rFonts w:ascii="Arial Bold" w:hAnsi="Arial Bold"/>
                <w:sz w:val="20"/>
                <w:u w:val="single"/>
                <w:lang w:val="fr-FR"/>
              </w:rPr>
              <w:t>:</w:t>
            </w:r>
            <w:r w:rsidR="00D06738">
              <w:rPr>
                <w:rFonts w:ascii="Arial Bold" w:hAnsi="Arial Bold"/>
                <w:sz w:val="20"/>
                <w:u w:val="single"/>
                <w:lang w:val="fr-FR"/>
              </w:rPr>
              <w:t xml:space="preserve"> </w:t>
            </w:r>
            <w:r w:rsidRPr="00D06738">
              <w:rPr>
                <w:rFonts w:ascii="Arial Bold" w:hAnsi="Arial Bold"/>
                <w:sz w:val="20"/>
                <w:u w:val="single"/>
                <w:lang w:val="fr-FR"/>
              </w:rPr>
              <w:t>3</w:t>
            </w:r>
            <w:r w:rsidRPr="0079144D">
              <w:rPr>
                <w:rFonts w:ascii="Arial Bold" w:hAnsi="Arial Bold"/>
                <w:sz w:val="20"/>
                <w:u w:val="single"/>
                <w:lang w:val="fr-FR"/>
              </w:rPr>
              <w:t xml:space="preserve"> </w:t>
            </w:r>
            <w:r w:rsidR="0079144D">
              <w:rPr>
                <w:rFonts w:ascii="Arial Bold" w:hAnsi="Arial Bold"/>
                <w:sz w:val="20"/>
                <w:u w:val="single"/>
                <w:lang w:val="fr-FR"/>
              </w:rPr>
              <w:t>premières marques</w:t>
            </w:r>
            <w:r w:rsidRPr="0079144D">
              <w:rPr>
                <w:rFonts w:ascii="Arial Bold" w:hAnsi="Arial Bold"/>
                <w:sz w:val="20"/>
                <w:u w:val="single"/>
                <w:lang w:val="fr-FR"/>
              </w:rPr>
              <w:t xml:space="preserve"> </w:t>
            </w:r>
          </w:p>
          <w:p w14:paraId="1B469099" w14:textId="00429B90" w:rsidR="008D4ADC" w:rsidRPr="0079144D" w:rsidRDefault="008D4ADC" w:rsidP="0079144D">
            <w:pPr>
              <w:spacing w:before="0"/>
              <w:jc w:val="both"/>
              <w:rPr>
                <w:rFonts w:ascii="Arial Bold" w:eastAsia="Arial Bold" w:hAnsi="Arial Bold" w:cs="Arial Bold"/>
                <w:sz w:val="20"/>
                <w:lang w:val="fr-FR"/>
              </w:rPr>
            </w:pPr>
            <w:r w:rsidRPr="0079144D">
              <w:rPr>
                <w:rFonts w:ascii="Arial Bold" w:eastAsia="Arial Bold" w:hAnsi="Arial Bold" w:cs="Arial Bold"/>
                <w:sz w:val="20"/>
                <w:szCs w:val="16"/>
                <w:lang w:val="fr-FR"/>
              </w:rPr>
              <w:t>(</w:t>
            </w:r>
            <w:r w:rsidR="0079144D">
              <w:rPr>
                <w:rFonts w:ascii="Arial Bold" w:eastAsia="Arial Bold" w:hAnsi="Arial Bold" w:cs="Arial Bold"/>
                <w:sz w:val="20"/>
                <w:szCs w:val="16"/>
                <w:lang w:val="fr-FR"/>
              </w:rPr>
              <w:t>monnaie locale</w:t>
            </w:r>
            <w:r w:rsidRPr="0079144D">
              <w:rPr>
                <w:rFonts w:ascii="Arial Bold" w:eastAsia="Arial Bold" w:hAnsi="Arial Bold" w:cs="Arial Bold"/>
                <w:sz w:val="20"/>
                <w:szCs w:val="16"/>
                <w:lang w:val="fr-FR"/>
              </w:rPr>
              <w:t xml:space="preserve">) </w:t>
            </w:r>
          </w:p>
        </w:tc>
        <w:tc>
          <w:tcPr>
            <w:tcW w:w="1984" w:type="dxa"/>
            <w:shd w:val="clear" w:color="auto" w:fill="D9D9D9"/>
          </w:tcPr>
          <w:p w14:paraId="7D25ECC9" w14:textId="0E0D4158" w:rsidR="008D4ADC" w:rsidRPr="0079144D" w:rsidRDefault="0079144D" w:rsidP="0079144D">
            <w:pPr>
              <w:spacing w:before="0"/>
              <w:jc w:val="both"/>
              <w:rPr>
                <w:rFonts w:ascii="Arial Bold" w:eastAsia="Arial Bold" w:hAnsi="Arial Bold" w:cs="Arial Bold"/>
                <w:sz w:val="20"/>
                <w:lang w:val="fr-FR"/>
              </w:rPr>
            </w:pPr>
            <w:r>
              <w:rPr>
                <w:rFonts w:ascii="Arial Bold" w:hAnsi="Arial Bold"/>
                <w:sz w:val="20"/>
                <w:lang w:val="fr-FR"/>
              </w:rPr>
              <w:t>Autres</w:t>
            </w:r>
            <w:r w:rsidR="008D4ADC" w:rsidRPr="0079144D">
              <w:rPr>
                <w:rFonts w:ascii="Arial Bold" w:hAnsi="Arial Bold"/>
                <w:sz w:val="20"/>
                <w:lang w:val="fr-FR"/>
              </w:rPr>
              <w:t xml:space="preserve"> informa</w:t>
            </w:r>
            <w:r>
              <w:rPr>
                <w:rFonts w:ascii="Arial Bold" w:hAnsi="Arial Bold"/>
                <w:sz w:val="20"/>
                <w:lang w:val="fr-FR"/>
              </w:rPr>
              <w:t>tions</w:t>
            </w:r>
          </w:p>
        </w:tc>
      </w:tr>
      <w:tr w:rsidR="008D4ADC" w:rsidRPr="007A7653" w14:paraId="6CDA7B6F" w14:textId="77777777" w:rsidTr="003B13DB">
        <w:trPr>
          <w:trHeight w:val="560"/>
        </w:trPr>
        <w:tc>
          <w:tcPr>
            <w:tcW w:w="480" w:type="dxa"/>
          </w:tcPr>
          <w:p w14:paraId="331A50F6" w14:textId="77777777" w:rsidR="008D4ADC" w:rsidRPr="00DA10BF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</w:rPr>
            </w:pPr>
            <w:r w:rsidRPr="00DA10BF">
              <w:rPr>
                <w:rFonts w:ascii="Calibri" w:hAnsi="Calibri"/>
                <w:b/>
              </w:rPr>
              <w:t>1</w:t>
            </w:r>
          </w:p>
        </w:tc>
        <w:tc>
          <w:tcPr>
            <w:tcW w:w="3915" w:type="dxa"/>
          </w:tcPr>
          <w:p w14:paraId="16219ACE" w14:textId="0DE7E141" w:rsidR="008D4ADC" w:rsidRPr="00456FDE" w:rsidRDefault="008D4ADC" w:rsidP="002924E0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  <w:r w:rsidRPr="00456FDE">
              <w:rPr>
                <w:rFonts w:ascii="Calibri" w:hAnsi="Calibri"/>
                <w:b/>
                <w:lang w:val="fr-FR"/>
              </w:rPr>
              <w:t>Pa</w:t>
            </w:r>
            <w:r w:rsidR="002924E0">
              <w:rPr>
                <w:rFonts w:ascii="Calibri" w:hAnsi="Calibri"/>
                <w:b/>
                <w:lang w:val="fr-FR"/>
              </w:rPr>
              <w:t xml:space="preserve">quet de serviettes hygiéniques jetables </w:t>
            </w:r>
            <w:r w:rsidRPr="00456FDE">
              <w:rPr>
                <w:rFonts w:ascii="Calibri" w:hAnsi="Calibri"/>
                <w:b/>
                <w:lang w:val="fr-FR"/>
              </w:rPr>
              <w:t>(absor</w:t>
            </w:r>
            <w:r w:rsidR="00456FDE" w:rsidRPr="00456FDE">
              <w:rPr>
                <w:rFonts w:ascii="Calibri" w:hAnsi="Calibri"/>
                <w:b/>
                <w:lang w:val="fr-FR"/>
              </w:rPr>
              <w:t>ption normale</w:t>
            </w:r>
            <w:r w:rsidRPr="00456FDE">
              <w:rPr>
                <w:rFonts w:ascii="Calibri" w:hAnsi="Calibri"/>
                <w:b/>
                <w:lang w:val="fr-FR"/>
              </w:rPr>
              <w:t xml:space="preserve">) </w:t>
            </w:r>
          </w:p>
        </w:tc>
        <w:tc>
          <w:tcPr>
            <w:tcW w:w="1417" w:type="dxa"/>
          </w:tcPr>
          <w:p w14:paraId="223C8E6E" w14:textId="77777777" w:rsidR="008D4ADC" w:rsidRPr="00456FDE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</w:p>
        </w:tc>
        <w:tc>
          <w:tcPr>
            <w:tcW w:w="1418" w:type="dxa"/>
          </w:tcPr>
          <w:p w14:paraId="0830D147" w14:textId="6C37A191" w:rsidR="008D4ADC" w:rsidRPr="00456FDE" w:rsidRDefault="00D06738" w:rsidP="00454EDD">
            <w:pPr>
              <w:spacing w:before="0"/>
              <w:jc w:val="both"/>
              <w:rPr>
                <w:rFonts w:ascii="Calibri" w:hAnsi="Calibri"/>
                <w:b/>
                <w:i/>
                <w:color w:val="BFBFBF"/>
                <w:lang w:val="fr-FR"/>
              </w:rPr>
            </w:pPr>
            <w:r w:rsidRPr="00456FDE">
              <w:rPr>
                <w:rFonts w:ascii="Calibri" w:hAnsi="Calibri"/>
                <w:b/>
                <w:i/>
                <w:color w:val="BFBFBF"/>
                <w:lang w:val="fr-FR"/>
              </w:rPr>
              <w:t>Écrire</w:t>
            </w:r>
            <w:r w:rsidR="00456FDE" w:rsidRPr="00456FDE">
              <w:rPr>
                <w:rFonts w:ascii="Calibri" w:hAnsi="Calibri"/>
                <w:b/>
                <w:i/>
                <w:color w:val="BFBFBF"/>
                <w:lang w:val="fr-FR"/>
              </w:rPr>
              <w:t xml:space="preserve"> le nom de la marque</w:t>
            </w:r>
          </w:p>
          <w:p w14:paraId="10E0C756" w14:textId="77777777" w:rsidR="00765F46" w:rsidRPr="00456FDE" w:rsidRDefault="00765F46" w:rsidP="00454EDD">
            <w:pPr>
              <w:spacing w:before="0"/>
              <w:jc w:val="both"/>
              <w:rPr>
                <w:rFonts w:ascii="Calibri" w:eastAsia="Calibri" w:hAnsi="Calibri" w:cs="Calibri"/>
                <w:b/>
                <w:i/>
                <w:color w:val="BFBFBF"/>
                <w:lang w:val="fr-FR"/>
              </w:rPr>
            </w:pPr>
          </w:p>
          <w:p w14:paraId="53D956ED" w14:textId="47648668" w:rsidR="008D4ADC" w:rsidRPr="00456FDE" w:rsidRDefault="00456FDE" w:rsidP="00456FDE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  <w:r w:rsidRPr="00456FDE">
              <w:rPr>
                <w:rFonts w:ascii="Calibri" w:hAnsi="Calibri"/>
                <w:b/>
                <w:i/>
                <w:color w:val="BFBFBF"/>
                <w:lang w:val="fr-FR"/>
              </w:rPr>
              <w:t>écrire le prix</w:t>
            </w:r>
          </w:p>
        </w:tc>
        <w:tc>
          <w:tcPr>
            <w:tcW w:w="1984" w:type="dxa"/>
          </w:tcPr>
          <w:p w14:paraId="53E89C89" w14:textId="6FC1ADF0" w:rsidR="008D4ADC" w:rsidRPr="00456FDE" w:rsidRDefault="00456FDE" w:rsidP="0055271E">
            <w:pPr>
              <w:spacing w:before="0"/>
              <w:rPr>
                <w:rFonts w:ascii="Calibri" w:eastAsia="Calibri" w:hAnsi="Calibri" w:cs="Calibri"/>
                <w:b/>
                <w:lang w:val="fr-FR"/>
              </w:rPr>
            </w:pPr>
            <w:r w:rsidRPr="00456FDE">
              <w:rPr>
                <w:rFonts w:ascii="Calibri" w:hAnsi="Calibri"/>
                <w:b/>
                <w:lang w:val="fr-FR"/>
              </w:rPr>
              <w:t xml:space="preserve">Combien de serviettes y </w:t>
            </w:r>
            <w:proofErr w:type="spellStart"/>
            <w:r w:rsidRPr="00456FDE">
              <w:rPr>
                <w:rFonts w:ascii="Calibri" w:hAnsi="Calibri"/>
                <w:b/>
                <w:lang w:val="fr-FR"/>
              </w:rPr>
              <w:t>a-t-il</w:t>
            </w:r>
            <w:proofErr w:type="spellEnd"/>
            <w:r w:rsidRPr="00456FDE">
              <w:rPr>
                <w:rFonts w:ascii="Calibri" w:hAnsi="Calibri"/>
                <w:b/>
                <w:lang w:val="fr-FR"/>
              </w:rPr>
              <w:t xml:space="preserve"> dans un paquet</w:t>
            </w:r>
            <w:r w:rsidR="008D4ADC" w:rsidRPr="00456FDE">
              <w:rPr>
                <w:rFonts w:ascii="Calibri" w:hAnsi="Calibri"/>
                <w:b/>
                <w:lang w:val="fr-FR"/>
              </w:rPr>
              <w:t xml:space="preserve">? </w:t>
            </w:r>
          </w:p>
          <w:p w14:paraId="1DCA16D4" w14:textId="21752DC4" w:rsidR="008D4ADC" w:rsidRPr="00456FDE" w:rsidRDefault="00006459" w:rsidP="0055271E">
            <w:pPr>
              <w:spacing w:before="0"/>
              <w:rPr>
                <w:rFonts w:ascii="Calibri" w:eastAsia="Calibri" w:hAnsi="Calibri" w:cs="Calibri"/>
                <w:b/>
                <w:lang w:val="fr-FR"/>
              </w:rPr>
            </w:pPr>
            <w:r>
              <w:rPr>
                <w:rFonts w:ascii="Calibri" w:hAnsi="Calibri"/>
                <w:b/>
                <w:lang w:val="fr-FR"/>
              </w:rPr>
              <w:t>Adhérentes</w:t>
            </w:r>
            <w:r w:rsidR="003B13DB">
              <w:rPr>
                <w:rFonts w:ascii="Calibri" w:hAnsi="Calibri"/>
                <w:b/>
                <w:lang w:val="fr-FR"/>
              </w:rPr>
              <w:t xml:space="preserve"> au fond du sous-</w:t>
            </w:r>
            <w:r w:rsidR="0055271E">
              <w:rPr>
                <w:rFonts w:ascii="Calibri" w:hAnsi="Calibri"/>
                <w:b/>
                <w:lang w:val="fr-FR"/>
              </w:rPr>
              <w:t>vêtement</w:t>
            </w:r>
            <w:r w:rsidR="00456FDE" w:rsidRPr="00456FDE">
              <w:rPr>
                <w:rFonts w:ascii="Calibri" w:hAnsi="Calibri"/>
                <w:b/>
                <w:lang w:val="fr-FR"/>
              </w:rPr>
              <w:t>?</w:t>
            </w:r>
          </w:p>
        </w:tc>
        <w:bookmarkStart w:id="0" w:name="_GoBack"/>
        <w:bookmarkEnd w:id="0"/>
      </w:tr>
      <w:tr w:rsidR="008D4ADC" w:rsidRPr="00D36BBE" w14:paraId="003E84C0" w14:textId="77777777" w:rsidTr="003B13DB">
        <w:trPr>
          <w:trHeight w:val="380"/>
        </w:trPr>
        <w:tc>
          <w:tcPr>
            <w:tcW w:w="480" w:type="dxa"/>
          </w:tcPr>
          <w:p w14:paraId="14BE48EA" w14:textId="77777777" w:rsidR="008D4ADC" w:rsidRPr="00DA10BF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</w:rPr>
            </w:pPr>
            <w:r w:rsidRPr="00DA10BF">
              <w:rPr>
                <w:rFonts w:ascii="Calibri" w:hAnsi="Calibri"/>
                <w:b/>
              </w:rPr>
              <w:t>2</w:t>
            </w:r>
          </w:p>
        </w:tc>
        <w:tc>
          <w:tcPr>
            <w:tcW w:w="3915" w:type="dxa"/>
          </w:tcPr>
          <w:p w14:paraId="62FFE896" w14:textId="147CD05D" w:rsidR="008D4ADC" w:rsidRPr="00456FDE" w:rsidRDefault="002924E0" w:rsidP="00D06738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  <w:r>
              <w:rPr>
                <w:rFonts w:ascii="Calibri" w:hAnsi="Calibri"/>
                <w:b/>
                <w:lang w:val="fr-FR"/>
              </w:rPr>
              <w:t>Sous-vêtements</w:t>
            </w:r>
            <w:r w:rsidR="00D36BBE">
              <w:rPr>
                <w:rFonts w:ascii="Calibri" w:hAnsi="Calibri"/>
                <w:b/>
                <w:lang w:val="fr-FR"/>
              </w:rPr>
              <w:t> </w:t>
            </w:r>
            <w:r w:rsidR="008D4ADC" w:rsidRPr="00456FDE">
              <w:rPr>
                <w:rFonts w:ascii="Calibri" w:hAnsi="Calibri"/>
                <w:b/>
                <w:lang w:val="fr-FR"/>
              </w:rPr>
              <w:t>–</w:t>
            </w:r>
            <w:r w:rsidR="00D36BBE" w:rsidRPr="001D00A2">
              <w:rPr>
                <w:lang w:val="fr-FR"/>
              </w:rPr>
              <w:t> </w:t>
            </w:r>
            <w:r w:rsidR="008D4ADC" w:rsidRPr="00456FDE">
              <w:rPr>
                <w:rFonts w:ascii="Calibri" w:hAnsi="Calibri"/>
                <w:b/>
                <w:lang w:val="fr-FR"/>
              </w:rPr>
              <w:t>coton,</w:t>
            </w:r>
            <w:r w:rsidR="00D36BBE">
              <w:rPr>
                <w:rFonts w:ascii="Calibri" w:hAnsi="Calibri"/>
                <w:b/>
                <w:lang w:val="fr-FR"/>
              </w:rPr>
              <w:t> </w:t>
            </w:r>
            <w:r>
              <w:rPr>
                <w:rFonts w:ascii="Calibri" w:hAnsi="Calibri"/>
                <w:b/>
                <w:lang w:val="fr-FR"/>
              </w:rPr>
              <w:t>taille élastiquée</w:t>
            </w:r>
            <w:r w:rsidR="008D4ADC" w:rsidRPr="00456FDE">
              <w:rPr>
                <w:rFonts w:ascii="Calibri" w:hAnsi="Calibri"/>
                <w:b/>
                <w:lang w:val="fr-FR"/>
              </w:rPr>
              <w:t xml:space="preserve">, </w:t>
            </w:r>
            <w:r>
              <w:rPr>
                <w:rFonts w:ascii="Calibri" w:hAnsi="Calibri"/>
                <w:b/>
                <w:lang w:val="fr-FR"/>
              </w:rPr>
              <w:t>style</w:t>
            </w:r>
            <w:r w:rsidR="00D36BBE">
              <w:rPr>
                <w:rFonts w:ascii="Calibri" w:hAnsi="Calibri"/>
                <w:b/>
                <w:lang w:val="fr-FR"/>
              </w:rPr>
              <w:t xml:space="preserve"> « </w:t>
            </w:r>
            <w:commentRangeStart w:id="1"/>
            <w:r w:rsidR="008D4ADC" w:rsidRPr="00456FDE">
              <w:rPr>
                <w:rFonts w:ascii="Calibri" w:hAnsi="Calibri"/>
                <w:b/>
                <w:lang w:val="fr-FR"/>
              </w:rPr>
              <w:t>bikini</w:t>
            </w:r>
            <w:commentRangeEnd w:id="1"/>
            <w:r w:rsidR="00D06738">
              <w:rPr>
                <w:rStyle w:val="Marquedecommentaire"/>
              </w:rPr>
              <w:commentReference w:id="1"/>
            </w:r>
            <w:r w:rsidR="00D36BBE">
              <w:rPr>
                <w:rFonts w:ascii="Calibri" w:hAnsi="Calibri"/>
                <w:b/>
                <w:lang w:val="fr-FR"/>
              </w:rPr>
              <w:t> »</w:t>
            </w:r>
            <w:r w:rsidR="00D06738">
              <w:rPr>
                <w:rFonts w:ascii="Calibri" w:hAnsi="Calibri"/>
                <w:b/>
                <w:lang w:val="fr-FR"/>
              </w:rPr>
              <w:t xml:space="preserve"> </w:t>
            </w:r>
            <w:r>
              <w:rPr>
                <w:rFonts w:ascii="Calibri" w:hAnsi="Calibri"/>
                <w:b/>
                <w:lang w:val="fr-FR"/>
              </w:rPr>
              <w:t>de façon à pouvoir utiliser des serviettes avec des ailettes</w:t>
            </w:r>
          </w:p>
        </w:tc>
        <w:tc>
          <w:tcPr>
            <w:tcW w:w="1417" w:type="dxa"/>
          </w:tcPr>
          <w:p w14:paraId="0E8AA972" w14:textId="77777777" w:rsidR="008D4ADC" w:rsidRPr="00456FDE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</w:p>
        </w:tc>
        <w:tc>
          <w:tcPr>
            <w:tcW w:w="1418" w:type="dxa"/>
          </w:tcPr>
          <w:p w14:paraId="789343EA" w14:textId="77777777" w:rsidR="008D4ADC" w:rsidRPr="00456FDE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</w:p>
        </w:tc>
        <w:tc>
          <w:tcPr>
            <w:tcW w:w="1984" w:type="dxa"/>
          </w:tcPr>
          <w:p w14:paraId="44A16F7A" w14:textId="1F51A8EB" w:rsidR="008D4ADC" w:rsidRPr="00456FDE" w:rsidRDefault="008D4ADC" w:rsidP="00456FDE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  <w:r w:rsidRPr="00456FDE">
              <w:rPr>
                <w:rFonts w:ascii="Calibri" w:hAnsi="Calibri"/>
                <w:b/>
                <w:lang w:val="fr-FR"/>
              </w:rPr>
              <w:t>Co</w:t>
            </w:r>
            <w:r w:rsidR="00456FDE" w:rsidRPr="00456FDE">
              <w:rPr>
                <w:rFonts w:ascii="Calibri" w:hAnsi="Calibri"/>
                <w:b/>
                <w:lang w:val="fr-FR"/>
              </w:rPr>
              <w:t>u</w:t>
            </w:r>
            <w:r w:rsidRPr="00456FDE">
              <w:rPr>
                <w:rFonts w:ascii="Calibri" w:hAnsi="Calibri"/>
                <w:b/>
                <w:lang w:val="fr-FR"/>
              </w:rPr>
              <w:t>l</w:t>
            </w:r>
            <w:r w:rsidR="00456FDE" w:rsidRPr="00456FDE">
              <w:rPr>
                <w:rFonts w:ascii="Calibri" w:hAnsi="Calibri"/>
                <w:b/>
                <w:lang w:val="fr-FR"/>
              </w:rPr>
              <w:t>e</w:t>
            </w:r>
            <w:r w:rsidRPr="00456FDE">
              <w:rPr>
                <w:rFonts w:ascii="Calibri" w:hAnsi="Calibri"/>
                <w:b/>
                <w:lang w:val="fr-FR"/>
              </w:rPr>
              <w:t xml:space="preserve">urs </w:t>
            </w:r>
            <w:r w:rsidR="00456FDE" w:rsidRPr="00456FDE">
              <w:rPr>
                <w:rFonts w:ascii="Calibri" w:hAnsi="Calibri"/>
                <w:b/>
                <w:lang w:val="fr-FR"/>
              </w:rPr>
              <w:t>et tailles disponibles</w:t>
            </w:r>
            <w:r w:rsidRPr="00456FDE">
              <w:rPr>
                <w:rFonts w:ascii="Calibri" w:hAnsi="Calibri"/>
                <w:b/>
                <w:lang w:val="fr-FR"/>
              </w:rPr>
              <w:t xml:space="preserve">? </w:t>
            </w:r>
          </w:p>
        </w:tc>
      </w:tr>
      <w:tr w:rsidR="008D4ADC" w:rsidRPr="007A7653" w14:paraId="61A4E957" w14:textId="77777777" w:rsidTr="003B13DB">
        <w:trPr>
          <w:trHeight w:val="600"/>
        </w:trPr>
        <w:tc>
          <w:tcPr>
            <w:tcW w:w="480" w:type="dxa"/>
          </w:tcPr>
          <w:p w14:paraId="79775CAA" w14:textId="77777777" w:rsidR="008D4ADC" w:rsidRPr="001D00A2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  <w:r w:rsidRPr="001D00A2">
              <w:rPr>
                <w:rFonts w:ascii="Calibri" w:eastAsia="Calibri" w:hAnsi="Calibri" w:cs="Calibri"/>
                <w:b/>
                <w:lang w:val="fr-FR"/>
              </w:rPr>
              <w:t>3</w:t>
            </w:r>
          </w:p>
        </w:tc>
        <w:tc>
          <w:tcPr>
            <w:tcW w:w="3915" w:type="dxa"/>
          </w:tcPr>
          <w:p w14:paraId="732AD852" w14:textId="007F0834" w:rsidR="008D4ADC" w:rsidRPr="00456FDE" w:rsidRDefault="002924E0" w:rsidP="00454EDD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  <w:r>
              <w:rPr>
                <w:rFonts w:ascii="Calibri" w:hAnsi="Calibri"/>
                <w:b/>
                <w:lang w:val="fr-FR"/>
              </w:rPr>
              <w:t>Des serviettes hygiéniques lavables</w:t>
            </w:r>
            <w:r w:rsidR="008D4ADC" w:rsidRPr="00456FDE">
              <w:rPr>
                <w:rFonts w:ascii="Calibri" w:hAnsi="Calibri"/>
                <w:b/>
                <w:lang w:val="fr-FR"/>
              </w:rPr>
              <w:t xml:space="preserve"> </w:t>
            </w:r>
            <w:r>
              <w:rPr>
                <w:rFonts w:ascii="Calibri" w:hAnsi="Calibri"/>
                <w:b/>
                <w:lang w:val="fr-FR"/>
              </w:rPr>
              <w:t>et réutilisables</w:t>
            </w:r>
          </w:p>
          <w:p w14:paraId="4DB9C609" w14:textId="7618E6CE" w:rsidR="008D4ADC" w:rsidRPr="00456FDE" w:rsidRDefault="008D4ADC" w:rsidP="0055271E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  <w:r w:rsidRPr="00456FDE">
              <w:rPr>
                <w:rFonts w:ascii="Calibri" w:hAnsi="Calibri"/>
                <w:b/>
                <w:lang w:val="fr-FR"/>
              </w:rPr>
              <w:t>*</w:t>
            </w:r>
            <w:r w:rsidR="002924E0" w:rsidRPr="002924E0">
              <w:rPr>
                <w:lang w:val="fr-FR"/>
              </w:rPr>
              <w:t xml:space="preserve"> </w:t>
            </w:r>
            <w:r w:rsidR="002924E0" w:rsidRPr="002924E0">
              <w:rPr>
                <w:rFonts w:ascii="Calibri" w:hAnsi="Calibri"/>
                <w:b/>
                <w:lang w:val="fr-FR"/>
              </w:rPr>
              <w:t>Serviettes de tissu cousu</w:t>
            </w:r>
            <w:r w:rsidR="0055271E">
              <w:rPr>
                <w:rFonts w:ascii="Calibri" w:hAnsi="Calibri"/>
                <w:b/>
                <w:lang w:val="fr-FR"/>
              </w:rPr>
              <w:t>e</w:t>
            </w:r>
            <w:r w:rsidR="002924E0" w:rsidRPr="002924E0">
              <w:rPr>
                <w:rFonts w:ascii="Calibri" w:hAnsi="Calibri"/>
                <w:b/>
                <w:lang w:val="fr-FR"/>
              </w:rPr>
              <w:t xml:space="preserve">s </w:t>
            </w:r>
            <w:r w:rsidR="0055271E">
              <w:rPr>
                <w:rFonts w:ascii="Calibri" w:hAnsi="Calibri"/>
                <w:b/>
                <w:lang w:val="fr-FR"/>
              </w:rPr>
              <w:t>pour cet usage</w:t>
            </w:r>
            <w:r w:rsidR="002924E0" w:rsidRPr="002924E0">
              <w:rPr>
                <w:rFonts w:ascii="Calibri" w:hAnsi="Calibri"/>
                <w:b/>
                <w:lang w:val="fr-FR"/>
              </w:rPr>
              <w:t xml:space="preserve"> ou morceaux de tissu de coton doux et absorbant</w:t>
            </w:r>
            <w:r w:rsidR="0055271E">
              <w:rPr>
                <w:rFonts w:ascii="Calibri" w:hAnsi="Calibri"/>
                <w:b/>
                <w:lang w:val="fr-FR"/>
              </w:rPr>
              <w:t>s</w:t>
            </w:r>
            <w:r w:rsidR="002924E0" w:rsidRPr="002924E0">
              <w:rPr>
                <w:rFonts w:ascii="Calibri" w:hAnsi="Calibri"/>
                <w:b/>
                <w:lang w:val="fr-FR"/>
              </w:rPr>
              <w:t>.</w:t>
            </w:r>
          </w:p>
        </w:tc>
        <w:tc>
          <w:tcPr>
            <w:tcW w:w="1417" w:type="dxa"/>
          </w:tcPr>
          <w:p w14:paraId="6AEF3809" w14:textId="77777777" w:rsidR="008D4ADC" w:rsidRPr="00456FDE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</w:p>
        </w:tc>
        <w:tc>
          <w:tcPr>
            <w:tcW w:w="1418" w:type="dxa"/>
          </w:tcPr>
          <w:p w14:paraId="76459944" w14:textId="77777777" w:rsidR="008D4ADC" w:rsidRPr="00456FDE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</w:p>
          <w:p w14:paraId="6715CA66" w14:textId="77777777" w:rsidR="008D4ADC" w:rsidRPr="00456FDE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</w:p>
        </w:tc>
        <w:tc>
          <w:tcPr>
            <w:tcW w:w="1984" w:type="dxa"/>
          </w:tcPr>
          <w:p w14:paraId="4A029F45" w14:textId="77777777" w:rsidR="008D4ADC" w:rsidRPr="00456FDE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</w:p>
        </w:tc>
      </w:tr>
      <w:tr w:rsidR="008D4ADC" w:rsidRPr="007A7653" w14:paraId="08358421" w14:textId="77777777" w:rsidTr="003B13DB">
        <w:trPr>
          <w:trHeight w:val="80"/>
        </w:trPr>
        <w:tc>
          <w:tcPr>
            <w:tcW w:w="480" w:type="dxa"/>
          </w:tcPr>
          <w:p w14:paraId="0E988F31" w14:textId="77777777" w:rsidR="008D4ADC" w:rsidRPr="00DA10BF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</w:rPr>
            </w:pPr>
            <w:r w:rsidRPr="00DA10BF"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3915" w:type="dxa"/>
          </w:tcPr>
          <w:p w14:paraId="0DBA0373" w14:textId="5CF856C9" w:rsidR="008D4ADC" w:rsidRPr="00456FDE" w:rsidRDefault="002924E0" w:rsidP="002924E0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  <w:r w:rsidRPr="002924E0">
              <w:rPr>
                <w:rFonts w:ascii="Calibri" w:hAnsi="Calibri"/>
                <w:b/>
                <w:lang w:val="fr-FR"/>
              </w:rPr>
              <w:t>Des seaux en plastique avec des couvercles</w:t>
            </w:r>
            <w:r>
              <w:rPr>
                <w:rFonts w:ascii="Calibri" w:hAnsi="Calibri"/>
                <w:b/>
                <w:lang w:val="fr-FR"/>
              </w:rPr>
              <w:t xml:space="preserve">, d’une </w:t>
            </w:r>
            <w:r w:rsidRPr="002924E0">
              <w:rPr>
                <w:rFonts w:ascii="Calibri" w:hAnsi="Calibri"/>
                <w:b/>
                <w:lang w:val="fr-FR"/>
              </w:rPr>
              <w:t>capacité d</w:t>
            </w:r>
            <w:r>
              <w:rPr>
                <w:rFonts w:ascii="Calibri" w:hAnsi="Calibri"/>
                <w:b/>
                <w:lang w:val="fr-FR"/>
              </w:rPr>
              <w:t>’environ 7</w:t>
            </w:r>
            <w:r w:rsidRPr="002924E0">
              <w:rPr>
                <w:rFonts w:ascii="Calibri" w:hAnsi="Calibri"/>
                <w:b/>
                <w:lang w:val="fr-FR"/>
              </w:rPr>
              <w:t xml:space="preserve"> litres</w:t>
            </w:r>
            <w:r>
              <w:rPr>
                <w:rFonts w:ascii="Calibri" w:hAnsi="Calibri"/>
                <w:b/>
                <w:lang w:val="fr-FR"/>
              </w:rPr>
              <w:t>, opaques</w:t>
            </w:r>
            <w:r w:rsidR="008D4ADC" w:rsidRPr="00456FDE">
              <w:rPr>
                <w:rFonts w:ascii="Calibri" w:hAnsi="Calibri"/>
                <w:b/>
                <w:lang w:val="fr-FR"/>
              </w:rPr>
              <w:t xml:space="preserve"> </w:t>
            </w:r>
          </w:p>
        </w:tc>
        <w:tc>
          <w:tcPr>
            <w:tcW w:w="1417" w:type="dxa"/>
          </w:tcPr>
          <w:p w14:paraId="3423128B" w14:textId="77777777" w:rsidR="008D4ADC" w:rsidRPr="00456FDE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</w:p>
        </w:tc>
        <w:tc>
          <w:tcPr>
            <w:tcW w:w="1418" w:type="dxa"/>
          </w:tcPr>
          <w:p w14:paraId="408B2813" w14:textId="77777777" w:rsidR="008D4ADC" w:rsidRPr="00456FDE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</w:p>
        </w:tc>
        <w:tc>
          <w:tcPr>
            <w:tcW w:w="1984" w:type="dxa"/>
          </w:tcPr>
          <w:p w14:paraId="358D48FB" w14:textId="77777777" w:rsidR="008D4ADC" w:rsidRPr="009859F4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</w:p>
        </w:tc>
      </w:tr>
      <w:tr w:rsidR="008D4ADC" w:rsidRPr="00DA10BF" w14:paraId="4BB9E3C8" w14:textId="77777777" w:rsidTr="003B13DB">
        <w:trPr>
          <w:trHeight w:val="20"/>
        </w:trPr>
        <w:tc>
          <w:tcPr>
            <w:tcW w:w="480" w:type="dxa"/>
          </w:tcPr>
          <w:p w14:paraId="081A8949" w14:textId="77777777" w:rsidR="008D4ADC" w:rsidRPr="00DA10BF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</w:rPr>
            </w:pPr>
            <w:r w:rsidRPr="00DA10BF"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3915" w:type="dxa"/>
          </w:tcPr>
          <w:p w14:paraId="7D1157D5" w14:textId="58CDE51B" w:rsidR="008D4ADC" w:rsidRPr="002924E0" w:rsidRDefault="002924E0" w:rsidP="00454EDD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  <w:r w:rsidRPr="002924E0">
              <w:rPr>
                <w:rFonts w:ascii="Calibri" w:hAnsi="Calibri"/>
                <w:b/>
                <w:lang w:val="fr-FR"/>
              </w:rPr>
              <w:t>Barre</w:t>
            </w:r>
            <w:r w:rsidR="0055271E">
              <w:rPr>
                <w:rFonts w:ascii="Calibri" w:hAnsi="Calibri"/>
                <w:b/>
                <w:lang w:val="fr-FR"/>
              </w:rPr>
              <w:t>s</w:t>
            </w:r>
            <w:r w:rsidRPr="002924E0">
              <w:rPr>
                <w:rFonts w:ascii="Calibri" w:hAnsi="Calibri"/>
                <w:b/>
                <w:lang w:val="fr-FR"/>
              </w:rPr>
              <w:t xml:space="preserve"> ou </w:t>
            </w:r>
            <w:r w:rsidR="0055271E">
              <w:rPr>
                <w:rFonts w:ascii="Calibri" w:hAnsi="Calibri"/>
                <w:b/>
                <w:lang w:val="fr-FR"/>
              </w:rPr>
              <w:t>pains</w:t>
            </w:r>
            <w:r w:rsidRPr="002924E0">
              <w:rPr>
                <w:rFonts w:ascii="Calibri" w:hAnsi="Calibri"/>
                <w:b/>
                <w:lang w:val="fr-FR"/>
              </w:rPr>
              <w:t xml:space="preserve"> de savon pour se laver</w:t>
            </w:r>
            <w:r w:rsidR="008D4ADC" w:rsidRPr="002924E0">
              <w:rPr>
                <w:rFonts w:ascii="Calibri" w:hAnsi="Calibri"/>
                <w:b/>
                <w:lang w:val="fr-FR"/>
              </w:rPr>
              <w:t xml:space="preserve"> </w:t>
            </w:r>
          </w:p>
          <w:p w14:paraId="1D638DED" w14:textId="77777777" w:rsidR="008D4ADC" w:rsidRPr="002924E0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</w:p>
        </w:tc>
        <w:tc>
          <w:tcPr>
            <w:tcW w:w="1417" w:type="dxa"/>
          </w:tcPr>
          <w:p w14:paraId="0F488734" w14:textId="77777777" w:rsidR="008D4ADC" w:rsidRPr="002924E0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</w:p>
        </w:tc>
        <w:tc>
          <w:tcPr>
            <w:tcW w:w="1418" w:type="dxa"/>
          </w:tcPr>
          <w:p w14:paraId="6C77A204" w14:textId="77777777" w:rsidR="008D4ADC" w:rsidRPr="002924E0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</w:p>
        </w:tc>
        <w:tc>
          <w:tcPr>
            <w:tcW w:w="1984" w:type="dxa"/>
          </w:tcPr>
          <w:p w14:paraId="448F6246" w14:textId="5DD926FF" w:rsidR="008D4ADC" w:rsidRPr="009859F4" w:rsidRDefault="009859F4" w:rsidP="0055271E">
            <w:pPr>
              <w:spacing w:before="0"/>
              <w:rPr>
                <w:rFonts w:ascii="Calibri" w:eastAsia="Calibri" w:hAnsi="Calibri" w:cs="Calibri"/>
                <w:b/>
                <w:lang w:val="fr-FR"/>
              </w:rPr>
            </w:pPr>
            <w:r w:rsidRPr="009859F4">
              <w:rPr>
                <w:rFonts w:ascii="Calibri" w:hAnsi="Calibri"/>
                <w:b/>
                <w:lang w:val="fr-FR"/>
              </w:rPr>
              <w:t>Combien de grammes</w:t>
            </w:r>
            <w:r w:rsidR="008D4ADC" w:rsidRPr="009859F4">
              <w:rPr>
                <w:rFonts w:ascii="Calibri" w:hAnsi="Calibri"/>
                <w:b/>
                <w:lang w:val="fr-FR"/>
              </w:rPr>
              <w:t xml:space="preserve"> (</w:t>
            </w:r>
            <w:r w:rsidRPr="009859F4">
              <w:rPr>
                <w:rFonts w:ascii="Calibri" w:hAnsi="Calibri"/>
                <w:b/>
                <w:lang w:val="fr-FR"/>
              </w:rPr>
              <w:t>taille</w:t>
            </w:r>
            <w:r w:rsidR="008D4ADC" w:rsidRPr="009859F4">
              <w:rPr>
                <w:rFonts w:ascii="Calibri" w:hAnsi="Calibri"/>
                <w:b/>
                <w:lang w:val="fr-FR"/>
              </w:rPr>
              <w:t>)</w:t>
            </w:r>
            <w:r w:rsidR="00D36BBE">
              <w:rPr>
                <w:rFonts w:ascii="Calibri" w:hAnsi="Calibri"/>
                <w:b/>
                <w:lang w:val="fr-FR"/>
              </w:rPr>
              <w:t> </w:t>
            </w:r>
            <w:r w:rsidR="008D4ADC" w:rsidRPr="009859F4">
              <w:rPr>
                <w:rFonts w:ascii="Calibri" w:hAnsi="Calibri"/>
                <w:b/>
                <w:lang w:val="fr-FR"/>
              </w:rPr>
              <w:t xml:space="preserve">? </w:t>
            </w:r>
          </w:p>
        </w:tc>
      </w:tr>
      <w:tr w:rsidR="008D4ADC" w:rsidRPr="002346B1" w14:paraId="5A1FACE8" w14:textId="77777777" w:rsidTr="003B13DB">
        <w:trPr>
          <w:trHeight w:val="380"/>
        </w:trPr>
        <w:tc>
          <w:tcPr>
            <w:tcW w:w="480" w:type="dxa"/>
          </w:tcPr>
          <w:p w14:paraId="35644D05" w14:textId="77777777" w:rsidR="008D4ADC" w:rsidRPr="00DA10BF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</w:rPr>
            </w:pPr>
            <w:r w:rsidRPr="00DA10BF"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3915" w:type="dxa"/>
          </w:tcPr>
          <w:p w14:paraId="63EB78BA" w14:textId="2F53DF9B" w:rsidR="008D4ADC" w:rsidRPr="002924E0" w:rsidRDefault="00D36BBE" w:rsidP="0055271E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  <w:r>
              <w:rPr>
                <w:rFonts w:ascii="Calibri" w:hAnsi="Calibri"/>
                <w:b/>
                <w:lang w:val="fr-FR"/>
              </w:rPr>
              <w:t>Lessive</w:t>
            </w:r>
            <w:r w:rsidR="002924E0" w:rsidRPr="002924E0">
              <w:rPr>
                <w:rFonts w:ascii="Calibri" w:hAnsi="Calibri"/>
                <w:b/>
                <w:lang w:val="fr-FR"/>
              </w:rPr>
              <w:t xml:space="preserve"> (pour laver les </w:t>
            </w:r>
            <w:r w:rsidR="002924E0">
              <w:rPr>
                <w:rFonts w:ascii="Calibri" w:hAnsi="Calibri"/>
                <w:b/>
                <w:lang w:val="fr-FR"/>
              </w:rPr>
              <w:t>serviettes et les vêtements</w:t>
            </w:r>
            <w:r w:rsidR="008D4ADC" w:rsidRPr="002924E0">
              <w:rPr>
                <w:rFonts w:ascii="Calibri" w:hAnsi="Calibri"/>
                <w:b/>
                <w:lang w:val="fr-FR"/>
              </w:rPr>
              <w:t xml:space="preserve">) </w:t>
            </w:r>
          </w:p>
        </w:tc>
        <w:tc>
          <w:tcPr>
            <w:tcW w:w="1417" w:type="dxa"/>
          </w:tcPr>
          <w:p w14:paraId="5B837573" w14:textId="77777777" w:rsidR="008D4ADC" w:rsidRPr="002924E0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</w:p>
        </w:tc>
        <w:tc>
          <w:tcPr>
            <w:tcW w:w="1418" w:type="dxa"/>
          </w:tcPr>
          <w:p w14:paraId="5D3D9C9C" w14:textId="77777777" w:rsidR="008D4ADC" w:rsidRPr="002924E0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</w:p>
        </w:tc>
        <w:tc>
          <w:tcPr>
            <w:tcW w:w="1984" w:type="dxa"/>
          </w:tcPr>
          <w:p w14:paraId="1FADF2BA" w14:textId="1B4DEC8C" w:rsidR="008D4ADC" w:rsidRPr="009859F4" w:rsidRDefault="0055271E" w:rsidP="0055271E">
            <w:pPr>
              <w:spacing w:before="0"/>
              <w:rPr>
                <w:rFonts w:ascii="Calibri" w:eastAsia="Calibri" w:hAnsi="Calibri" w:cs="Calibri"/>
                <w:b/>
                <w:lang w:val="fr-FR"/>
              </w:rPr>
            </w:pPr>
            <w:r>
              <w:rPr>
                <w:rFonts w:ascii="Calibri" w:hAnsi="Calibri"/>
                <w:b/>
                <w:lang w:val="fr-FR"/>
              </w:rPr>
              <w:t>En pain</w:t>
            </w:r>
            <w:r w:rsidR="009859F4" w:rsidRPr="009859F4">
              <w:rPr>
                <w:rFonts w:ascii="Calibri" w:hAnsi="Calibri"/>
                <w:b/>
                <w:lang w:val="fr-FR"/>
              </w:rPr>
              <w:t xml:space="preserve"> ou </w:t>
            </w:r>
            <w:r>
              <w:rPr>
                <w:rFonts w:ascii="Calibri" w:hAnsi="Calibri"/>
                <w:b/>
                <w:lang w:val="fr-FR"/>
              </w:rPr>
              <w:t xml:space="preserve">en </w:t>
            </w:r>
            <w:r w:rsidR="009859F4" w:rsidRPr="009859F4">
              <w:rPr>
                <w:rFonts w:ascii="Calibri" w:hAnsi="Calibri"/>
                <w:b/>
                <w:lang w:val="fr-FR"/>
              </w:rPr>
              <w:t>poudre</w:t>
            </w:r>
            <w:r w:rsidR="00552CA5">
              <w:rPr>
                <w:rFonts w:ascii="Calibri" w:hAnsi="Calibri"/>
                <w:b/>
                <w:lang w:val="fr-FR"/>
              </w:rPr>
              <w:t xml:space="preserve"> </w:t>
            </w:r>
            <w:r w:rsidR="008D4ADC" w:rsidRPr="009859F4">
              <w:rPr>
                <w:rFonts w:ascii="Calibri" w:hAnsi="Calibri"/>
                <w:b/>
                <w:lang w:val="fr-FR"/>
              </w:rPr>
              <w:t xml:space="preserve">? </w:t>
            </w:r>
          </w:p>
          <w:p w14:paraId="6F458C2E" w14:textId="40A60266" w:rsidR="008D4ADC" w:rsidRPr="009859F4" w:rsidRDefault="009859F4" w:rsidP="0055271E">
            <w:pPr>
              <w:spacing w:before="0"/>
              <w:rPr>
                <w:rFonts w:ascii="Calibri" w:eastAsia="Calibri" w:hAnsi="Calibri" w:cs="Calibri"/>
                <w:b/>
                <w:lang w:val="fr-FR"/>
              </w:rPr>
            </w:pPr>
            <w:r w:rsidRPr="009859F4">
              <w:rPr>
                <w:rFonts w:ascii="Calibri" w:hAnsi="Calibri"/>
                <w:b/>
                <w:lang w:val="fr-FR"/>
              </w:rPr>
              <w:t>Combien de grammes</w:t>
            </w:r>
            <w:r w:rsidR="00552CA5">
              <w:rPr>
                <w:rFonts w:ascii="Calibri" w:hAnsi="Calibri"/>
                <w:b/>
                <w:lang w:val="fr-FR"/>
              </w:rPr>
              <w:t xml:space="preserve"> </w:t>
            </w:r>
            <w:r w:rsidR="008D4ADC" w:rsidRPr="009859F4">
              <w:rPr>
                <w:rFonts w:ascii="Calibri" w:hAnsi="Calibri"/>
                <w:b/>
                <w:lang w:val="fr-FR"/>
              </w:rPr>
              <w:t xml:space="preserve">? </w:t>
            </w:r>
          </w:p>
        </w:tc>
      </w:tr>
      <w:tr w:rsidR="008D4ADC" w:rsidRPr="00DA10BF" w14:paraId="189895DC" w14:textId="77777777" w:rsidTr="003B13DB">
        <w:trPr>
          <w:trHeight w:val="320"/>
        </w:trPr>
        <w:tc>
          <w:tcPr>
            <w:tcW w:w="480" w:type="dxa"/>
          </w:tcPr>
          <w:p w14:paraId="0C392537" w14:textId="77777777" w:rsidR="008D4ADC" w:rsidRPr="00DA10BF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</w:rPr>
            </w:pPr>
            <w:r w:rsidRPr="00DA10BF">
              <w:rPr>
                <w:rFonts w:ascii="Calibri" w:eastAsia="Calibri" w:hAnsi="Calibri" w:cs="Calibri"/>
                <w:b/>
              </w:rPr>
              <w:t>7</w:t>
            </w:r>
          </w:p>
        </w:tc>
        <w:tc>
          <w:tcPr>
            <w:tcW w:w="3915" w:type="dxa"/>
          </w:tcPr>
          <w:p w14:paraId="075555CC" w14:textId="027FE167" w:rsidR="008D4ADC" w:rsidRPr="009859F4" w:rsidRDefault="0055271E" w:rsidP="0055271E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  <w:r>
              <w:rPr>
                <w:rFonts w:ascii="Calibri" w:hAnsi="Calibri"/>
                <w:b/>
                <w:lang w:val="fr-FR"/>
              </w:rPr>
              <w:t>C</w:t>
            </w:r>
            <w:r w:rsidR="002924E0" w:rsidRPr="009859F4">
              <w:rPr>
                <w:rFonts w:ascii="Calibri" w:hAnsi="Calibri"/>
                <w:b/>
                <w:lang w:val="fr-FR"/>
              </w:rPr>
              <w:t>orde</w:t>
            </w:r>
            <w:r>
              <w:rPr>
                <w:rFonts w:ascii="Calibri" w:hAnsi="Calibri"/>
                <w:b/>
                <w:lang w:val="fr-FR"/>
              </w:rPr>
              <w:t>s</w:t>
            </w:r>
            <w:r w:rsidR="002924E0" w:rsidRPr="009859F4">
              <w:rPr>
                <w:rFonts w:ascii="Calibri" w:hAnsi="Calibri"/>
                <w:b/>
                <w:lang w:val="fr-FR"/>
              </w:rPr>
              <w:t xml:space="preserve"> </w:t>
            </w:r>
            <w:r w:rsidR="008D4ADC" w:rsidRPr="009859F4">
              <w:rPr>
                <w:rFonts w:ascii="Calibri" w:hAnsi="Calibri"/>
                <w:b/>
                <w:lang w:val="fr-FR"/>
              </w:rPr>
              <w:t>(</w:t>
            </w:r>
            <w:r w:rsidR="002924E0" w:rsidRPr="009859F4">
              <w:rPr>
                <w:rFonts w:ascii="Calibri" w:hAnsi="Calibri"/>
                <w:b/>
                <w:lang w:val="fr-FR"/>
              </w:rPr>
              <w:t>pour étendre le linge</w:t>
            </w:r>
            <w:r w:rsidR="009859F4" w:rsidRPr="009859F4">
              <w:rPr>
                <w:rFonts w:ascii="Calibri" w:hAnsi="Calibri"/>
                <w:b/>
                <w:lang w:val="fr-FR"/>
              </w:rPr>
              <w:t>) en p</w:t>
            </w:r>
            <w:r w:rsidR="008D4ADC" w:rsidRPr="009859F4">
              <w:rPr>
                <w:rFonts w:ascii="Calibri" w:hAnsi="Calibri"/>
                <w:b/>
                <w:lang w:val="fr-FR"/>
              </w:rPr>
              <w:t>lasti</w:t>
            </w:r>
            <w:r w:rsidR="009859F4">
              <w:rPr>
                <w:rFonts w:ascii="Calibri" w:hAnsi="Calibri"/>
                <w:b/>
                <w:lang w:val="fr-FR"/>
              </w:rPr>
              <w:t>que ou assimilé</w:t>
            </w:r>
            <w:r w:rsidR="008D4ADC" w:rsidRPr="009859F4">
              <w:rPr>
                <w:rFonts w:ascii="Calibri" w:hAnsi="Calibri"/>
                <w:b/>
                <w:lang w:val="fr-FR"/>
              </w:rPr>
              <w:t xml:space="preserve"> </w:t>
            </w:r>
          </w:p>
        </w:tc>
        <w:tc>
          <w:tcPr>
            <w:tcW w:w="1417" w:type="dxa"/>
          </w:tcPr>
          <w:p w14:paraId="6FC92A07" w14:textId="77777777" w:rsidR="008D4ADC" w:rsidRPr="009859F4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</w:p>
        </w:tc>
        <w:tc>
          <w:tcPr>
            <w:tcW w:w="1418" w:type="dxa"/>
          </w:tcPr>
          <w:p w14:paraId="135E5438" w14:textId="77777777" w:rsidR="008D4ADC" w:rsidRPr="009859F4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</w:p>
        </w:tc>
        <w:tc>
          <w:tcPr>
            <w:tcW w:w="1984" w:type="dxa"/>
          </w:tcPr>
          <w:p w14:paraId="24D19D9F" w14:textId="0AD796C7" w:rsidR="008D4ADC" w:rsidRPr="009859F4" w:rsidRDefault="008D4ADC" w:rsidP="0055271E">
            <w:pPr>
              <w:spacing w:before="0"/>
              <w:rPr>
                <w:rFonts w:ascii="Calibri" w:eastAsia="Calibri" w:hAnsi="Calibri" w:cs="Calibri"/>
                <w:b/>
                <w:lang w:val="fr-FR"/>
              </w:rPr>
            </w:pPr>
            <w:r w:rsidRPr="009859F4">
              <w:rPr>
                <w:rFonts w:ascii="Calibri" w:hAnsi="Calibri"/>
                <w:b/>
                <w:lang w:val="fr-FR"/>
              </w:rPr>
              <w:t>L</w:t>
            </w:r>
            <w:r w:rsidR="009859F4" w:rsidRPr="009859F4">
              <w:rPr>
                <w:rFonts w:ascii="Calibri" w:hAnsi="Calibri"/>
                <w:b/>
                <w:lang w:val="fr-FR"/>
              </w:rPr>
              <w:t>ongueur en mètres</w:t>
            </w:r>
            <w:r w:rsidR="00552CA5">
              <w:rPr>
                <w:rFonts w:ascii="Calibri" w:hAnsi="Calibri"/>
                <w:b/>
                <w:lang w:val="fr-FR"/>
              </w:rPr>
              <w:t xml:space="preserve"> </w:t>
            </w:r>
            <w:r w:rsidRPr="009859F4">
              <w:rPr>
                <w:rFonts w:ascii="Calibri" w:hAnsi="Calibri"/>
                <w:b/>
                <w:lang w:val="fr-FR"/>
              </w:rPr>
              <w:t xml:space="preserve">? </w:t>
            </w:r>
          </w:p>
        </w:tc>
      </w:tr>
      <w:tr w:rsidR="008D4ADC" w:rsidRPr="007A7653" w14:paraId="540E7EA4" w14:textId="77777777" w:rsidTr="003B13DB">
        <w:trPr>
          <w:trHeight w:val="300"/>
        </w:trPr>
        <w:tc>
          <w:tcPr>
            <w:tcW w:w="480" w:type="dxa"/>
          </w:tcPr>
          <w:p w14:paraId="30B9DC22" w14:textId="77777777" w:rsidR="008D4ADC" w:rsidRPr="00DA10BF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</w:rPr>
            </w:pPr>
            <w:r w:rsidRPr="00DA10BF"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3915" w:type="dxa"/>
          </w:tcPr>
          <w:p w14:paraId="653EDB91" w14:textId="362DB2AF" w:rsidR="008D4ADC" w:rsidRPr="009859F4" w:rsidRDefault="009859F4" w:rsidP="009859F4">
            <w:pPr>
              <w:rPr>
                <w:rFonts w:ascii="Calibri" w:eastAsia="Calibri" w:hAnsi="Calibri" w:cs="Calibri"/>
                <w:b/>
                <w:lang w:val="fr-FR"/>
              </w:rPr>
            </w:pPr>
            <w:r w:rsidRPr="009859F4">
              <w:rPr>
                <w:rFonts w:ascii="Calibri" w:hAnsi="Calibri"/>
                <w:b/>
                <w:lang w:val="fr-FR"/>
              </w:rPr>
              <w:t>Des pinces à linge en plastique (pour attacher les serviettes et les sous-v</w:t>
            </w:r>
            <w:r>
              <w:rPr>
                <w:rFonts w:ascii="Calibri" w:hAnsi="Calibri"/>
                <w:b/>
                <w:lang w:val="fr-FR"/>
              </w:rPr>
              <w:t>êtements sur les cordes à linge</w:t>
            </w:r>
            <w:r w:rsidR="008D4ADC" w:rsidRPr="009859F4">
              <w:rPr>
                <w:rFonts w:ascii="Calibri" w:hAnsi="Calibri"/>
                <w:b/>
                <w:lang w:val="fr-FR"/>
              </w:rPr>
              <w:t>)</w:t>
            </w:r>
          </w:p>
        </w:tc>
        <w:tc>
          <w:tcPr>
            <w:tcW w:w="1417" w:type="dxa"/>
          </w:tcPr>
          <w:p w14:paraId="377A3400" w14:textId="77777777" w:rsidR="008D4ADC" w:rsidRPr="009859F4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</w:p>
        </w:tc>
        <w:tc>
          <w:tcPr>
            <w:tcW w:w="1418" w:type="dxa"/>
          </w:tcPr>
          <w:p w14:paraId="6629B42C" w14:textId="77777777" w:rsidR="008D4ADC" w:rsidRPr="009859F4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</w:p>
          <w:p w14:paraId="68F1E375" w14:textId="77777777" w:rsidR="008D4ADC" w:rsidRPr="009859F4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</w:p>
        </w:tc>
        <w:tc>
          <w:tcPr>
            <w:tcW w:w="1984" w:type="dxa"/>
          </w:tcPr>
          <w:p w14:paraId="22AFF9CA" w14:textId="631D945D" w:rsidR="008D4ADC" w:rsidRPr="009859F4" w:rsidRDefault="008D4ADC" w:rsidP="0055271E">
            <w:pPr>
              <w:spacing w:before="0"/>
              <w:rPr>
                <w:rFonts w:ascii="Calibri" w:eastAsia="Calibri" w:hAnsi="Calibri" w:cs="Calibri"/>
                <w:b/>
                <w:lang w:val="fr-FR"/>
              </w:rPr>
            </w:pPr>
            <w:r w:rsidRPr="009859F4">
              <w:rPr>
                <w:rFonts w:ascii="Calibri" w:hAnsi="Calibri"/>
                <w:b/>
                <w:lang w:val="fr-FR"/>
              </w:rPr>
              <w:t>N</w:t>
            </w:r>
            <w:r w:rsidR="009859F4" w:rsidRPr="009859F4">
              <w:rPr>
                <w:rFonts w:ascii="Calibri" w:hAnsi="Calibri"/>
                <w:b/>
                <w:lang w:val="fr-FR"/>
              </w:rPr>
              <w:t>o</w:t>
            </w:r>
            <w:r w:rsidRPr="009859F4">
              <w:rPr>
                <w:rFonts w:ascii="Calibri" w:hAnsi="Calibri"/>
                <w:b/>
                <w:lang w:val="fr-FR"/>
              </w:rPr>
              <w:t>mb</w:t>
            </w:r>
            <w:r w:rsidR="009859F4" w:rsidRPr="009859F4">
              <w:rPr>
                <w:rFonts w:ascii="Calibri" w:hAnsi="Calibri"/>
                <w:b/>
                <w:lang w:val="fr-FR"/>
              </w:rPr>
              <w:t>re de pinces par paquet</w:t>
            </w:r>
            <w:r w:rsidR="00552CA5">
              <w:rPr>
                <w:rFonts w:ascii="Calibri" w:hAnsi="Calibri"/>
                <w:b/>
                <w:lang w:val="fr-FR"/>
              </w:rPr>
              <w:t xml:space="preserve"> </w:t>
            </w:r>
            <w:r w:rsidRPr="009859F4">
              <w:rPr>
                <w:rFonts w:ascii="Calibri" w:hAnsi="Calibri"/>
                <w:b/>
                <w:lang w:val="fr-FR"/>
              </w:rPr>
              <w:t xml:space="preserve">? </w:t>
            </w:r>
          </w:p>
        </w:tc>
      </w:tr>
      <w:tr w:rsidR="008D4ADC" w:rsidRPr="007A7653" w14:paraId="2FF58533" w14:textId="77777777" w:rsidTr="003B13DB">
        <w:trPr>
          <w:trHeight w:val="260"/>
        </w:trPr>
        <w:tc>
          <w:tcPr>
            <w:tcW w:w="480" w:type="dxa"/>
          </w:tcPr>
          <w:p w14:paraId="4B1D45A0" w14:textId="77777777" w:rsidR="008D4ADC" w:rsidRPr="00DA10BF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</w:rPr>
            </w:pPr>
            <w:r w:rsidRPr="00DA10BF">
              <w:rPr>
                <w:rFonts w:ascii="Calibri" w:eastAsia="Calibri" w:hAnsi="Calibri" w:cs="Calibri"/>
                <w:b/>
              </w:rPr>
              <w:t>9</w:t>
            </w:r>
            <w:r w:rsidRPr="00DA10BF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3915" w:type="dxa"/>
          </w:tcPr>
          <w:p w14:paraId="3D04E21E" w14:textId="19BAE62E" w:rsidR="008D4ADC" w:rsidRPr="009859F4" w:rsidRDefault="009859F4" w:rsidP="009859F4">
            <w:pPr>
              <w:rPr>
                <w:rFonts w:ascii="Calibri" w:eastAsia="Calibri" w:hAnsi="Calibri" w:cs="Calibri"/>
                <w:b/>
                <w:lang w:val="fr-FR"/>
              </w:rPr>
            </w:pPr>
            <w:r w:rsidRPr="009859F4">
              <w:rPr>
                <w:rFonts w:ascii="Calibri" w:hAnsi="Calibri"/>
                <w:b/>
                <w:lang w:val="fr-FR"/>
              </w:rPr>
              <w:t>Des petits étendoirs à linge pour les serviettes et les sous-vêtements</w:t>
            </w:r>
            <w:r w:rsidR="008D4ADC" w:rsidRPr="009859F4">
              <w:rPr>
                <w:rFonts w:ascii="Calibri" w:hAnsi="Calibri"/>
                <w:b/>
                <w:lang w:val="fr-FR"/>
              </w:rPr>
              <w:t xml:space="preserve"> (rond, </w:t>
            </w:r>
            <w:r w:rsidRPr="009859F4">
              <w:rPr>
                <w:rFonts w:ascii="Calibri" w:hAnsi="Calibri"/>
                <w:b/>
                <w:lang w:val="fr-FR"/>
              </w:rPr>
              <w:t>avec des pinces en haut pour suspendre</w:t>
            </w:r>
            <w:r w:rsidR="008D4ADC" w:rsidRPr="009859F4">
              <w:rPr>
                <w:rFonts w:ascii="Calibri" w:hAnsi="Calibri"/>
                <w:b/>
                <w:lang w:val="fr-FR"/>
              </w:rPr>
              <w:t>)</w:t>
            </w:r>
          </w:p>
        </w:tc>
        <w:tc>
          <w:tcPr>
            <w:tcW w:w="1417" w:type="dxa"/>
          </w:tcPr>
          <w:p w14:paraId="7F636E50" w14:textId="77777777" w:rsidR="008D4ADC" w:rsidRPr="009859F4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</w:p>
        </w:tc>
        <w:tc>
          <w:tcPr>
            <w:tcW w:w="1418" w:type="dxa"/>
          </w:tcPr>
          <w:p w14:paraId="248BF5F7" w14:textId="77777777" w:rsidR="008D4ADC" w:rsidRPr="009859F4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</w:p>
        </w:tc>
        <w:tc>
          <w:tcPr>
            <w:tcW w:w="1984" w:type="dxa"/>
          </w:tcPr>
          <w:p w14:paraId="2867C4CC" w14:textId="77777777" w:rsidR="008D4ADC" w:rsidRPr="009859F4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</w:p>
        </w:tc>
      </w:tr>
      <w:tr w:rsidR="008D4ADC" w:rsidRPr="007A7653" w14:paraId="06141FD7" w14:textId="77777777" w:rsidTr="003B13DB">
        <w:trPr>
          <w:trHeight w:val="240"/>
        </w:trPr>
        <w:tc>
          <w:tcPr>
            <w:tcW w:w="480" w:type="dxa"/>
          </w:tcPr>
          <w:p w14:paraId="7903CD1E" w14:textId="77777777" w:rsidR="008D4ADC" w:rsidRPr="00DA10BF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</w:rPr>
            </w:pPr>
            <w:r w:rsidRPr="00DA10BF">
              <w:rPr>
                <w:rFonts w:ascii="Calibri" w:hAnsi="Calibri"/>
                <w:b/>
              </w:rPr>
              <w:t>1</w:t>
            </w:r>
            <w:r w:rsidRPr="00DA10BF">
              <w:rPr>
                <w:rFonts w:ascii="Calibri" w:eastAsia="Calibri" w:hAnsi="Calibri" w:cs="Calibri"/>
                <w:b/>
              </w:rPr>
              <w:t>0</w:t>
            </w:r>
          </w:p>
        </w:tc>
        <w:tc>
          <w:tcPr>
            <w:tcW w:w="3915" w:type="dxa"/>
          </w:tcPr>
          <w:p w14:paraId="21E0DEB4" w14:textId="3FB613DA" w:rsidR="008D4ADC" w:rsidRPr="009859F4" w:rsidRDefault="009859F4" w:rsidP="009859F4">
            <w:pPr>
              <w:rPr>
                <w:rFonts w:ascii="Calibri" w:eastAsia="Calibri" w:hAnsi="Calibri" w:cs="Calibri"/>
                <w:b/>
                <w:lang w:val="fr-FR"/>
              </w:rPr>
            </w:pPr>
            <w:r>
              <w:rPr>
                <w:rFonts w:ascii="Calibri" w:hAnsi="Calibri"/>
                <w:b/>
                <w:lang w:val="fr-FR"/>
              </w:rPr>
              <w:t>Des petits sacs en plastique, d’une contenance d’</w:t>
            </w:r>
            <w:r w:rsidR="008D4ADC" w:rsidRPr="009859F4">
              <w:rPr>
                <w:rFonts w:ascii="Calibri" w:hAnsi="Calibri"/>
                <w:b/>
                <w:lang w:val="fr-FR"/>
              </w:rPr>
              <w:t>1 - 2 L</w:t>
            </w:r>
            <w:r>
              <w:rPr>
                <w:rFonts w:ascii="Calibri" w:hAnsi="Calibri"/>
                <w:b/>
                <w:lang w:val="fr-FR"/>
              </w:rPr>
              <w:t>, avec des poignées</w:t>
            </w:r>
            <w:r w:rsidR="008D4ADC" w:rsidRPr="009859F4">
              <w:rPr>
                <w:rFonts w:ascii="Calibri" w:hAnsi="Calibri"/>
                <w:b/>
                <w:lang w:val="fr-FR"/>
              </w:rPr>
              <w:t xml:space="preserve">, </w:t>
            </w:r>
            <w:r>
              <w:rPr>
                <w:rFonts w:ascii="Calibri" w:hAnsi="Calibri"/>
                <w:b/>
                <w:lang w:val="fr-FR"/>
              </w:rPr>
              <w:t>d’une couleur qui ne soit pas noire</w:t>
            </w:r>
          </w:p>
        </w:tc>
        <w:tc>
          <w:tcPr>
            <w:tcW w:w="1417" w:type="dxa"/>
          </w:tcPr>
          <w:p w14:paraId="4ACC5AF5" w14:textId="77777777" w:rsidR="008D4ADC" w:rsidRPr="009859F4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</w:p>
        </w:tc>
        <w:tc>
          <w:tcPr>
            <w:tcW w:w="1418" w:type="dxa"/>
          </w:tcPr>
          <w:p w14:paraId="1CCA525B" w14:textId="77777777" w:rsidR="008D4ADC" w:rsidRPr="009859F4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</w:p>
        </w:tc>
        <w:tc>
          <w:tcPr>
            <w:tcW w:w="1984" w:type="dxa"/>
          </w:tcPr>
          <w:p w14:paraId="18C62F5F" w14:textId="77777777" w:rsidR="008D4ADC" w:rsidRPr="009859F4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</w:p>
        </w:tc>
      </w:tr>
      <w:tr w:rsidR="008D4ADC" w:rsidRPr="007A7653" w14:paraId="6C938E8D" w14:textId="77777777" w:rsidTr="003B13DB">
        <w:trPr>
          <w:trHeight w:val="120"/>
        </w:trPr>
        <w:tc>
          <w:tcPr>
            <w:tcW w:w="480" w:type="dxa"/>
          </w:tcPr>
          <w:p w14:paraId="4D1623CB" w14:textId="77777777" w:rsidR="008D4ADC" w:rsidRPr="00DA10BF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</w:rPr>
            </w:pPr>
            <w:r w:rsidRPr="00DA10BF">
              <w:rPr>
                <w:rFonts w:ascii="Calibri" w:hAnsi="Calibri"/>
                <w:b/>
              </w:rPr>
              <w:t>1</w:t>
            </w:r>
            <w:r w:rsidRPr="00DA10BF"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3915" w:type="dxa"/>
          </w:tcPr>
          <w:p w14:paraId="6567EE6C" w14:textId="7632C028" w:rsidR="008D4ADC" w:rsidRPr="009859F4" w:rsidRDefault="009859F4" w:rsidP="009859F4">
            <w:pPr>
              <w:rPr>
                <w:rFonts w:ascii="Calibri" w:eastAsia="Calibri" w:hAnsi="Calibri" w:cs="Calibri"/>
                <w:b/>
                <w:lang w:val="fr-FR"/>
              </w:rPr>
            </w:pPr>
            <w:r>
              <w:rPr>
                <w:rFonts w:ascii="Calibri" w:hAnsi="Calibri"/>
                <w:b/>
                <w:lang w:val="fr-FR"/>
              </w:rPr>
              <w:t xml:space="preserve">Des pochettes pour ranger ou </w:t>
            </w:r>
            <w:r w:rsidR="008D4ADC" w:rsidRPr="009859F4">
              <w:rPr>
                <w:rFonts w:ascii="Calibri" w:hAnsi="Calibri"/>
                <w:b/>
                <w:lang w:val="fr-FR"/>
              </w:rPr>
              <w:t>transport</w:t>
            </w:r>
            <w:r>
              <w:rPr>
                <w:rFonts w:ascii="Calibri" w:hAnsi="Calibri"/>
                <w:b/>
                <w:lang w:val="fr-FR"/>
              </w:rPr>
              <w:t>er des serviettes</w:t>
            </w:r>
            <w:r w:rsidR="008D4ADC" w:rsidRPr="009859F4">
              <w:rPr>
                <w:rFonts w:ascii="Calibri" w:hAnsi="Calibri"/>
                <w:b/>
                <w:lang w:val="fr-FR"/>
              </w:rPr>
              <w:t xml:space="preserve">, </w:t>
            </w:r>
            <w:r>
              <w:rPr>
                <w:rFonts w:ascii="Calibri" w:hAnsi="Calibri"/>
                <w:b/>
                <w:lang w:val="fr-FR"/>
              </w:rPr>
              <w:t>de petite</w:t>
            </w:r>
            <w:r w:rsidR="00552CA5">
              <w:rPr>
                <w:rFonts w:ascii="Calibri" w:hAnsi="Calibri"/>
                <w:b/>
                <w:lang w:val="fr-FR"/>
              </w:rPr>
              <w:t>s</w:t>
            </w:r>
            <w:r>
              <w:rPr>
                <w:rFonts w:ascii="Calibri" w:hAnsi="Calibri"/>
                <w:b/>
                <w:lang w:val="fr-FR"/>
              </w:rPr>
              <w:t xml:space="preserve"> taille</w:t>
            </w:r>
            <w:r w:rsidR="00552CA5">
              <w:rPr>
                <w:rFonts w:ascii="Calibri" w:hAnsi="Calibri"/>
                <w:b/>
                <w:lang w:val="fr-FR"/>
              </w:rPr>
              <w:t>s</w:t>
            </w:r>
            <w:r>
              <w:rPr>
                <w:rFonts w:ascii="Calibri" w:hAnsi="Calibri"/>
                <w:b/>
                <w:lang w:val="fr-FR"/>
              </w:rPr>
              <w:t>, opaques</w:t>
            </w:r>
          </w:p>
        </w:tc>
        <w:tc>
          <w:tcPr>
            <w:tcW w:w="1417" w:type="dxa"/>
          </w:tcPr>
          <w:p w14:paraId="5F32909B" w14:textId="77777777" w:rsidR="008D4ADC" w:rsidRPr="009859F4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</w:p>
        </w:tc>
        <w:tc>
          <w:tcPr>
            <w:tcW w:w="1418" w:type="dxa"/>
          </w:tcPr>
          <w:p w14:paraId="31E26F50" w14:textId="77777777" w:rsidR="008D4ADC" w:rsidRPr="009859F4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</w:p>
          <w:p w14:paraId="56D52435" w14:textId="77777777" w:rsidR="008D4ADC" w:rsidRPr="009859F4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49DADE6B" w14:textId="77777777" w:rsidR="008D4ADC" w:rsidRPr="009859F4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</w:p>
        </w:tc>
      </w:tr>
      <w:tr w:rsidR="008D4ADC" w:rsidRPr="007A7653" w14:paraId="28D7853F" w14:textId="77777777" w:rsidTr="003B13DB">
        <w:trPr>
          <w:trHeight w:val="240"/>
        </w:trPr>
        <w:tc>
          <w:tcPr>
            <w:tcW w:w="9214" w:type="dxa"/>
            <w:gridSpan w:val="5"/>
            <w:shd w:val="clear" w:color="auto" w:fill="D9D9D9"/>
          </w:tcPr>
          <w:p w14:paraId="73D0B5B3" w14:textId="06396C85" w:rsidR="008D4ADC" w:rsidRPr="009859F4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  <w:r w:rsidRPr="009859F4">
              <w:rPr>
                <w:rFonts w:ascii="Calibri" w:hAnsi="Calibri"/>
                <w:b/>
                <w:i/>
                <w:lang w:val="fr-FR"/>
              </w:rPr>
              <w:t>A</w:t>
            </w:r>
            <w:r w:rsidR="00647993" w:rsidRPr="009859F4">
              <w:rPr>
                <w:rFonts w:ascii="Calibri" w:hAnsi="Calibri"/>
                <w:b/>
                <w:i/>
                <w:lang w:val="fr-FR"/>
              </w:rPr>
              <w:t xml:space="preserve">jouter d’autres éléments si nécessaire </w:t>
            </w:r>
            <w:r w:rsidRPr="009859F4">
              <w:rPr>
                <w:rFonts w:ascii="Calibri" w:hAnsi="Calibri"/>
                <w:b/>
                <w:i/>
                <w:lang w:val="fr-FR"/>
              </w:rPr>
              <w:t xml:space="preserve">; </w:t>
            </w:r>
            <w:r w:rsidR="00647993" w:rsidRPr="009859F4">
              <w:rPr>
                <w:rFonts w:ascii="Calibri" w:hAnsi="Calibri"/>
                <w:b/>
                <w:i/>
                <w:lang w:val="fr-FR"/>
              </w:rPr>
              <w:t>par</w:t>
            </w:r>
            <w:r w:rsidRPr="009859F4">
              <w:rPr>
                <w:rFonts w:ascii="Calibri" w:hAnsi="Calibri"/>
                <w:b/>
                <w:i/>
                <w:lang w:val="fr-FR"/>
              </w:rPr>
              <w:t xml:space="preserve"> ex</w:t>
            </w:r>
            <w:r w:rsidR="00647993" w:rsidRPr="009859F4">
              <w:rPr>
                <w:rFonts w:ascii="Calibri" w:hAnsi="Calibri"/>
                <w:b/>
                <w:i/>
                <w:lang w:val="fr-FR"/>
              </w:rPr>
              <w:t>e</w:t>
            </w:r>
            <w:r w:rsidRPr="009859F4">
              <w:rPr>
                <w:rFonts w:ascii="Calibri" w:hAnsi="Calibri"/>
                <w:b/>
                <w:i/>
                <w:lang w:val="fr-FR"/>
              </w:rPr>
              <w:t>mple</w:t>
            </w:r>
            <w:r w:rsidR="00647993" w:rsidRPr="009859F4">
              <w:rPr>
                <w:rFonts w:ascii="Calibri" w:hAnsi="Calibri"/>
                <w:b/>
                <w:i/>
                <w:lang w:val="fr-FR"/>
              </w:rPr>
              <w:t xml:space="preserve"> </w:t>
            </w:r>
            <w:r w:rsidRPr="009859F4">
              <w:rPr>
                <w:rFonts w:ascii="Calibri" w:hAnsi="Calibri"/>
                <w:b/>
                <w:i/>
                <w:lang w:val="fr-FR"/>
              </w:rPr>
              <w:t xml:space="preserve">: </w:t>
            </w:r>
          </w:p>
        </w:tc>
      </w:tr>
      <w:tr w:rsidR="008D4ADC" w:rsidRPr="00DA10BF" w14:paraId="2EF4E185" w14:textId="77777777" w:rsidTr="003B13DB">
        <w:trPr>
          <w:trHeight w:val="860"/>
        </w:trPr>
        <w:tc>
          <w:tcPr>
            <w:tcW w:w="480" w:type="dxa"/>
          </w:tcPr>
          <w:p w14:paraId="6F1F870B" w14:textId="77777777" w:rsidR="008D4ADC" w:rsidRPr="00DA10BF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</w:rPr>
            </w:pPr>
            <w:r w:rsidRPr="00DA10BF">
              <w:rPr>
                <w:rFonts w:ascii="Calibri" w:hAnsi="Calibri"/>
                <w:b/>
              </w:rPr>
              <w:t>1</w:t>
            </w:r>
            <w:r w:rsidRPr="00DA10BF"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3915" w:type="dxa"/>
          </w:tcPr>
          <w:p w14:paraId="278CA3F0" w14:textId="68ADF764" w:rsidR="008D4ADC" w:rsidRPr="009859F4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  <w:r w:rsidRPr="009859F4">
              <w:rPr>
                <w:rFonts w:ascii="Calibri" w:hAnsi="Calibri"/>
                <w:b/>
                <w:lang w:val="fr-FR"/>
              </w:rPr>
              <w:t>Tampons</w:t>
            </w:r>
            <w:r w:rsidR="00765F46" w:rsidRPr="009859F4">
              <w:rPr>
                <w:rFonts w:ascii="Calibri" w:hAnsi="Calibri"/>
                <w:b/>
                <w:lang w:val="fr-FR"/>
              </w:rPr>
              <w:t xml:space="preserve"> (pa</w:t>
            </w:r>
            <w:r w:rsidR="00647993" w:rsidRPr="009859F4">
              <w:rPr>
                <w:rFonts w:ascii="Calibri" w:hAnsi="Calibri"/>
                <w:b/>
                <w:lang w:val="fr-FR"/>
              </w:rPr>
              <w:t>quet de</w:t>
            </w:r>
            <w:r w:rsidR="00765F46" w:rsidRPr="009859F4">
              <w:rPr>
                <w:rFonts w:ascii="Calibri" w:hAnsi="Calibri"/>
                <w:b/>
                <w:lang w:val="fr-FR"/>
              </w:rPr>
              <w:t xml:space="preserve">) </w:t>
            </w:r>
          </w:p>
        </w:tc>
        <w:tc>
          <w:tcPr>
            <w:tcW w:w="1417" w:type="dxa"/>
          </w:tcPr>
          <w:p w14:paraId="5979FA3D" w14:textId="77777777" w:rsidR="008D4ADC" w:rsidRPr="00647993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</w:p>
        </w:tc>
        <w:tc>
          <w:tcPr>
            <w:tcW w:w="1418" w:type="dxa"/>
          </w:tcPr>
          <w:p w14:paraId="3781DE03" w14:textId="77777777" w:rsidR="008D4ADC" w:rsidRPr="00647993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</w:p>
        </w:tc>
        <w:tc>
          <w:tcPr>
            <w:tcW w:w="1984" w:type="dxa"/>
          </w:tcPr>
          <w:p w14:paraId="0C2EE97E" w14:textId="46989C22" w:rsidR="008D4ADC" w:rsidRPr="00647993" w:rsidRDefault="00647993" w:rsidP="00454EDD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  <w:r w:rsidRPr="00647993">
              <w:rPr>
                <w:rFonts w:ascii="Calibri" w:hAnsi="Calibri"/>
                <w:b/>
                <w:lang w:val="fr-FR"/>
              </w:rPr>
              <w:t>Normal ou super absorbant</w:t>
            </w:r>
            <w:r>
              <w:rPr>
                <w:rFonts w:ascii="Calibri" w:hAnsi="Calibri"/>
                <w:b/>
                <w:lang w:val="fr-FR"/>
              </w:rPr>
              <w:t xml:space="preserve"> </w:t>
            </w:r>
            <w:r w:rsidR="008D4ADC" w:rsidRPr="00647993">
              <w:rPr>
                <w:rFonts w:ascii="Calibri" w:hAnsi="Calibri"/>
                <w:b/>
                <w:lang w:val="fr-FR"/>
              </w:rPr>
              <w:t xml:space="preserve">? </w:t>
            </w:r>
          </w:p>
          <w:p w14:paraId="1DB86D2D" w14:textId="67AA9A4B" w:rsidR="008D4ADC" w:rsidRPr="00647993" w:rsidRDefault="00647993" w:rsidP="00454EDD">
            <w:pPr>
              <w:spacing w:before="0"/>
              <w:jc w:val="both"/>
              <w:rPr>
                <w:rFonts w:ascii="Calibri" w:hAnsi="Calibri"/>
                <w:b/>
                <w:lang w:val="fr-FR"/>
              </w:rPr>
            </w:pPr>
            <w:r w:rsidRPr="00647993">
              <w:rPr>
                <w:rFonts w:ascii="Calibri" w:eastAsia="Calibri" w:hAnsi="Calibri" w:cs="Calibri"/>
                <w:b/>
                <w:lang w:val="fr-FR"/>
              </w:rPr>
              <w:t>Avec ou sans applicateur</w:t>
            </w:r>
            <w:r>
              <w:rPr>
                <w:rFonts w:ascii="Calibri" w:eastAsia="Calibri" w:hAnsi="Calibri" w:cs="Calibri"/>
                <w:b/>
                <w:lang w:val="fr-FR"/>
              </w:rPr>
              <w:t xml:space="preserve"> </w:t>
            </w:r>
            <w:r w:rsidR="008D4ADC" w:rsidRPr="00647993">
              <w:rPr>
                <w:rFonts w:ascii="Calibri" w:hAnsi="Calibri"/>
                <w:b/>
                <w:lang w:val="fr-FR"/>
              </w:rPr>
              <w:t xml:space="preserve">? </w:t>
            </w:r>
          </w:p>
          <w:p w14:paraId="7EC0366D" w14:textId="16EE1633" w:rsidR="00765F46" w:rsidRPr="00647993" w:rsidRDefault="00647993" w:rsidP="00454EDD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  <w:r w:rsidRPr="00647993">
              <w:rPr>
                <w:rFonts w:ascii="Calibri" w:hAnsi="Calibri"/>
                <w:b/>
                <w:lang w:val="fr-FR"/>
              </w:rPr>
              <w:t>Combien dans un paquet</w:t>
            </w:r>
            <w:r>
              <w:rPr>
                <w:rFonts w:ascii="Calibri" w:hAnsi="Calibri"/>
                <w:b/>
                <w:lang w:val="fr-FR"/>
              </w:rPr>
              <w:t xml:space="preserve"> </w:t>
            </w:r>
            <w:r w:rsidR="00765F46" w:rsidRPr="00647993">
              <w:rPr>
                <w:rFonts w:ascii="Calibri" w:hAnsi="Calibri"/>
                <w:b/>
                <w:lang w:val="fr-FR"/>
              </w:rPr>
              <w:t xml:space="preserve">? </w:t>
            </w:r>
          </w:p>
        </w:tc>
      </w:tr>
      <w:tr w:rsidR="008D4ADC" w:rsidRPr="007A7653" w14:paraId="45F5847C" w14:textId="77777777" w:rsidTr="003B13DB">
        <w:trPr>
          <w:trHeight w:val="300"/>
        </w:trPr>
        <w:tc>
          <w:tcPr>
            <w:tcW w:w="480" w:type="dxa"/>
          </w:tcPr>
          <w:p w14:paraId="037C70C7" w14:textId="77777777" w:rsidR="008D4ADC" w:rsidRPr="00DA10BF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</w:rPr>
            </w:pPr>
            <w:r w:rsidRPr="00DA10BF">
              <w:rPr>
                <w:rFonts w:ascii="Calibri" w:hAnsi="Calibri"/>
                <w:b/>
              </w:rPr>
              <w:t>1</w:t>
            </w:r>
            <w:r w:rsidRPr="00DA10BF"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3915" w:type="dxa"/>
          </w:tcPr>
          <w:p w14:paraId="57FF4461" w14:textId="46D66C08" w:rsidR="008D4ADC" w:rsidRPr="00647993" w:rsidRDefault="00647993" w:rsidP="00454EDD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  <w:r w:rsidRPr="00647993">
              <w:rPr>
                <w:rFonts w:ascii="Calibri" w:hAnsi="Calibri"/>
                <w:b/>
                <w:lang w:val="fr-FR"/>
              </w:rPr>
              <w:t>Des vêtements adaptés localement tels que</w:t>
            </w:r>
            <w:r w:rsidR="008D4ADC" w:rsidRPr="00647993">
              <w:rPr>
                <w:rFonts w:ascii="Calibri" w:hAnsi="Calibri"/>
                <w:b/>
                <w:lang w:val="fr-FR"/>
              </w:rPr>
              <w:t xml:space="preserve"> </w:t>
            </w:r>
            <w:proofErr w:type="spellStart"/>
            <w:r w:rsidR="008D4ADC" w:rsidRPr="00647993">
              <w:rPr>
                <w:rFonts w:ascii="Calibri" w:hAnsi="Calibri"/>
                <w:b/>
                <w:lang w:val="fr-FR"/>
              </w:rPr>
              <w:t>kanga</w:t>
            </w:r>
            <w:proofErr w:type="spellEnd"/>
            <w:r w:rsidR="008D4ADC" w:rsidRPr="00647993">
              <w:rPr>
                <w:rFonts w:ascii="Calibri" w:hAnsi="Calibri"/>
                <w:b/>
                <w:lang w:val="fr-FR"/>
              </w:rPr>
              <w:t xml:space="preserve">, </w:t>
            </w:r>
            <w:proofErr w:type="spellStart"/>
            <w:r w:rsidR="008D4ADC" w:rsidRPr="00647993">
              <w:rPr>
                <w:rFonts w:ascii="Calibri" w:hAnsi="Calibri"/>
                <w:b/>
                <w:lang w:val="fr-FR"/>
              </w:rPr>
              <w:t>sulu</w:t>
            </w:r>
            <w:proofErr w:type="spellEnd"/>
            <w:r w:rsidR="008D4ADC" w:rsidRPr="00647993">
              <w:rPr>
                <w:rFonts w:ascii="Calibri" w:hAnsi="Calibri"/>
                <w:b/>
                <w:lang w:val="fr-FR"/>
              </w:rPr>
              <w:t xml:space="preserve"> etc.  </w:t>
            </w:r>
          </w:p>
        </w:tc>
        <w:tc>
          <w:tcPr>
            <w:tcW w:w="1417" w:type="dxa"/>
          </w:tcPr>
          <w:p w14:paraId="76EF1F04" w14:textId="77777777" w:rsidR="008D4ADC" w:rsidRPr="00647993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</w:p>
        </w:tc>
        <w:tc>
          <w:tcPr>
            <w:tcW w:w="1418" w:type="dxa"/>
          </w:tcPr>
          <w:p w14:paraId="4E85DE3A" w14:textId="77777777" w:rsidR="008D4ADC" w:rsidRPr="00647993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</w:p>
        </w:tc>
        <w:tc>
          <w:tcPr>
            <w:tcW w:w="1984" w:type="dxa"/>
          </w:tcPr>
          <w:p w14:paraId="00AB47FE" w14:textId="77777777" w:rsidR="008D4ADC" w:rsidRPr="00647993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</w:p>
        </w:tc>
      </w:tr>
      <w:tr w:rsidR="008D4ADC" w:rsidRPr="00DA10BF" w14:paraId="49DC2B7E" w14:textId="77777777" w:rsidTr="003B13DB">
        <w:trPr>
          <w:trHeight w:val="300"/>
        </w:trPr>
        <w:tc>
          <w:tcPr>
            <w:tcW w:w="480" w:type="dxa"/>
          </w:tcPr>
          <w:p w14:paraId="76E85F23" w14:textId="77777777" w:rsidR="008D4ADC" w:rsidRPr="00DA10BF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</w:rPr>
            </w:pPr>
            <w:r w:rsidRPr="00DA10BF">
              <w:rPr>
                <w:rFonts w:ascii="Calibri" w:hAnsi="Calibri"/>
                <w:b/>
              </w:rPr>
              <w:t>1</w:t>
            </w:r>
            <w:r w:rsidRPr="00DA10BF"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3915" w:type="dxa"/>
          </w:tcPr>
          <w:p w14:paraId="4B96C211" w14:textId="06118D02" w:rsidR="008D4ADC" w:rsidRPr="00647993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  <w:r w:rsidRPr="00647993">
              <w:rPr>
                <w:rFonts w:ascii="Calibri" w:hAnsi="Calibri"/>
                <w:b/>
                <w:lang w:val="fr-FR"/>
              </w:rPr>
              <w:t>Torch</w:t>
            </w:r>
            <w:r w:rsidR="00647993" w:rsidRPr="00647993">
              <w:rPr>
                <w:rFonts w:ascii="Calibri" w:hAnsi="Calibri"/>
                <w:b/>
                <w:lang w:val="fr-FR"/>
              </w:rPr>
              <w:t>e</w:t>
            </w:r>
          </w:p>
        </w:tc>
        <w:tc>
          <w:tcPr>
            <w:tcW w:w="1417" w:type="dxa"/>
          </w:tcPr>
          <w:p w14:paraId="719FE5DB" w14:textId="77777777" w:rsidR="008D4ADC" w:rsidRPr="00647993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</w:p>
        </w:tc>
        <w:tc>
          <w:tcPr>
            <w:tcW w:w="1418" w:type="dxa"/>
          </w:tcPr>
          <w:p w14:paraId="1E42010A" w14:textId="77777777" w:rsidR="008D4ADC" w:rsidRPr="00647993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</w:p>
        </w:tc>
        <w:tc>
          <w:tcPr>
            <w:tcW w:w="1984" w:type="dxa"/>
          </w:tcPr>
          <w:p w14:paraId="652EA77C" w14:textId="77777777" w:rsidR="008D4ADC" w:rsidRPr="00647993" w:rsidRDefault="008D4ADC" w:rsidP="00454EDD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</w:p>
        </w:tc>
      </w:tr>
      <w:tr w:rsidR="00A74C0D" w:rsidRPr="00DA10BF" w14:paraId="3B693DC3" w14:textId="77777777" w:rsidTr="003B13DB">
        <w:trPr>
          <w:trHeight w:val="300"/>
        </w:trPr>
        <w:tc>
          <w:tcPr>
            <w:tcW w:w="480" w:type="dxa"/>
          </w:tcPr>
          <w:p w14:paraId="40970391" w14:textId="77777777" w:rsidR="00A74C0D" w:rsidRPr="00DA10BF" w:rsidRDefault="00A74C0D" w:rsidP="00454EDD">
            <w:pPr>
              <w:spacing w:before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3915" w:type="dxa"/>
          </w:tcPr>
          <w:p w14:paraId="7C70B7CD" w14:textId="737B09CB" w:rsidR="00A74C0D" w:rsidRPr="00647993" w:rsidRDefault="00A74C0D" w:rsidP="00454EDD">
            <w:pPr>
              <w:spacing w:before="0"/>
              <w:jc w:val="both"/>
              <w:rPr>
                <w:rFonts w:ascii="Calibri" w:hAnsi="Calibri"/>
                <w:b/>
                <w:lang w:val="fr-FR"/>
              </w:rPr>
            </w:pPr>
            <w:r w:rsidRPr="00647993">
              <w:rPr>
                <w:rFonts w:ascii="Calibri" w:hAnsi="Calibri"/>
                <w:b/>
                <w:lang w:val="fr-FR"/>
              </w:rPr>
              <w:t xml:space="preserve">… </w:t>
            </w:r>
          </w:p>
        </w:tc>
        <w:tc>
          <w:tcPr>
            <w:tcW w:w="1417" w:type="dxa"/>
          </w:tcPr>
          <w:p w14:paraId="0B48236B" w14:textId="77777777" w:rsidR="00A74C0D" w:rsidRPr="00647993" w:rsidRDefault="00A74C0D" w:rsidP="00454EDD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</w:p>
        </w:tc>
        <w:tc>
          <w:tcPr>
            <w:tcW w:w="1418" w:type="dxa"/>
          </w:tcPr>
          <w:p w14:paraId="698381BB" w14:textId="77777777" w:rsidR="00A74C0D" w:rsidRPr="00647993" w:rsidRDefault="00A74C0D" w:rsidP="00454EDD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</w:p>
        </w:tc>
        <w:tc>
          <w:tcPr>
            <w:tcW w:w="1984" w:type="dxa"/>
          </w:tcPr>
          <w:p w14:paraId="7514D62C" w14:textId="77777777" w:rsidR="00A74C0D" w:rsidRPr="00647993" w:rsidRDefault="00A74C0D" w:rsidP="00454EDD">
            <w:pPr>
              <w:spacing w:before="0"/>
              <w:jc w:val="both"/>
              <w:rPr>
                <w:rFonts w:ascii="Calibri" w:eastAsia="Calibri" w:hAnsi="Calibri" w:cs="Calibri"/>
                <w:b/>
                <w:lang w:val="fr-FR"/>
              </w:rPr>
            </w:pPr>
          </w:p>
        </w:tc>
      </w:tr>
      <w:tr w:rsidR="00A74C0D" w:rsidRPr="00DA10BF" w14:paraId="2F700CDD" w14:textId="77777777" w:rsidTr="003B13DB">
        <w:trPr>
          <w:trHeight w:val="300"/>
        </w:trPr>
        <w:tc>
          <w:tcPr>
            <w:tcW w:w="480" w:type="dxa"/>
          </w:tcPr>
          <w:p w14:paraId="7340805D" w14:textId="77777777" w:rsidR="00A74C0D" w:rsidRPr="00DA10BF" w:rsidRDefault="00A74C0D" w:rsidP="00454EDD">
            <w:pPr>
              <w:spacing w:before="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3915" w:type="dxa"/>
          </w:tcPr>
          <w:p w14:paraId="0C8966C6" w14:textId="24500126" w:rsidR="00A74C0D" w:rsidRDefault="00A74C0D" w:rsidP="00454EDD">
            <w:pPr>
              <w:spacing w:before="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… </w:t>
            </w:r>
          </w:p>
        </w:tc>
        <w:tc>
          <w:tcPr>
            <w:tcW w:w="1417" w:type="dxa"/>
          </w:tcPr>
          <w:p w14:paraId="0E387E7E" w14:textId="77777777" w:rsidR="00A74C0D" w:rsidRPr="00DA10BF" w:rsidRDefault="00A74C0D" w:rsidP="00454EDD">
            <w:pPr>
              <w:spacing w:before="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8" w:type="dxa"/>
          </w:tcPr>
          <w:p w14:paraId="285962F8" w14:textId="77777777" w:rsidR="00A74C0D" w:rsidRPr="00DA10BF" w:rsidRDefault="00A74C0D" w:rsidP="00454EDD">
            <w:pPr>
              <w:spacing w:before="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</w:tcPr>
          <w:p w14:paraId="08368A9B" w14:textId="77777777" w:rsidR="00A74C0D" w:rsidRPr="00DA10BF" w:rsidRDefault="00A74C0D" w:rsidP="00454EDD">
            <w:pPr>
              <w:spacing w:before="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14:paraId="1E7D6CBF" w14:textId="77777777" w:rsidR="008D4ADC" w:rsidRDefault="008D4ADC" w:rsidP="008D4ADC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Calibri" w:eastAsia="Calibri" w:hAnsi="Calibri" w:cs="Calibri"/>
          <w:color w:val="000000"/>
          <w:sz w:val="20"/>
          <w:szCs w:val="20"/>
        </w:rPr>
      </w:pPr>
    </w:p>
    <w:p w14:paraId="3806CAE5" w14:textId="77777777" w:rsidR="001A7300" w:rsidRDefault="001A7300" w:rsidP="008D4ADC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9209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nil"/>
          <w:insideV w:val="nil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26"/>
        <w:gridCol w:w="8183"/>
      </w:tblGrid>
      <w:tr w:rsidR="001A7300" w:rsidRPr="00DA10BF" w14:paraId="0B56F0A2" w14:textId="77777777" w:rsidTr="00454EDD">
        <w:trPr>
          <w:trHeight w:val="780"/>
        </w:trPr>
        <w:tc>
          <w:tcPr>
            <w:tcW w:w="1026" w:type="dxa"/>
            <w:vAlign w:val="center"/>
          </w:tcPr>
          <w:p w14:paraId="3322F0E8" w14:textId="656F7126" w:rsidR="001A7300" w:rsidRPr="00583231" w:rsidRDefault="001A7300" w:rsidP="00454EDD">
            <w:pPr>
              <w:tabs>
                <w:tab w:val="left" w:pos="1630"/>
              </w:tabs>
              <w:rPr>
                <w:b/>
                <w:lang w:val="fr-FR"/>
              </w:rPr>
            </w:pPr>
            <w:r w:rsidRPr="00583231">
              <w:rPr>
                <w:noProof/>
                <w:lang w:val="fr-FR" w:eastAsia="fr-FR"/>
              </w:rPr>
              <w:drawing>
                <wp:inline distT="0" distB="0" distL="0" distR="0" wp14:anchorId="7F54A108" wp14:editId="6CB2B520">
                  <wp:extent cx="516311" cy="397672"/>
                  <wp:effectExtent l="0" t="0" r="0" b="0"/>
                  <wp:docPr id="10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311" cy="3976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3" w:type="dxa"/>
            <w:vAlign w:val="center"/>
          </w:tcPr>
          <w:p w14:paraId="5E80B970" w14:textId="051D0C1A" w:rsidR="001A7300" w:rsidRPr="00583231" w:rsidRDefault="001A7300" w:rsidP="00454EDD">
            <w:pPr>
              <w:tabs>
                <w:tab w:val="left" w:pos="1630"/>
              </w:tabs>
              <w:rPr>
                <w:b/>
                <w:lang w:val="fr-FR"/>
              </w:rPr>
            </w:pPr>
            <w:r w:rsidRPr="00583231">
              <w:rPr>
                <w:b/>
                <w:lang w:val="fr-FR"/>
              </w:rPr>
              <w:t>EX</w:t>
            </w:r>
            <w:r w:rsidR="00151307" w:rsidRPr="00583231">
              <w:rPr>
                <w:b/>
                <w:lang w:val="fr-FR"/>
              </w:rPr>
              <w:t>E</w:t>
            </w:r>
            <w:r w:rsidRPr="00583231">
              <w:rPr>
                <w:b/>
                <w:lang w:val="fr-FR"/>
              </w:rPr>
              <w:t xml:space="preserve">MPLE </w:t>
            </w:r>
            <w:r w:rsidR="00151307" w:rsidRPr="00583231">
              <w:rPr>
                <w:b/>
                <w:lang w:val="fr-FR"/>
              </w:rPr>
              <w:t>DE TERRAIN</w:t>
            </w:r>
            <w:r w:rsidRPr="00583231">
              <w:rPr>
                <w:b/>
                <w:lang w:val="fr-FR"/>
              </w:rPr>
              <w:t xml:space="preserve"> – EXTERN</w:t>
            </w:r>
            <w:r w:rsidR="00151307" w:rsidRPr="00583231">
              <w:rPr>
                <w:b/>
                <w:lang w:val="fr-FR"/>
              </w:rPr>
              <w:t>E</w:t>
            </w:r>
            <w:r w:rsidRPr="00583231">
              <w:rPr>
                <w:b/>
                <w:lang w:val="fr-FR"/>
              </w:rPr>
              <w:t xml:space="preserve"> </w:t>
            </w:r>
          </w:p>
        </w:tc>
      </w:tr>
      <w:tr w:rsidR="001A7300" w:rsidRPr="00DA10BF" w14:paraId="5BCB6986" w14:textId="77777777" w:rsidTr="00454EDD">
        <w:trPr>
          <w:trHeight w:val="300"/>
        </w:trPr>
        <w:tc>
          <w:tcPr>
            <w:tcW w:w="9209" w:type="dxa"/>
            <w:gridSpan w:val="2"/>
            <w:vAlign w:val="center"/>
          </w:tcPr>
          <w:p w14:paraId="215A1C65" w14:textId="66C23AD3" w:rsidR="001A7300" w:rsidRPr="00583231" w:rsidRDefault="00151307" w:rsidP="00583231">
            <w:pPr>
              <w:jc w:val="both"/>
              <w:rPr>
                <w:lang w:val="fr-FR"/>
              </w:rPr>
            </w:pPr>
            <w:r w:rsidRPr="00583231">
              <w:rPr>
                <w:lang w:val="fr-FR"/>
              </w:rPr>
              <w:t>E</w:t>
            </w:r>
            <w:r w:rsidR="001A7300" w:rsidRPr="00583231">
              <w:rPr>
                <w:lang w:val="fr-FR"/>
              </w:rPr>
              <w:t xml:space="preserve">n 2014 </w:t>
            </w:r>
            <w:r w:rsidRPr="00583231">
              <w:rPr>
                <w:lang w:val="fr-FR"/>
              </w:rPr>
              <w:t>le Conseil des Réfugiés Norvégien</w:t>
            </w:r>
            <w:r w:rsidR="001A7300" w:rsidRPr="00583231">
              <w:rPr>
                <w:lang w:val="fr-FR"/>
              </w:rPr>
              <w:t xml:space="preserve"> (</w:t>
            </w:r>
            <w:r w:rsidRPr="00583231">
              <w:rPr>
                <w:lang w:val="fr-FR"/>
              </w:rPr>
              <w:t>CRN</w:t>
            </w:r>
            <w:r w:rsidR="001A7300" w:rsidRPr="00583231">
              <w:rPr>
                <w:lang w:val="fr-FR"/>
              </w:rPr>
              <w:t xml:space="preserve">) </w:t>
            </w:r>
            <w:r w:rsidRPr="00583231">
              <w:rPr>
                <w:lang w:val="fr-FR"/>
              </w:rPr>
              <w:t xml:space="preserve">a </w:t>
            </w:r>
            <w:r w:rsidR="001A7300" w:rsidRPr="00583231">
              <w:rPr>
                <w:lang w:val="fr-FR"/>
              </w:rPr>
              <w:t>distribu</w:t>
            </w:r>
            <w:r w:rsidRPr="00583231">
              <w:rPr>
                <w:lang w:val="fr-FR"/>
              </w:rPr>
              <w:t>é des kits d’</w:t>
            </w:r>
            <w:r w:rsidR="001A7300" w:rsidRPr="00583231">
              <w:rPr>
                <w:lang w:val="fr-FR"/>
              </w:rPr>
              <w:t>hygi</w:t>
            </w:r>
            <w:r w:rsidRPr="00583231">
              <w:rPr>
                <w:lang w:val="fr-FR"/>
              </w:rPr>
              <w:t xml:space="preserve">ène familiaux aux réfugiés et aux personnes déplacées </w:t>
            </w:r>
            <w:r w:rsidR="001A7300" w:rsidRPr="00583231">
              <w:rPr>
                <w:lang w:val="fr-FR"/>
              </w:rPr>
              <w:t>intern</w:t>
            </w:r>
            <w:r w:rsidRPr="00583231">
              <w:rPr>
                <w:lang w:val="fr-FR"/>
              </w:rPr>
              <w:t>es</w:t>
            </w:r>
            <w:r w:rsidR="001A7300" w:rsidRPr="00583231">
              <w:rPr>
                <w:lang w:val="fr-FR"/>
              </w:rPr>
              <w:t xml:space="preserve"> (</w:t>
            </w:r>
            <w:r w:rsidRPr="00583231">
              <w:rPr>
                <w:lang w:val="fr-FR"/>
              </w:rPr>
              <w:t>PDI</w:t>
            </w:r>
            <w:r w:rsidR="001A7300" w:rsidRPr="00583231">
              <w:rPr>
                <w:lang w:val="fr-FR"/>
              </w:rPr>
              <w:t xml:space="preserve">) </w:t>
            </w:r>
            <w:r w:rsidRPr="00583231">
              <w:rPr>
                <w:lang w:val="fr-FR"/>
              </w:rPr>
              <w:t>dans le cadre de la crise syrienne</w:t>
            </w:r>
            <w:r w:rsidR="001A7300" w:rsidRPr="00583231">
              <w:rPr>
                <w:lang w:val="fr-FR"/>
              </w:rPr>
              <w:t xml:space="preserve">.  </w:t>
            </w:r>
            <w:r w:rsidRPr="00583231">
              <w:rPr>
                <w:lang w:val="fr-FR"/>
              </w:rPr>
              <w:t>Le suivi p</w:t>
            </w:r>
            <w:r w:rsidR="001A7300" w:rsidRPr="00583231">
              <w:rPr>
                <w:lang w:val="fr-FR"/>
              </w:rPr>
              <w:t xml:space="preserve">ost-distribution </w:t>
            </w:r>
            <w:r w:rsidRPr="00583231">
              <w:rPr>
                <w:lang w:val="fr-FR"/>
              </w:rPr>
              <w:t xml:space="preserve">a mis en </w:t>
            </w:r>
            <w:r w:rsidR="00583231">
              <w:rPr>
                <w:lang w:val="fr-FR"/>
              </w:rPr>
              <w:t>é</w:t>
            </w:r>
            <w:r w:rsidRPr="00583231">
              <w:rPr>
                <w:lang w:val="fr-FR"/>
              </w:rPr>
              <w:t xml:space="preserve">vidence le fait que les serviettes hygiéniques, les serviettes et les </w:t>
            </w:r>
            <w:r w:rsidR="00583231">
              <w:rPr>
                <w:lang w:val="fr-FR"/>
              </w:rPr>
              <w:t>épingles de sûreté</w:t>
            </w:r>
            <w:r w:rsidR="001A7300" w:rsidRPr="00583231">
              <w:rPr>
                <w:lang w:val="fr-FR"/>
              </w:rPr>
              <w:t xml:space="preserve"> </w:t>
            </w:r>
            <w:r w:rsidRPr="00583231">
              <w:rPr>
                <w:lang w:val="fr-FR"/>
              </w:rPr>
              <w:t>avaient un faible taux d’utilisation</w:t>
            </w:r>
            <w:r w:rsidR="001A7300" w:rsidRPr="00583231">
              <w:rPr>
                <w:lang w:val="fr-FR"/>
              </w:rPr>
              <w:t xml:space="preserve">. </w:t>
            </w:r>
          </w:p>
          <w:p w14:paraId="1900023F" w14:textId="7B7F0A4C" w:rsidR="001A7300" w:rsidRPr="00583231" w:rsidRDefault="00151307" w:rsidP="00583231">
            <w:pPr>
              <w:jc w:val="both"/>
              <w:rPr>
                <w:lang w:val="fr-FR"/>
              </w:rPr>
            </w:pPr>
            <w:r w:rsidRPr="00583231">
              <w:rPr>
                <w:lang w:val="fr-FR"/>
              </w:rPr>
              <w:t>Le principal problème venait du fait que les kits standards familiaux ne tenaient pas compte de la taille de la famille</w:t>
            </w:r>
            <w:r w:rsidR="001A7300" w:rsidRPr="00583231">
              <w:rPr>
                <w:lang w:val="fr-FR"/>
              </w:rPr>
              <w:t xml:space="preserve">, </w:t>
            </w:r>
            <w:r w:rsidRPr="00583231">
              <w:rPr>
                <w:lang w:val="fr-FR"/>
              </w:rPr>
              <w:t xml:space="preserve">des </w:t>
            </w:r>
            <w:r w:rsidR="001A7300" w:rsidRPr="00583231">
              <w:rPr>
                <w:lang w:val="fr-FR"/>
              </w:rPr>
              <w:t>pr</w:t>
            </w:r>
            <w:r w:rsidRPr="00583231">
              <w:rPr>
                <w:lang w:val="fr-FR"/>
              </w:rPr>
              <w:t>é</w:t>
            </w:r>
            <w:r w:rsidR="001A7300" w:rsidRPr="00583231">
              <w:rPr>
                <w:lang w:val="fr-FR"/>
              </w:rPr>
              <w:t>f</w:t>
            </w:r>
            <w:r w:rsidRPr="00583231">
              <w:rPr>
                <w:lang w:val="fr-FR"/>
              </w:rPr>
              <w:t>é</w:t>
            </w:r>
            <w:r w:rsidR="001A7300" w:rsidRPr="00583231">
              <w:rPr>
                <w:lang w:val="fr-FR"/>
              </w:rPr>
              <w:t xml:space="preserve">rences </w:t>
            </w:r>
            <w:r w:rsidRPr="00583231">
              <w:rPr>
                <w:lang w:val="fr-FR"/>
              </w:rPr>
              <w:t>des bénéficia</w:t>
            </w:r>
            <w:r w:rsidR="00583231">
              <w:rPr>
                <w:lang w:val="fr-FR"/>
              </w:rPr>
              <w:t>i</w:t>
            </w:r>
            <w:r w:rsidRPr="00583231">
              <w:rPr>
                <w:lang w:val="fr-FR"/>
              </w:rPr>
              <w:t>res ou des besoins en matière d’</w:t>
            </w:r>
            <w:r w:rsidR="001A7300" w:rsidRPr="00583231">
              <w:rPr>
                <w:lang w:val="fr-FR"/>
              </w:rPr>
              <w:t>hygi</w:t>
            </w:r>
            <w:r w:rsidRPr="00583231">
              <w:rPr>
                <w:lang w:val="fr-FR"/>
              </w:rPr>
              <w:t>è</w:t>
            </w:r>
            <w:r w:rsidR="001A7300" w:rsidRPr="00583231">
              <w:rPr>
                <w:lang w:val="fr-FR"/>
              </w:rPr>
              <w:t xml:space="preserve">ne. </w:t>
            </w:r>
            <w:r w:rsidRPr="00583231">
              <w:rPr>
                <w:lang w:val="fr-FR"/>
              </w:rPr>
              <w:t>La</w:t>
            </w:r>
            <w:r w:rsidR="001A7300" w:rsidRPr="00583231">
              <w:rPr>
                <w:lang w:val="fr-FR"/>
              </w:rPr>
              <w:t xml:space="preserve"> distribution </w:t>
            </w:r>
            <w:r w:rsidRPr="00583231">
              <w:rPr>
                <w:lang w:val="fr-FR"/>
              </w:rPr>
              <w:t>des kits a également affaibli les marchés</w:t>
            </w:r>
            <w:r w:rsidR="001A7300" w:rsidRPr="00583231">
              <w:rPr>
                <w:lang w:val="fr-FR"/>
              </w:rPr>
              <w:t xml:space="preserve"> loca</w:t>
            </w:r>
            <w:r w:rsidRPr="00583231">
              <w:rPr>
                <w:lang w:val="fr-FR"/>
              </w:rPr>
              <w:t xml:space="preserve">ux et </w:t>
            </w:r>
            <w:r w:rsidR="0055271E">
              <w:rPr>
                <w:lang w:val="fr-FR"/>
              </w:rPr>
              <w:t>nécessitait</w:t>
            </w:r>
            <w:r w:rsidRPr="00583231">
              <w:rPr>
                <w:lang w:val="fr-FR"/>
              </w:rPr>
              <w:t xml:space="preserve"> une chaîne d’approvisionnement complexe</w:t>
            </w:r>
            <w:r w:rsidR="001A7300" w:rsidRPr="00583231">
              <w:rPr>
                <w:lang w:val="fr-FR"/>
              </w:rPr>
              <w:t xml:space="preserve">. </w:t>
            </w:r>
          </w:p>
          <w:p w14:paraId="3062DD2A" w14:textId="444C38D9" w:rsidR="001A7300" w:rsidRPr="001057F4" w:rsidRDefault="00583231" w:rsidP="00583231">
            <w:pPr>
              <w:jc w:val="both"/>
            </w:pPr>
            <w:r w:rsidRPr="00583231">
              <w:rPr>
                <w:lang w:val="fr-FR"/>
              </w:rPr>
              <w:t xml:space="preserve">Une étude de marché a été réalisée et il a été préconisé que les acteurs humanitaires envisagent d’utiliser une approche basée sur le marché avec des bons pour les produits </w:t>
            </w:r>
            <w:r w:rsidRPr="00583231">
              <w:rPr>
                <w:lang w:val="fr-FR"/>
              </w:rPr>
              <w:lastRenderedPageBreak/>
              <w:t>d’hygiène</w:t>
            </w:r>
            <w:r w:rsidR="001A7300" w:rsidRPr="00583231">
              <w:rPr>
                <w:lang w:val="fr-FR"/>
              </w:rPr>
              <w:t xml:space="preserve">. </w:t>
            </w:r>
            <w:proofErr w:type="spellStart"/>
            <w:r w:rsidRPr="001057F4">
              <w:t>Voir</w:t>
            </w:r>
            <w:proofErr w:type="spellEnd"/>
            <w:r w:rsidR="001A7300" w:rsidRPr="001057F4">
              <w:t xml:space="preserve"> </w:t>
            </w:r>
            <w:hyperlink r:id="rId18">
              <w:r w:rsidR="001A7300" w:rsidRPr="001057F4">
                <w:rPr>
                  <w:color w:val="0563C1"/>
                  <w:u w:val="single"/>
                </w:rPr>
                <w:t>‘Market survey for essential hygiene items, Kurdistan, Iraq, July 2014’</w:t>
              </w:r>
            </w:hyperlink>
            <w:r w:rsidR="001A7300" w:rsidRPr="001057F4">
              <w:t xml:space="preserve"> by NRC and UNICEF. </w:t>
            </w:r>
          </w:p>
        </w:tc>
      </w:tr>
    </w:tbl>
    <w:p w14:paraId="77A2945F" w14:textId="77777777" w:rsidR="001A7300" w:rsidRDefault="001A7300" w:rsidP="008D4ADC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Calibri" w:eastAsia="Calibri" w:hAnsi="Calibri" w:cs="Calibri"/>
          <w:color w:val="000000"/>
          <w:sz w:val="20"/>
          <w:szCs w:val="20"/>
        </w:rPr>
      </w:pPr>
    </w:p>
    <w:sectPr w:rsidR="001A7300" w:rsidSect="00F55704">
      <w:headerReference w:type="default" r:id="rId19"/>
      <w:footerReference w:type="default" r:id="rId20"/>
      <w:footerReference w:type="first" r:id="rId21"/>
      <w:pgSz w:w="11900" w:h="16840" w:code="9"/>
      <w:pgMar w:top="1134" w:right="993" w:bottom="1134" w:left="1134" w:header="709" w:footer="709" w:gutter="0"/>
      <w:cols w:space="708"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Brizard Amandine" w:date="2019-07-17T15:28:00Z" w:initials="BA">
    <w:p w14:paraId="1B4A08C8" w14:textId="47275F83" w:rsidR="00D06738" w:rsidRPr="003B13DB" w:rsidRDefault="00D06738" w:rsidP="003B13DB">
      <w:pPr>
        <w:pStyle w:val="Commentaire"/>
        <w:rPr>
          <w:rFonts w:cs="Arial"/>
          <w:lang w:val="fr-FR"/>
        </w:rPr>
      </w:pPr>
      <w:r>
        <w:rPr>
          <w:rStyle w:val="Marquedecommentaire"/>
        </w:rPr>
        <w:annotationRef/>
      </w:r>
      <w:r w:rsidR="003B13DB" w:rsidRPr="003B13DB">
        <w:rPr>
          <w:lang w:val="fr-FR"/>
        </w:rPr>
        <w:t xml:space="preserve">Choix de </w:t>
      </w:r>
      <w:r w:rsidR="003B13DB">
        <w:rPr>
          <w:lang w:val="fr-FR"/>
        </w:rPr>
        <w:t xml:space="preserve">non traduire </w:t>
      </w:r>
      <w:r w:rsidR="003B13DB">
        <w:rPr>
          <w:rFonts w:ascii="Calibri" w:hAnsi="Calibri"/>
          <w:b/>
          <w:lang w:val="fr-FR"/>
        </w:rPr>
        <w:t>(</w:t>
      </w:r>
      <w:proofErr w:type="spellStart"/>
      <w:r w:rsidR="003B13DB">
        <w:rPr>
          <w:rFonts w:ascii="Calibri" w:hAnsi="Calibri"/>
          <w:b/>
          <w:lang w:val="fr-FR"/>
        </w:rPr>
        <w:t>e.g</w:t>
      </w:r>
      <w:proofErr w:type="spellEnd"/>
      <w:r w:rsidR="003B13DB">
        <w:rPr>
          <w:rFonts w:ascii="Calibri" w:hAnsi="Calibri"/>
          <w:b/>
          <w:lang w:val="fr-FR"/>
        </w:rPr>
        <w:t xml:space="preserve">. </w:t>
      </w:r>
      <w:proofErr w:type="spellStart"/>
      <w:r w:rsidR="003B13DB">
        <w:rPr>
          <w:rFonts w:ascii="Calibri" w:hAnsi="Calibri"/>
          <w:b/>
          <w:lang w:val="fr-FR"/>
        </w:rPr>
        <w:t>without</w:t>
      </w:r>
      <w:proofErr w:type="spellEnd"/>
      <w:r w:rsidR="003B13DB">
        <w:rPr>
          <w:rFonts w:ascii="Calibri" w:hAnsi="Calibri"/>
          <w:b/>
          <w:lang w:val="fr-FR"/>
        </w:rPr>
        <w:t xml:space="preserve"> legs) par (ex. sans les jambes) </w:t>
      </w:r>
      <w:r w:rsidR="003B13DB" w:rsidRPr="003B13DB">
        <w:rPr>
          <w:rFonts w:cs="Arial"/>
          <w:lang w:val="fr-FR"/>
        </w:rPr>
        <w:t>car</w:t>
      </w:r>
      <w:r w:rsidR="003B13DB">
        <w:rPr>
          <w:rFonts w:cs="Arial"/>
          <w:lang w:val="fr-FR"/>
        </w:rPr>
        <w:t xml:space="preserve"> image</w:t>
      </w:r>
      <w:r w:rsidR="003B13DB" w:rsidRPr="003B13DB">
        <w:rPr>
          <w:rFonts w:cs="Arial"/>
          <w:lang w:val="fr-FR"/>
        </w:rPr>
        <w:t xml:space="preserve"> non compréhensible en français</w:t>
      </w:r>
      <w:r w:rsidR="003B13DB" w:rsidRPr="003B13DB">
        <w:rPr>
          <w:rFonts w:cs="Arial"/>
          <w:b/>
          <w:lang w:val="fr-FR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B4A08C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04B4C" w14:textId="77777777" w:rsidR="00C82F02" w:rsidRDefault="00C82F02">
      <w:r>
        <w:separator/>
      </w:r>
    </w:p>
    <w:p w14:paraId="3BA5904E" w14:textId="77777777" w:rsidR="00C82F02" w:rsidRDefault="00C82F02"/>
    <w:p w14:paraId="599DD72D" w14:textId="77777777" w:rsidR="00C82F02" w:rsidRDefault="00C82F02"/>
  </w:endnote>
  <w:endnote w:type="continuationSeparator" w:id="0">
    <w:p w14:paraId="2A6A8795" w14:textId="77777777" w:rsidR="00C82F02" w:rsidRDefault="00C82F02">
      <w:r>
        <w:continuationSeparator/>
      </w:r>
    </w:p>
    <w:p w14:paraId="53E01E5E" w14:textId="77777777" w:rsidR="00C82F02" w:rsidRDefault="00C82F02"/>
    <w:p w14:paraId="57F9E1AD" w14:textId="77777777" w:rsidR="00C82F02" w:rsidRDefault="00C82F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venir Boo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3323994"/>
      <w:docPartObj>
        <w:docPartGallery w:val="Page Numbers (Bottom of Page)"/>
        <w:docPartUnique/>
      </w:docPartObj>
    </w:sdtPr>
    <w:sdtContent>
      <w:sdt>
        <w:sdtPr>
          <w:id w:val="-1032878594"/>
          <w:docPartObj>
            <w:docPartGallery w:val="Page Numbers (Top of Page)"/>
            <w:docPartUnique/>
          </w:docPartObj>
        </w:sdtPr>
        <w:sdtContent>
          <w:p w14:paraId="55E238DB" w14:textId="2F743F40" w:rsidR="007A7653" w:rsidRDefault="007A7653">
            <w:pPr>
              <w:pStyle w:val="Pieddepage"/>
              <w:jc w:val="right"/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2336" behindDoc="0" locked="0" layoutInCell="1" allowOverlap="1" wp14:anchorId="39A81E35" wp14:editId="6FD2151C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127000</wp:posOffset>
                  </wp:positionV>
                  <wp:extent cx="3805200" cy="543600"/>
                  <wp:effectExtent l="0" t="0" r="5080" b="8890"/>
                  <wp:wrapSquare wrapText="bothSides"/>
                  <wp:docPr id="4" name="Image 4" descr="K:\DROI-Commun\_Département Relations Mouvement et Réseau\Bureau Qualité - Communication - Renforcement des capacités_juin 2019\Communication\Communication\Logos FICR\JPG\IFRC_logo_French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K:\DROI-Commun\_Département Relations Mouvement et Réseau\Bureau Qualité - Communication - Renforcement des capacités_juin 2019\Communication\Communication\Logos FICR\JPG\IFRC_logo_French_RGB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5200" cy="54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006459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006459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1C17C0A" w14:textId="134740CD" w:rsidR="002924E0" w:rsidRDefault="002924E0" w:rsidP="00E46A2F">
    <w:pPr>
      <w:pStyle w:val="Pieddepage"/>
      <w:tabs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22538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31EC8C4" w14:textId="3F97EDDA" w:rsidR="007A7653" w:rsidRDefault="007A7653">
            <w:pPr>
              <w:pStyle w:val="Pieddepage"/>
              <w:jc w:val="right"/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1312" behindDoc="0" locked="0" layoutInCell="1" allowOverlap="1" wp14:anchorId="318F8A01" wp14:editId="6BE87D9B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107315</wp:posOffset>
                  </wp:positionV>
                  <wp:extent cx="3805200" cy="543600"/>
                  <wp:effectExtent l="0" t="0" r="5080" b="8890"/>
                  <wp:wrapSquare wrapText="bothSides"/>
                  <wp:docPr id="5" name="Image 5" descr="K:\DROI-Commun\_Département Relations Mouvement et Réseau\Bureau Qualité - Communication - Renforcement des capacités_juin 2019\Communication\Communication\Logos FICR\JPG\IFRC_logo_French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K:\DROI-Commun\_Département Relations Mouvement et Réseau\Bureau Qualité - Communication - Renforcement des capacités_juin 2019\Communication\Communication\Logos FICR\JPG\IFRC_logo_French_RGB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5200" cy="54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B13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B13DB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B3304F5" w14:textId="230A477F" w:rsidR="002924E0" w:rsidRPr="007D5F60" w:rsidRDefault="002924E0" w:rsidP="001D403F">
    <w:pPr>
      <w:pStyle w:val="Pieddepage"/>
      <w:tabs>
        <w:tab w:val="clear" w:pos="4320"/>
        <w:tab w:val="clear" w:pos="864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9B7E2" w14:textId="77777777" w:rsidR="00C82F02" w:rsidRDefault="00C82F02">
      <w:r>
        <w:separator/>
      </w:r>
    </w:p>
    <w:p w14:paraId="61D00EF9" w14:textId="77777777" w:rsidR="00C82F02" w:rsidRDefault="00C82F02"/>
    <w:p w14:paraId="05DB574E" w14:textId="77777777" w:rsidR="00C82F02" w:rsidRDefault="00C82F02"/>
  </w:footnote>
  <w:footnote w:type="continuationSeparator" w:id="0">
    <w:p w14:paraId="009720FC" w14:textId="77777777" w:rsidR="00C82F02" w:rsidRDefault="00C82F02">
      <w:r>
        <w:continuationSeparator/>
      </w:r>
    </w:p>
    <w:p w14:paraId="40D90B56" w14:textId="77777777" w:rsidR="00C82F02" w:rsidRDefault="00C82F02"/>
    <w:p w14:paraId="6194A707" w14:textId="77777777" w:rsidR="00C82F02" w:rsidRDefault="00C82F02"/>
  </w:footnote>
  <w:footnote w:id="1">
    <w:p w14:paraId="27BCCBD8" w14:textId="77777777" w:rsidR="002924E0" w:rsidRPr="001D00A2" w:rsidRDefault="002924E0" w:rsidP="00C11FF0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Pr="002F0FCB">
        <w:rPr>
          <w:rFonts w:ascii="Avenir Book" w:hAnsi="Avenir Book"/>
          <w:noProof/>
          <w:sz w:val="18"/>
          <w:szCs w:val="24"/>
        </w:rPr>
        <w:t>UNHCR. Cash Based Interventions for WASH Progra</w:t>
      </w:r>
      <w:r>
        <w:rPr>
          <w:rFonts w:ascii="Avenir Book" w:hAnsi="Avenir Book"/>
          <w:noProof/>
          <w:sz w:val="18"/>
          <w:szCs w:val="24"/>
        </w:rPr>
        <w:t xml:space="preserve">mmes in Refugee Settings. </w:t>
      </w:r>
      <w:r w:rsidRPr="001D00A2">
        <w:rPr>
          <w:rFonts w:ascii="Avenir Book" w:hAnsi="Avenir Book"/>
          <w:noProof/>
          <w:sz w:val="18"/>
          <w:szCs w:val="24"/>
          <w:lang w:val="fr-FR"/>
        </w:rPr>
        <w:t>2016. http://www.unhcr.org/59fc35bd7.pdf.</w:t>
      </w:r>
    </w:p>
  </w:footnote>
  <w:footnote w:id="2">
    <w:p w14:paraId="48781730" w14:textId="5A239485" w:rsidR="002924E0" w:rsidRPr="001D00A2" w:rsidRDefault="002924E0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1D00A2">
        <w:rPr>
          <w:lang w:val="fr-FR"/>
        </w:rPr>
        <w:t xml:space="preserve"> </w:t>
      </w:r>
      <w:r w:rsidR="004110E4" w:rsidRPr="001D00A2">
        <w:rPr>
          <w:lang w:val="fr-FR"/>
        </w:rPr>
        <w:t>Ou quell</w:t>
      </w:r>
      <w:r w:rsidR="004110E4">
        <w:rPr>
          <w:lang w:val="fr-FR"/>
        </w:rPr>
        <w:t>e</w:t>
      </w:r>
      <w:r w:rsidR="004110E4" w:rsidRPr="001D00A2">
        <w:rPr>
          <w:lang w:val="fr-FR"/>
        </w:rPr>
        <w:t xml:space="preserve"> que soit la durée pour laquelle le kit a été conçu </w:t>
      </w:r>
      <w:r w:rsidRPr="001D00A2">
        <w:rPr>
          <w:lang w:val="fr-FR"/>
        </w:rPr>
        <w:t>(</w:t>
      </w:r>
      <w:r w:rsidR="004110E4">
        <w:rPr>
          <w:lang w:val="fr-FR"/>
        </w:rPr>
        <w:t xml:space="preserve">dépend du type </w:t>
      </w:r>
      <w:r w:rsidR="00265FDE">
        <w:rPr>
          <w:lang w:val="fr-FR"/>
        </w:rPr>
        <w:t>ex.</w:t>
      </w:r>
      <w:r w:rsidR="004110E4">
        <w:rPr>
          <w:lang w:val="fr-FR"/>
        </w:rPr>
        <w:t xml:space="preserve"> jetable, réutilisable</w:t>
      </w:r>
      <w:r w:rsidRPr="001D00A2">
        <w:rPr>
          <w:lang w:val="fr-FR"/>
        </w:rPr>
        <w:t>).</w:t>
      </w:r>
    </w:p>
  </w:footnote>
  <w:footnote w:id="3">
    <w:p w14:paraId="0A14D659" w14:textId="2205966C" w:rsidR="002924E0" w:rsidRPr="001D00A2" w:rsidRDefault="002924E0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1D00A2">
        <w:rPr>
          <w:lang w:val="fr-FR"/>
        </w:rPr>
        <w:t xml:space="preserve"> </w:t>
      </w:r>
      <w:r w:rsidR="004110E4" w:rsidRPr="00181813">
        <w:rPr>
          <w:lang w:val="fr-FR"/>
        </w:rPr>
        <w:t>Ou quell</w:t>
      </w:r>
      <w:r w:rsidR="004110E4">
        <w:rPr>
          <w:lang w:val="fr-FR"/>
        </w:rPr>
        <w:t>e</w:t>
      </w:r>
      <w:r w:rsidR="004110E4" w:rsidRPr="00181813">
        <w:rPr>
          <w:lang w:val="fr-FR"/>
        </w:rPr>
        <w:t xml:space="preserve"> que soit la durée pour laquelle le kit a été conçu (</w:t>
      </w:r>
      <w:r w:rsidR="004110E4">
        <w:rPr>
          <w:lang w:val="fr-FR"/>
        </w:rPr>
        <w:t xml:space="preserve">dépend du type </w:t>
      </w:r>
      <w:r w:rsidR="00265FDE">
        <w:rPr>
          <w:lang w:val="fr-FR"/>
        </w:rPr>
        <w:t>ex.</w:t>
      </w:r>
      <w:r w:rsidR="004110E4">
        <w:rPr>
          <w:lang w:val="fr-FR"/>
        </w:rPr>
        <w:t xml:space="preserve"> jetable, réutilisable</w:t>
      </w:r>
      <w:r w:rsidR="004110E4" w:rsidRPr="00181813">
        <w:rPr>
          <w:lang w:val="fr-FR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1C730" w14:textId="29A2DDA5" w:rsidR="002924E0" w:rsidRPr="00DF2517" w:rsidRDefault="002924E0" w:rsidP="00DF2517">
    <w:pPr>
      <w:pStyle w:val="BasicParagraph"/>
      <w:pBdr>
        <w:bottom w:val="single" w:sz="6" w:space="1" w:color="auto"/>
      </w:pBdr>
      <w:ind w:right="-96"/>
      <w:rPr>
        <w:rFonts w:ascii="Arial" w:hAnsi="Arial"/>
        <w:sz w:val="16"/>
        <w:lang w:val="fr-FR"/>
      </w:rPr>
    </w:pPr>
    <w:r w:rsidRPr="00DF2517">
      <w:rPr>
        <w:rFonts w:ascii="Arial" w:hAnsi="Arial" w:cs="Caecilia-Light"/>
        <w:color w:val="FF0000"/>
        <w:sz w:val="16"/>
        <w:szCs w:val="14"/>
        <w:lang w:val="fr-FR"/>
      </w:rPr>
      <w:t>Fédération internationale des Sociétés de</w:t>
    </w:r>
    <w:r w:rsidR="007A7653">
      <w:rPr>
        <w:rFonts w:ascii="Arial" w:hAnsi="Arial" w:cs="Caecilia-Light"/>
        <w:color w:val="FF0000"/>
        <w:sz w:val="16"/>
        <w:szCs w:val="14"/>
        <w:lang w:val="fr-FR"/>
      </w:rPr>
      <w:t xml:space="preserve"> la Croix-Rouge et du Croissant-</w:t>
    </w:r>
    <w:r w:rsidRPr="00DF2517">
      <w:rPr>
        <w:rFonts w:ascii="Arial" w:hAnsi="Arial" w:cs="Caecilia-Light"/>
        <w:color w:val="FF0000"/>
        <w:sz w:val="16"/>
        <w:szCs w:val="14"/>
        <w:lang w:val="fr-FR"/>
      </w:rPr>
      <w:t>Rouge</w:t>
    </w:r>
    <w:r w:rsidRPr="00DF2517">
      <w:rPr>
        <w:rFonts w:ascii="Arial" w:hAnsi="Arial" w:cs="Caecilia-Light"/>
        <w:color w:val="FF0000"/>
        <w:sz w:val="16"/>
        <w:szCs w:val="14"/>
        <w:lang w:val="fr-FR"/>
      </w:rPr>
      <w:br/>
    </w:r>
    <w:r w:rsidRPr="00895C69">
      <w:rPr>
        <w:rStyle w:val="Numrodepage"/>
        <w:rFonts w:ascii="Arial" w:hAnsi="Arial" w:cs="Arial"/>
        <w:b/>
        <w:bCs/>
        <w:sz w:val="16"/>
        <w:szCs w:val="16"/>
      </w:rPr>
      <w:fldChar w:fldCharType="begin"/>
    </w:r>
    <w:r w:rsidRPr="00DF2517">
      <w:rPr>
        <w:rStyle w:val="Numrodepage"/>
        <w:rFonts w:ascii="Arial" w:hAnsi="Arial" w:cs="Arial"/>
        <w:b/>
        <w:bCs/>
        <w:sz w:val="16"/>
        <w:szCs w:val="16"/>
        <w:lang w:val="fr-FR"/>
      </w:rPr>
      <w:instrText xml:space="preserve"> PAGE </w:instrText>
    </w:r>
    <w:r w:rsidRPr="00895C69">
      <w:rPr>
        <w:rStyle w:val="Numrodepage"/>
        <w:rFonts w:ascii="Arial" w:hAnsi="Arial" w:cs="Arial"/>
        <w:b/>
        <w:bCs/>
        <w:sz w:val="16"/>
        <w:szCs w:val="16"/>
      </w:rPr>
      <w:fldChar w:fldCharType="separate"/>
    </w:r>
    <w:r w:rsidR="00006459">
      <w:rPr>
        <w:rStyle w:val="Numrodepage"/>
        <w:rFonts w:ascii="Arial" w:hAnsi="Arial" w:cs="Arial"/>
        <w:b/>
        <w:bCs/>
        <w:noProof/>
        <w:sz w:val="16"/>
        <w:szCs w:val="16"/>
        <w:lang w:val="fr-FR"/>
      </w:rPr>
      <w:t>7</w:t>
    </w:r>
    <w:r w:rsidRPr="00895C69">
      <w:rPr>
        <w:rStyle w:val="Numrodepage"/>
        <w:rFonts w:ascii="Arial" w:hAnsi="Arial" w:cs="Arial"/>
        <w:b/>
        <w:bCs/>
        <w:sz w:val="16"/>
        <w:szCs w:val="16"/>
      </w:rPr>
      <w:fldChar w:fldCharType="end"/>
    </w:r>
    <w:r w:rsidRPr="00DF2517">
      <w:rPr>
        <w:rStyle w:val="Numrodepage"/>
        <w:rFonts w:ascii="Arial" w:hAnsi="Arial" w:cs="Arial"/>
        <w:b/>
        <w:bCs/>
        <w:sz w:val="16"/>
        <w:szCs w:val="16"/>
        <w:lang w:val="fr-FR"/>
      </w:rPr>
      <w:t xml:space="preserve"> </w:t>
    </w:r>
    <w:r w:rsidRPr="00DF2517">
      <w:rPr>
        <w:rStyle w:val="Numrodepage"/>
        <w:rFonts w:ascii="Arial" w:hAnsi="Arial" w:cs="Arial"/>
        <w:b/>
        <w:bCs/>
        <w:color w:val="FF0000"/>
        <w:sz w:val="16"/>
        <w:szCs w:val="16"/>
        <w:lang w:val="fr-FR"/>
      </w:rPr>
      <w:t>I</w:t>
    </w:r>
    <w:r w:rsidRPr="00DF2517">
      <w:rPr>
        <w:rStyle w:val="Numrodepage"/>
        <w:rFonts w:ascii="Arial" w:hAnsi="Arial" w:cs="Arial"/>
        <w:color w:val="FF0000"/>
        <w:sz w:val="16"/>
        <w:szCs w:val="16"/>
        <w:lang w:val="fr-FR"/>
      </w:rPr>
      <w:t xml:space="preserve"> </w:t>
    </w:r>
    <w:r>
      <w:rPr>
        <w:rFonts w:ascii="Arial" w:hAnsi="Arial"/>
        <w:b/>
        <w:sz w:val="16"/>
        <w:lang w:val="fr-FR"/>
      </w:rPr>
      <w:t>Gestion de l’</w:t>
    </w:r>
    <w:r w:rsidRPr="00DF2517">
      <w:rPr>
        <w:rFonts w:ascii="Arial" w:hAnsi="Arial"/>
        <w:b/>
        <w:sz w:val="16"/>
        <w:lang w:val="fr-FR"/>
      </w:rPr>
      <w:t>Hygi</w:t>
    </w:r>
    <w:r>
      <w:rPr>
        <w:rFonts w:ascii="Arial" w:hAnsi="Arial"/>
        <w:b/>
        <w:sz w:val="16"/>
        <w:lang w:val="fr-FR"/>
      </w:rPr>
      <w:t>è</w:t>
    </w:r>
    <w:r w:rsidRPr="00DF2517">
      <w:rPr>
        <w:rFonts w:ascii="Arial" w:hAnsi="Arial"/>
        <w:b/>
        <w:sz w:val="16"/>
        <w:lang w:val="fr-FR"/>
      </w:rPr>
      <w:t>ne M</w:t>
    </w:r>
    <w:r>
      <w:rPr>
        <w:rFonts w:ascii="Arial" w:hAnsi="Arial"/>
        <w:b/>
        <w:sz w:val="16"/>
        <w:lang w:val="fr-FR"/>
      </w:rPr>
      <w:t>enstruelle</w:t>
    </w:r>
    <w:r w:rsidRPr="00DF2517">
      <w:rPr>
        <w:rFonts w:ascii="Arial" w:hAnsi="Arial"/>
        <w:b/>
        <w:sz w:val="16"/>
        <w:lang w:val="fr-FR"/>
      </w:rPr>
      <w:t xml:space="preserve"> (</w:t>
    </w:r>
    <w:proofErr w:type="spellStart"/>
    <w:r>
      <w:rPr>
        <w:rFonts w:ascii="Arial" w:hAnsi="Arial"/>
        <w:b/>
        <w:sz w:val="16"/>
        <w:lang w:val="fr-FR"/>
      </w:rPr>
      <w:t>GHM</w:t>
    </w:r>
    <w:proofErr w:type="spellEnd"/>
    <w:r>
      <w:rPr>
        <w:rFonts w:ascii="Arial" w:hAnsi="Arial"/>
        <w:b/>
        <w:sz w:val="16"/>
        <w:lang w:val="fr-FR"/>
      </w:rPr>
      <w:t>) e</w:t>
    </w:r>
    <w:r w:rsidRPr="00DF2517">
      <w:rPr>
        <w:rFonts w:ascii="Arial" w:hAnsi="Arial"/>
        <w:b/>
        <w:sz w:val="16"/>
        <w:lang w:val="fr-FR"/>
      </w:rPr>
      <w:t xml:space="preserve">n </w:t>
    </w:r>
    <w:r>
      <w:rPr>
        <w:rFonts w:ascii="Arial" w:hAnsi="Arial"/>
        <w:b/>
        <w:sz w:val="16"/>
        <w:lang w:val="fr-FR"/>
      </w:rPr>
      <w:t>situation d’urgence</w:t>
    </w:r>
    <w:r w:rsidR="007A7653">
      <w:rPr>
        <w:rFonts w:ascii="Arial" w:hAnsi="Arial"/>
        <w:b/>
        <w:sz w:val="16"/>
        <w:lang w:val="fr-FR"/>
      </w:rPr>
      <w:t>/</w:t>
    </w:r>
    <w:r w:rsidRPr="00DF2517">
      <w:rPr>
        <w:rFonts w:ascii="Arial" w:hAnsi="Arial"/>
        <w:b/>
        <w:color w:val="FF0000"/>
        <w:sz w:val="16"/>
        <w:lang w:val="fr-FR"/>
      </w:rPr>
      <w:t>F</w:t>
    </w:r>
    <w:r>
      <w:rPr>
        <w:rFonts w:ascii="Arial" w:hAnsi="Arial"/>
        <w:b/>
        <w:color w:val="FF0000"/>
        <w:sz w:val="16"/>
        <w:lang w:val="fr-FR"/>
      </w:rPr>
      <w:t>ICR</w:t>
    </w:r>
    <w:r w:rsidRPr="00DF2517">
      <w:rPr>
        <w:rFonts w:ascii="Arial" w:hAnsi="Arial"/>
        <w:b/>
        <w:sz w:val="16"/>
        <w:lang w:val="fr-FR"/>
      </w:rPr>
      <w:t>/</w:t>
    </w:r>
    <w:r>
      <w:rPr>
        <w:rFonts w:ascii="Arial" w:hAnsi="Arial"/>
        <w:b/>
        <w:color w:val="7F7F7F"/>
        <w:sz w:val="16"/>
        <w:lang w:val="fr-FR"/>
      </w:rPr>
      <w:t>V</w:t>
    </w:r>
    <w:r w:rsidRPr="00DF2517">
      <w:rPr>
        <w:rFonts w:ascii="Arial" w:hAnsi="Arial"/>
        <w:b/>
        <w:color w:val="7F7F7F"/>
        <w:sz w:val="16"/>
        <w:lang w:val="fr-FR"/>
      </w:rPr>
      <w:t xml:space="preserve">ersion </w:t>
    </w:r>
    <w:r>
      <w:rPr>
        <w:rFonts w:ascii="Arial" w:hAnsi="Arial"/>
        <w:b/>
        <w:color w:val="7F7F7F"/>
        <w:sz w:val="16"/>
        <w:lang w:val="fr-FR"/>
      </w:rPr>
      <w:t>P</w:t>
    </w:r>
    <w:r w:rsidRPr="00DF2517">
      <w:rPr>
        <w:rFonts w:ascii="Arial" w:hAnsi="Arial"/>
        <w:b/>
        <w:color w:val="7F7F7F"/>
        <w:sz w:val="16"/>
        <w:lang w:val="fr-FR"/>
      </w:rPr>
      <w:t>ilot</w:t>
    </w:r>
    <w:r>
      <w:rPr>
        <w:rFonts w:ascii="Arial" w:hAnsi="Arial"/>
        <w:b/>
        <w:color w:val="7F7F7F"/>
        <w:sz w:val="16"/>
        <w:lang w:val="fr-FR"/>
      </w:rPr>
      <w:t>e</w:t>
    </w:r>
  </w:p>
  <w:p w14:paraId="1A66B684" w14:textId="3373BD80" w:rsidR="002924E0" w:rsidRPr="00DF2517" w:rsidRDefault="002924E0" w:rsidP="00DF2517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588"/>
    <w:multiLevelType w:val="hybridMultilevel"/>
    <w:tmpl w:val="224A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F9B"/>
    <w:multiLevelType w:val="hybridMultilevel"/>
    <w:tmpl w:val="97FC2A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C291F"/>
    <w:multiLevelType w:val="hybridMultilevel"/>
    <w:tmpl w:val="8F18301A"/>
    <w:lvl w:ilvl="0" w:tplc="FD3A4F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73E7E"/>
    <w:multiLevelType w:val="hybridMultilevel"/>
    <w:tmpl w:val="354E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8055E"/>
    <w:multiLevelType w:val="multilevel"/>
    <w:tmpl w:val="5204FE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074FE3"/>
    <w:multiLevelType w:val="hybridMultilevel"/>
    <w:tmpl w:val="D5CA5E02"/>
    <w:lvl w:ilvl="0" w:tplc="40D0B5FA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27954"/>
    <w:multiLevelType w:val="hybridMultilevel"/>
    <w:tmpl w:val="C1C6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34BE6"/>
    <w:multiLevelType w:val="hybridMultilevel"/>
    <w:tmpl w:val="D2AC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74C7C"/>
    <w:multiLevelType w:val="hybridMultilevel"/>
    <w:tmpl w:val="CC74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E05C3"/>
    <w:multiLevelType w:val="multilevel"/>
    <w:tmpl w:val="8BFA57E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4A05151"/>
    <w:multiLevelType w:val="multilevel"/>
    <w:tmpl w:val="B49AFAD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C701E0"/>
    <w:multiLevelType w:val="hybridMultilevel"/>
    <w:tmpl w:val="3BB27F78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C3E1D"/>
    <w:multiLevelType w:val="hybridMultilevel"/>
    <w:tmpl w:val="4E3848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E2815"/>
    <w:multiLevelType w:val="hybridMultilevel"/>
    <w:tmpl w:val="673020B8"/>
    <w:lvl w:ilvl="0" w:tplc="17847C6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55BFF"/>
    <w:multiLevelType w:val="hybridMultilevel"/>
    <w:tmpl w:val="2324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F2B73"/>
    <w:multiLevelType w:val="hybridMultilevel"/>
    <w:tmpl w:val="16BE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836B8"/>
    <w:multiLevelType w:val="hybridMultilevel"/>
    <w:tmpl w:val="CCE0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E658D"/>
    <w:multiLevelType w:val="hybridMultilevel"/>
    <w:tmpl w:val="4FCA57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17"/>
  </w:num>
  <w:num w:numId="7">
    <w:abstractNumId w:val="0"/>
  </w:num>
  <w:num w:numId="8">
    <w:abstractNumId w:val="18"/>
  </w:num>
  <w:num w:numId="9">
    <w:abstractNumId w:val="15"/>
  </w:num>
  <w:num w:numId="10">
    <w:abstractNumId w:val="3"/>
  </w:num>
  <w:num w:numId="11">
    <w:abstractNumId w:val="1"/>
  </w:num>
  <w:num w:numId="12">
    <w:abstractNumId w:val="5"/>
  </w:num>
  <w:num w:numId="13">
    <w:abstractNumId w:val="4"/>
  </w:num>
  <w:num w:numId="14">
    <w:abstractNumId w:val="11"/>
  </w:num>
  <w:num w:numId="15">
    <w:abstractNumId w:val="19"/>
  </w:num>
  <w:num w:numId="16">
    <w:abstractNumId w:val="14"/>
  </w:num>
  <w:num w:numId="17">
    <w:abstractNumId w:val="10"/>
  </w:num>
  <w:num w:numId="18">
    <w:abstractNumId w:val="2"/>
  </w:num>
  <w:num w:numId="19">
    <w:abstractNumId w:val="12"/>
  </w:num>
  <w:num w:numId="20">
    <w:abstractNumId w:val="13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rizard Amandine">
    <w15:presenceInfo w15:providerId="AD" w15:userId="S-1-5-21-683096409-2250491608-1057341159-1318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54"/>
    <w:rsid w:val="00006459"/>
    <w:rsid w:val="00016F0F"/>
    <w:rsid w:val="00020AB2"/>
    <w:rsid w:val="00021F6B"/>
    <w:rsid w:val="00026D61"/>
    <w:rsid w:val="000353F9"/>
    <w:rsid w:val="00036D05"/>
    <w:rsid w:val="00066031"/>
    <w:rsid w:val="00075A92"/>
    <w:rsid w:val="000A3B95"/>
    <w:rsid w:val="000C1B64"/>
    <w:rsid w:val="000D34D3"/>
    <w:rsid w:val="000F01A1"/>
    <w:rsid w:val="00102F65"/>
    <w:rsid w:val="001057F4"/>
    <w:rsid w:val="001156A6"/>
    <w:rsid w:val="00127A65"/>
    <w:rsid w:val="00142765"/>
    <w:rsid w:val="00151307"/>
    <w:rsid w:val="00164D76"/>
    <w:rsid w:val="00165ED1"/>
    <w:rsid w:val="00180A4D"/>
    <w:rsid w:val="00181811"/>
    <w:rsid w:val="00181B33"/>
    <w:rsid w:val="00187F7D"/>
    <w:rsid w:val="001A444B"/>
    <w:rsid w:val="001A7300"/>
    <w:rsid w:val="001B0201"/>
    <w:rsid w:val="001C352F"/>
    <w:rsid w:val="001C3720"/>
    <w:rsid w:val="001D00A2"/>
    <w:rsid w:val="001D403F"/>
    <w:rsid w:val="001E2BFF"/>
    <w:rsid w:val="001E2D6C"/>
    <w:rsid w:val="001E72A6"/>
    <w:rsid w:val="001F0930"/>
    <w:rsid w:val="00207B8D"/>
    <w:rsid w:val="0022474F"/>
    <w:rsid w:val="00232244"/>
    <w:rsid w:val="00232AEB"/>
    <w:rsid w:val="002346B1"/>
    <w:rsid w:val="0024425E"/>
    <w:rsid w:val="00265FDE"/>
    <w:rsid w:val="00273FAF"/>
    <w:rsid w:val="00280271"/>
    <w:rsid w:val="0028551C"/>
    <w:rsid w:val="002924E0"/>
    <w:rsid w:val="002942E3"/>
    <w:rsid w:val="002960C0"/>
    <w:rsid w:val="002B7D79"/>
    <w:rsid w:val="002C33A1"/>
    <w:rsid w:val="002E0A2F"/>
    <w:rsid w:val="002E312E"/>
    <w:rsid w:val="002F0442"/>
    <w:rsid w:val="00312A9C"/>
    <w:rsid w:val="00346E59"/>
    <w:rsid w:val="00386C68"/>
    <w:rsid w:val="003932F4"/>
    <w:rsid w:val="00394150"/>
    <w:rsid w:val="00394445"/>
    <w:rsid w:val="0039586B"/>
    <w:rsid w:val="003B13DB"/>
    <w:rsid w:val="003D05BF"/>
    <w:rsid w:val="003D0749"/>
    <w:rsid w:val="003D15AD"/>
    <w:rsid w:val="003D5439"/>
    <w:rsid w:val="003E384A"/>
    <w:rsid w:val="003E4915"/>
    <w:rsid w:val="003F53D8"/>
    <w:rsid w:val="004110E4"/>
    <w:rsid w:val="00411CFE"/>
    <w:rsid w:val="00422216"/>
    <w:rsid w:val="00424A33"/>
    <w:rsid w:val="00454EDD"/>
    <w:rsid w:val="00456FDE"/>
    <w:rsid w:val="00463DC9"/>
    <w:rsid w:val="00463DE6"/>
    <w:rsid w:val="0047665C"/>
    <w:rsid w:val="0048491F"/>
    <w:rsid w:val="00495F92"/>
    <w:rsid w:val="004B2494"/>
    <w:rsid w:val="004D634A"/>
    <w:rsid w:val="004E135D"/>
    <w:rsid w:val="004F38FA"/>
    <w:rsid w:val="00503953"/>
    <w:rsid w:val="00520887"/>
    <w:rsid w:val="00522986"/>
    <w:rsid w:val="00535EA1"/>
    <w:rsid w:val="00535F68"/>
    <w:rsid w:val="00552020"/>
    <w:rsid w:val="00552184"/>
    <w:rsid w:val="0055271E"/>
    <w:rsid w:val="00552CA5"/>
    <w:rsid w:val="00567431"/>
    <w:rsid w:val="00571DCA"/>
    <w:rsid w:val="00583231"/>
    <w:rsid w:val="005A7CD4"/>
    <w:rsid w:val="005C2E75"/>
    <w:rsid w:val="005C69CB"/>
    <w:rsid w:val="005E2A26"/>
    <w:rsid w:val="005F0DE7"/>
    <w:rsid w:val="005F4C7A"/>
    <w:rsid w:val="0060676B"/>
    <w:rsid w:val="0061122D"/>
    <w:rsid w:val="0061717B"/>
    <w:rsid w:val="00631BF2"/>
    <w:rsid w:val="00647993"/>
    <w:rsid w:val="00670B33"/>
    <w:rsid w:val="00681EA5"/>
    <w:rsid w:val="00684F95"/>
    <w:rsid w:val="006865B3"/>
    <w:rsid w:val="00695CBD"/>
    <w:rsid w:val="00697F18"/>
    <w:rsid w:val="006A597F"/>
    <w:rsid w:val="006B2035"/>
    <w:rsid w:val="006C219B"/>
    <w:rsid w:val="006D1BE1"/>
    <w:rsid w:val="006D72F4"/>
    <w:rsid w:val="006E0402"/>
    <w:rsid w:val="006E0853"/>
    <w:rsid w:val="006E4581"/>
    <w:rsid w:val="006E6B28"/>
    <w:rsid w:val="006F4CA1"/>
    <w:rsid w:val="006F78BF"/>
    <w:rsid w:val="00702B5B"/>
    <w:rsid w:val="00703142"/>
    <w:rsid w:val="00710562"/>
    <w:rsid w:val="00711650"/>
    <w:rsid w:val="00713D3F"/>
    <w:rsid w:val="007203C1"/>
    <w:rsid w:val="00724BCB"/>
    <w:rsid w:val="00732ECA"/>
    <w:rsid w:val="007369C2"/>
    <w:rsid w:val="007614C4"/>
    <w:rsid w:val="00765F46"/>
    <w:rsid w:val="00773162"/>
    <w:rsid w:val="0077573C"/>
    <w:rsid w:val="007772F1"/>
    <w:rsid w:val="0079144D"/>
    <w:rsid w:val="00791BFA"/>
    <w:rsid w:val="00795BD7"/>
    <w:rsid w:val="007A40D0"/>
    <w:rsid w:val="007A6C18"/>
    <w:rsid w:val="007A7653"/>
    <w:rsid w:val="007C20B5"/>
    <w:rsid w:val="007D59C9"/>
    <w:rsid w:val="007D5F60"/>
    <w:rsid w:val="00813487"/>
    <w:rsid w:val="00822F55"/>
    <w:rsid w:val="008471D5"/>
    <w:rsid w:val="00860EED"/>
    <w:rsid w:val="00877EC2"/>
    <w:rsid w:val="0088055B"/>
    <w:rsid w:val="008B5931"/>
    <w:rsid w:val="008D4ADC"/>
    <w:rsid w:val="008E51D1"/>
    <w:rsid w:val="008E64B6"/>
    <w:rsid w:val="008F16E5"/>
    <w:rsid w:val="009056C5"/>
    <w:rsid w:val="00907A48"/>
    <w:rsid w:val="00907C06"/>
    <w:rsid w:val="009136D1"/>
    <w:rsid w:val="00923110"/>
    <w:rsid w:val="00936236"/>
    <w:rsid w:val="00936DF9"/>
    <w:rsid w:val="009613B9"/>
    <w:rsid w:val="00961429"/>
    <w:rsid w:val="00974AB9"/>
    <w:rsid w:val="0098472C"/>
    <w:rsid w:val="009859F4"/>
    <w:rsid w:val="009870CF"/>
    <w:rsid w:val="00987137"/>
    <w:rsid w:val="009A50E7"/>
    <w:rsid w:val="009A597D"/>
    <w:rsid w:val="009B1042"/>
    <w:rsid w:val="00A009F8"/>
    <w:rsid w:val="00A1686B"/>
    <w:rsid w:val="00A21494"/>
    <w:rsid w:val="00A31341"/>
    <w:rsid w:val="00A445D3"/>
    <w:rsid w:val="00A47AF1"/>
    <w:rsid w:val="00A5388F"/>
    <w:rsid w:val="00A55C54"/>
    <w:rsid w:val="00A64D17"/>
    <w:rsid w:val="00A71C05"/>
    <w:rsid w:val="00A74C0D"/>
    <w:rsid w:val="00A82BF5"/>
    <w:rsid w:val="00A83688"/>
    <w:rsid w:val="00AA5858"/>
    <w:rsid w:val="00AB6165"/>
    <w:rsid w:val="00AB62A3"/>
    <w:rsid w:val="00AE7B03"/>
    <w:rsid w:val="00B00105"/>
    <w:rsid w:val="00B0278D"/>
    <w:rsid w:val="00B04B93"/>
    <w:rsid w:val="00B05DB5"/>
    <w:rsid w:val="00B23771"/>
    <w:rsid w:val="00B30B43"/>
    <w:rsid w:val="00B35993"/>
    <w:rsid w:val="00B47EAA"/>
    <w:rsid w:val="00B660D5"/>
    <w:rsid w:val="00B76B39"/>
    <w:rsid w:val="00BD0AE5"/>
    <w:rsid w:val="00BD2911"/>
    <w:rsid w:val="00BE38B7"/>
    <w:rsid w:val="00BE4321"/>
    <w:rsid w:val="00BF0033"/>
    <w:rsid w:val="00C012B4"/>
    <w:rsid w:val="00C065F8"/>
    <w:rsid w:val="00C076FF"/>
    <w:rsid w:val="00C10676"/>
    <w:rsid w:val="00C11FF0"/>
    <w:rsid w:val="00C142E5"/>
    <w:rsid w:val="00C4015D"/>
    <w:rsid w:val="00C40435"/>
    <w:rsid w:val="00C43F73"/>
    <w:rsid w:val="00C443CC"/>
    <w:rsid w:val="00C501DC"/>
    <w:rsid w:val="00C51D04"/>
    <w:rsid w:val="00C80C0B"/>
    <w:rsid w:val="00C82918"/>
    <w:rsid w:val="00C82F02"/>
    <w:rsid w:val="00CA57E9"/>
    <w:rsid w:val="00CA79DE"/>
    <w:rsid w:val="00CC1BAA"/>
    <w:rsid w:val="00CD60A2"/>
    <w:rsid w:val="00CD7B53"/>
    <w:rsid w:val="00CE0131"/>
    <w:rsid w:val="00CF70D7"/>
    <w:rsid w:val="00D06738"/>
    <w:rsid w:val="00D23DF6"/>
    <w:rsid w:val="00D331DE"/>
    <w:rsid w:val="00D35576"/>
    <w:rsid w:val="00D36BBE"/>
    <w:rsid w:val="00D646E0"/>
    <w:rsid w:val="00D65EC5"/>
    <w:rsid w:val="00D65EDA"/>
    <w:rsid w:val="00D67CFC"/>
    <w:rsid w:val="00D72A76"/>
    <w:rsid w:val="00D73138"/>
    <w:rsid w:val="00D733EB"/>
    <w:rsid w:val="00D8257D"/>
    <w:rsid w:val="00D84813"/>
    <w:rsid w:val="00DB4272"/>
    <w:rsid w:val="00DD595E"/>
    <w:rsid w:val="00DF0B8F"/>
    <w:rsid w:val="00DF2517"/>
    <w:rsid w:val="00DF34F0"/>
    <w:rsid w:val="00DF70F3"/>
    <w:rsid w:val="00E12BC4"/>
    <w:rsid w:val="00E24FA7"/>
    <w:rsid w:val="00E45BB2"/>
    <w:rsid w:val="00E46A2F"/>
    <w:rsid w:val="00E64C52"/>
    <w:rsid w:val="00E7753B"/>
    <w:rsid w:val="00E86845"/>
    <w:rsid w:val="00EA0C30"/>
    <w:rsid w:val="00EC35F3"/>
    <w:rsid w:val="00EE4E20"/>
    <w:rsid w:val="00EE530F"/>
    <w:rsid w:val="00EF1DBF"/>
    <w:rsid w:val="00EF6DD9"/>
    <w:rsid w:val="00F07EC1"/>
    <w:rsid w:val="00F21401"/>
    <w:rsid w:val="00F21F5C"/>
    <w:rsid w:val="00F23713"/>
    <w:rsid w:val="00F31A6F"/>
    <w:rsid w:val="00F365F3"/>
    <w:rsid w:val="00F40EF9"/>
    <w:rsid w:val="00F46A0B"/>
    <w:rsid w:val="00F50B43"/>
    <w:rsid w:val="00F5531F"/>
    <w:rsid w:val="00F55704"/>
    <w:rsid w:val="00F667F4"/>
    <w:rsid w:val="00F724E8"/>
    <w:rsid w:val="00F74A35"/>
    <w:rsid w:val="00F94139"/>
    <w:rsid w:val="00FA2F70"/>
    <w:rsid w:val="00FC2FA7"/>
    <w:rsid w:val="00FD6AED"/>
    <w:rsid w:val="00FF59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DA6D728"/>
  <w15:docId w15:val="{119AE69C-EB0D-4E50-BF22-DBF89063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F92"/>
    <w:pPr>
      <w:spacing w:before="12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7C20B5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Titre2">
    <w:name w:val="heading 2"/>
    <w:basedOn w:val="Normal"/>
    <w:next w:val="Normal"/>
    <w:link w:val="Titre2C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Titre3">
    <w:name w:val="heading 3"/>
    <w:basedOn w:val="Normal"/>
    <w:next w:val="Normal"/>
    <w:link w:val="Titre3C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Titre4">
    <w:name w:val="heading 4"/>
    <w:basedOn w:val="Normal"/>
    <w:next w:val="Normal"/>
    <w:link w:val="Titre4C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7C20B5"/>
    <w:rPr>
      <w:rFonts w:ascii="Arial Bold" w:hAnsi="Arial Bold"/>
      <w:color w:val="FF0000"/>
      <w:sz w:val="24"/>
      <w:szCs w:val="24"/>
    </w:rPr>
  </w:style>
  <w:style w:type="character" w:customStyle="1" w:styleId="Titre2Car">
    <w:name w:val="Titre 2 Car"/>
    <w:link w:val="Titre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Titre3Car">
    <w:name w:val="Titre 3 Car"/>
    <w:link w:val="Titre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Titre4Car">
    <w:name w:val="Titre 4 Car"/>
    <w:link w:val="Titre4"/>
    <w:rsid w:val="00CB46EE"/>
    <w:rPr>
      <w:rFonts w:ascii="Arial Bold" w:hAnsi="Arial Bold"/>
      <w:szCs w:val="24"/>
    </w:rPr>
  </w:style>
  <w:style w:type="paragraph" w:styleId="En-tte">
    <w:name w:val="header"/>
    <w:basedOn w:val="Normal"/>
    <w:link w:val="En-tteC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A7C95"/>
  </w:style>
  <w:style w:type="paragraph" w:styleId="Pieddepage">
    <w:name w:val="footer"/>
    <w:basedOn w:val="Normal"/>
    <w:link w:val="PieddepageC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7C95"/>
  </w:style>
  <w:style w:type="character" w:styleId="Lienhypertexte">
    <w:name w:val="Hyperlink"/>
    <w:rsid w:val="00B470E5"/>
    <w:rPr>
      <w:color w:val="0000FF"/>
      <w:u w:val="single"/>
    </w:rPr>
  </w:style>
  <w:style w:type="character" w:styleId="Appelnotedebasdep">
    <w:name w:val="footnote reference"/>
    <w:uiPriority w:val="99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Numrodepage">
    <w:name w:val="page number"/>
    <w:basedOn w:val="Policepardfau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Rfrenceintens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Style1">
    <w:name w:val="Style1"/>
    <w:basedOn w:val="Titre1"/>
    <w:qFormat/>
    <w:rsid w:val="007C20B5"/>
    <w:rPr>
      <w:rFonts w:ascii="Arial" w:hAnsi="Arial"/>
      <w:color w:val="C00000"/>
      <w:sz w:val="32"/>
    </w:rPr>
  </w:style>
  <w:style w:type="paragraph" w:styleId="Notedebasdepage">
    <w:name w:val="footnote text"/>
    <w:basedOn w:val="Normal"/>
    <w:link w:val="NotedebasdepageCar"/>
    <w:uiPriority w:val="99"/>
    <w:rsid w:val="00495F92"/>
    <w:pPr>
      <w:spacing w:before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95F92"/>
    <w:rPr>
      <w:rFonts w:ascii="Arial" w:hAnsi="Arial"/>
    </w:rPr>
  </w:style>
  <w:style w:type="character" w:styleId="Marquedecommentaire">
    <w:name w:val="annotation reference"/>
    <w:basedOn w:val="Policepardfaut"/>
    <w:semiHidden/>
    <w:unhideWhenUsed/>
    <w:rsid w:val="001A444B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1A44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1A444B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1A44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1A444B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semiHidden/>
    <w:unhideWhenUsed/>
    <w:rsid w:val="001A444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1A444B"/>
    <w:rPr>
      <w:rFonts w:ascii="Segoe UI" w:hAnsi="Segoe UI" w:cs="Segoe UI"/>
      <w:sz w:val="18"/>
      <w:szCs w:val="18"/>
    </w:rPr>
  </w:style>
  <w:style w:type="paragraph" w:styleId="Paragraphedeliste">
    <w:name w:val="List Paragraph"/>
    <w:aliases w:val="MCHIP_list paragraph,List Paragraph1,Recommendation"/>
    <w:basedOn w:val="Normal"/>
    <w:uiPriority w:val="34"/>
    <w:qFormat/>
    <w:rsid w:val="00207B8D"/>
    <w:pPr>
      <w:ind w:left="720"/>
      <w:contextualSpacing/>
    </w:pPr>
  </w:style>
  <w:style w:type="table" w:styleId="Grilledutableau">
    <w:name w:val="Table Grid"/>
    <w:basedOn w:val="TableauNormal"/>
    <w:uiPriority w:val="59"/>
    <w:rsid w:val="002F0442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rsid w:val="00BD2911"/>
    <w:rPr>
      <w:color w:val="800080" w:themeColor="followedHyperlink"/>
      <w:u w:val="single"/>
    </w:rPr>
  </w:style>
  <w:style w:type="paragraph" w:styleId="Sansinterligne">
    <w:name w:val="No Spacing"/>
    <w:rsid w:val="00A74C0D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rcmcash.org/toolkit/" TargetMode="External"/><Relationship Id="rId18" Type="http://schemas.openxmlformats.org/officeDocument/2006/relationships/hyperlink" Target="https://www.humanitarianresponse.info/sites/www.humanitarianresponse.info/files/assessments/Market%20Survey%20of%20Essential%20Hygiene%20Items_Kurdistan%20JULY%202014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ebviz.redcross.org/ctp/docs/en/3.%20resources/1.%20Guidance/1.%20Key%20documents/RCRCM%20MAG_EN.pdf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frc.org/Global/Publications/disasters/guidelines/guidelines-cash-en.pdf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ebviz.redcross.org/ctp/docs/en/1.%20toolkit/Module%203%20Response%20Analysis/M3_2%20Transfer%20value/M3_2_1%20Set%20the%20value/M3_2_1_1%20Transfer%20value%20calculation%20template.xls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ombretta.baggio\Documents\02.%20Templates\templates\IFRC-generic-template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B098E50D02248AC18FBCA297EA91E" ma:contentTypeVersion="1" ma:contentTypeDescription="Create a new document." ma:contentTypeScope="" ma:versionID="21d69c86ce46e6ac71fb65f45d479e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13230e19d225c99bc6f3651f473b3f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1E936-125C-4B38-8DF3-E8550F87B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69478B-5CF5-4576-A685-0A2C1A394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4B334-E112-4A5E-A18B-3EC19563BC5D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3099BCA-32A9-464E-B666-946C2138F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IFRC-generic-template-EN</Template>
  <TotalTime>77</TotalTime>
  <Pages>7</Pages>
  <Words>2338</Words>
  <Characters>12862</Characters>
  <Application>Microsoft Office Word</Application>
  <DocSecurity>0</DocSecurity>
  <Lines>107</Lines>
  <Paragraphs>30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IFRC</Company>
  <LinksUpToDate>false</LinksUpToDate>
  <CharactersWithSpaces>15170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GILESHANSEN</dc:creator>
  <cp:keywords/>
  <cp:lastModifiedBy>Brizard Amandine</cp:lastModifiedBy>
  <cp:revision>11</cp:revision>
  <dcterms:created xsi:type="dcterms:W3CDTF">2019-06-25T11:55:00Z</dcterms:created>
  <dcterms:modified xsi:type="dcterms:W3CDTF">2019-07-17T13:33:00Z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0x01010003FB098E50D02248AC18FBCA297EA91E</vt:lpwstr>
  </property>
</Properties>
</file>