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400B0" w:rsidP="004C0233" w:rsidRDefault="004400B0" w14:paraId="25FF84AA" w14:textId="77777777">
      <w:pPr>
        <w:jc w:val="center"/>
        <w:rPr>
          <w:b/>
          <w:bCs/>
          <w:sz w:val="28"/>
          <w:szCs w:val="28"/>
        </w:rPr>
      </w:pPr>
    </w:p>
    <w:p w:rsidR="004400B0" w:rsidP="004400B0" w:rsidRDefault="004400B0" w14:paraId="569135EA" w14:textId="4126DB97">
      <w:pPr>
        <w:pStyle w:val="ListParagraph"/>
        <w:jc w:val="center"/>
        <w:rPr>
          <w:b w:val="1"/>
          <w:bCs w:val="1"/>
          <w:sz w:val="28"/>
          <w:szCs w:val="28"/>
        </w:rPr>
      </w:pPr>
      <w:r w:rsidRPr="1DDD3DEB" w:rsidR="004400B0">
        <w:rPr>
          <w:b w:val="1"/>
          <w:bCs w:val="1"/>
          <w:sz w:val="28"/>
          <w:szCs w:val="28"/>
        </w:rPr>
        <w:t xml:space="preserve">Activité </w:t>
      </w:r>
      <w:r w:rsidRPr="1DDD3DEB" w:rsidR="00F42F04">
        <w:rPr>
          <w:b w:val="1"/>
          <w:bCs w:val="1"/>
          <w:sz w:val="28"/>
          <w:szCs w:val="28"/>
        </w:rPr>
        <w:t>C</w:t>
      </w:r>
    </w:p>
    <w:p w:rsidR="004400B0" w:rsidP="004400B0" w:rsidRDefault="004400B0" w14:paraId="1BCE28C7" w14:textId="2556C7CE">
      <w:pPr>
        <w:pStyle w:val="ListParagraph"/>
        <w:jc w:val="center"/>
        <w:rPr>
          <w:b w:val="1"/>
          <w:bCs w:val="1"/>
          <w:sz w:val="28"/>
          <w:szCs w:val="28"/>
        </w:rPr>
      </w:pPr>
      <w:proofErr w:type="spellStart"/>
      <w:r w:rsidRPr="1DDD3DEB" w:rsidR="004400B0">
        <w:rPr>
          <w:b w:val="1"/>
          <w:bCs w:val="1"/>
          <w:sz w:val="28"/>
          <w:szCs w:val="28"/>
        </w:rPr>
        <w:t>Respondre</w:t>
      </w:r>
      <w:proofErr w:type="spellEnd"/>
      <w:r w:rsidRPr="1DDD3DEB" w:rsidR="004400B0">
        <w:rPr>
          <w:b w:val="1"/>
          <w:bCs w:val="1"/>
          <w:sz w:val="28"/>
          <w:szCs w:val="28"/>
        </w:rPr>
        <w:t xml:space="preserve"> aux questions et opinions sur le </w:t>
      </w:r>
      <w:proofErr w:type="spellStart"/>
      <w:r w:rsidRPr="1DDD3DEB" w:rsidR="004400B0">
        <w:rPr>
          <w:b w:val="1"/>
          <w:bCs w:val="1"/>
          <w:sz w:val="28"/>
          <w:szCs w:val="28"/>
        </w:rPr>
        <w:t>vaccin</w:t>
      </w:r>
      <w:proofErr w:type="spellEnd"/>
      <w:r w:rsidRPr="1DDD3DEB" w:rsidR="004400B0">
        <w:rPr>
          <w:b w:val="1"/>
          <w:bCs w:val="1"/>
          <w:sz w:val="28"/>
          <w:szCs w:val="28"/>
        </w:rPr>
        <w:t xml:space="preserve"> que la </w:t>
      </w:r>
      <w:proofErr w:type="spellStart"/>
      <w:r w:rsidRPr="1DDD3DEB" w:rsidR="004400B0">
        <w:rPr>
          <w:b w:val="1"/>
          <w:bCs w:val="1"/>
          <w:sz w:val="28"/>
          <w:szCs w:val="28"/>
        </w:rPr>
        <w:t>communauté</w:t>
      </w:r>
      <w:proofErr w:type="spellEnd"/>
      <w:r w:rsidRPr="1DDD3DEB" w:rsidR="004400B0">
        <w:rPr>
          <w:b w:val="1"/>
          <w:bCs w:val="1"/>
          <w:sz w:val="28"/>
          <w:szCs w:val="28"/>
        </w:rPr>
        <w:t xml:space="preserve"> </w:t>
      </w:r>
      <w:proofErr w:type="spellStart"/>
      <w:r w:rsidRPr="1DDD3DEB" w:rsidR="004400B0">
        <w:rPr>
          <w:b w:val="1"/>
          <w:bCs w:val="1"/>
          <w:sz w:val="28"/>
          <w:szCs w:val="28"/>
        </w:rPr>
        <w:t>soulève</w:t>
      </w:r>
      <w:proofErr w:type="spellEnd"/>
      <w:r w:rsidRPr="1DDD3DEB" w:rsidR="004400B0">
        <w:rPr>
          <w:b w:val="1"/>
          <w:bCs w:val="1"/>
          <w:sz w:val="28"/>
          <w:szCs w:val="28"/>
        </w:rPr>
        <w:t xml:space="preserve"> </w:t>
      </w:r>
      <w:proofErr w:type="spellStart"/>
      <w:r w:rsidRPr="1DDD3DEB" w:rsidR="004400B0">
        <w:rPr>
          <w:b w:val="1"/>
          <w:bCs w:val="1"/>
          <w:sz w:val="28"/>
          <w:szCs w:val="28"/>
        </w:rPr>
        <w:t>durant</w:t>
      </w:r>
      <w:proofErr w:type="spellEnd"/>
      <w:r w:rsidRPr="1DDD3DEB" w:rsidR="004400B0">
        <w:rPr>
          <w:b w:val="1"/>
          <w:bCs w:val="1"/>
          <w:sz w:val="28"/>
          <w:szCs w:val="28"/>
        </w:rPr>
        <w:t xml:space="preserve"> la sensibilisation </w:t>
      </w:r>
    </w:p>
    <w:p w:rsidR="00761B95" w:rsidP="004400B0" w:rsidRDefault="00761B95" w14:paraId="3E2AEB51" w14:textId="77777777">
      <w:pPr>
        <w:ind w:firstLine="720"/>
        <w:rPr>
          <w:b/>
          <w:bCs/>
          <w:sz w:val="24"/>
          <w:szCs w:val="24"/>
        </w:rPr>
      </w:pPr>
    </w:p>
    <w:p w:rsidRPr="00B62306" w:rsidR="004400B0" w:rsidP="1DDD3DEB" w:rsidRDefault="004400B0" w14:paraId="35BEF437" w14:textId="13FF6862">
      <w:pPr>
        <w:pStyle w:val="Normal"/>
        <w:spacing w:line="257" w:lineRule="auto"/>
        <w:ind/>
        <w:rPr>
          <w:rFonts w:ascii="Times New Roman" w:hAnsi="Times New Roman" w:eastAsia="Times New Roman" w:cs="Times New Roman"/>
          <w:noProof w:val="0"/>
          <w:color w:val="202124"/>
          <w:sz w:val="24"/>
          <w:szCs w:val="24"/>
          <w:lang w:val="fr"/>
        </w:rPr>
      </w:pPr>
      <w:r w:rsidRPr="1DDD3DEB" w:rsidR="00761B95">
        <w:rPr>
          <w:b w:val="1"/>
          <w:bCs w:val="1"/>
        </w:rPr>
        <w:t xml:space="preserve">Objectif: </w:t>
      </w:r>
      <w:r w:rsidRPr="1DDD3DEB" w:rsidR="1DDD3DEB">
        <w:rPr>
          <w:rFonts w:ascii="Times New Roman" w:hAnsi="Times New Roman" w:eastAsia="Times New Roman" w:cs="Times New Roman"/>
          <w:noProof w:val="0"/>
          <w:color w:val="202124"/>
          <w:sz w:val="24"/>
          <w:szCs w:val="24"/>
          <w:lang w:val="fr"/>
        </w:rPr>
        <w:t>Donner aux volontaires l’occasion d’utiliser les informations qui leur ont été transmises pour répondre de manière cohérente et équilibrée aux préoccupations fréquemment soulevées au sujet du vaccin.</w:t>
      </w:r>
    </w:p>
    <w:p w:rsidRPr="00B62306" w:rsidR="004400B0" w:rsidP="1DDD3DEB" w:rsidRDefault="004400B0" w14:paraId="4EFF1ACE" w14:textId="0A89A682">
      <w:pPr>
        <w:pStyle w:val="Normal"/>
        <w:ind w:left="0"/>
        <w:rPr>
          <w:sz w:val="24"/>
          <w:szCs w:val="24"/>
        </w:rPr>
      </w:pPr>
      <w:r w:rsidRPr="1DDD3DEB" w:rsidR="004400B0">
        <w:rPr>
          <w:b w:val="1"/>
          <w:bCs w:val="1"/>
          <w:sz w:val="24"/>
          <w:szCs w:val="24"/>
        </w:rPr>
        <w:t xml:space="preserve">Temps nécessaire: </w:t>
      </w:r>
      <w:r w:rsidRPr="1DDD3DEB" w:rsidR="004400B0">
        <w:rPr>
          <w:sz w:val="24"/>
          <w:szCs w:val="24"/>
        </w:rPr>
        <w:t>40 minutes</w:t>
      </w:r>
    </w:p>
    <w:p w:rsidR="004400B0" w:rsidP="1DDD3DEB" w:rsidRDefault="004400B0" w14:paraId="6F7598E7" w14:textId="0D6EE12C">
      <w:pPr>
        <w:pStyle w:val="Norma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hAnsi="Times New Roman" w:eastAsia="Times New Roman" w:cs="Times New Roman"/>
          <w:noProof w:val="0"/>
          <w:color w:val="202124"/>
          <w:sz w:val="24"/>
          <w:szCs w:val="24"/>
          <w:lang w:val="fr"/>
        </w:rPr>
      </w:pPr>
      <w:r w:rsidRPr="1DDD3DEB" w:rsidR="004400B0">
        <w:rPr>
          <w:b w:val="1"/>
          <w:bCs w:val="1"/>
          <w:sz w:val="24"/>
          <w:szCs w:val="24"/>
        </w:rPr>
        <w:t xml:space="preserve">Preparation: </w:t>
      </w:r>
      <w:r w:rsidRPr="1DDD3DEB" w:rsidR="1DDD3DEB">
        <w:rPr>
          <w:rFonts w:ascii="Times New Roman" w:hAnsi="Times New Roman" w:eastAsia="Times New Roman" w:cs="Times New Roman"/>
          <w:noProof w:val="0"/>
          <w:color w:val="202124"/>
          <w:sz w:val="24"/>
          <w:szCs w:val="24"/>
          <w:lang w:val="fr"/>
        </w:rPr>
        <w:t>Chaque volontaire aura un document d’une page des faits saillants sur le vaccin et la campagne. Ils auront également une liste des différentes croyances et questions avec des espaces pour qu’ils puissent insérer des notes sur la façon dont ils vont répondre à la communauté. Les facilitateurs devraient avoir la liste des croyances et des questions et quelques réponses à partager ainsi que d’autres éventuelles «  retour d’information » que les membres de la communauté peuvent donner. Si nécessaire, traduisez dans la langue locale. Chaque volontaire reçoit deux déclarations pour travailler sur les réponses. Chaque volontaire reçoit deux croyances pour travailler sur les réponses. Pour les volontaire plus avertis qui terminent rapidement, permettez-leur de parcourir la liste des opinions et des questions et de trouver des réponses.</w:t>
      </w:r>
    </w:p>
    <w:p w:rsidR="004400B0" w:rsidP="1DDD3DEB" w:rsidRDefault="004400B0" w14:paraId="1977EC9A" w14:textId="0685A83E">
      <w:pPr>
        <w:pStyle w:val="ListParagraph"/>
        <w:ind w:left="0"/>
        <w:rPr>
          <w:rFonts w:ascii="Times New Roman" w:hAnsi="Times New Roman" w:eastAsia="Times New Roman" w:cs="Times New Roman"/>
          <w:noProof w:val="0"/>
          <w:color w:val="202124"/>
          <w:sz w:val="24"/>
          <w:szCs w:val="24"/>
          <w:lang w:val="fr"/>
        </w:rPr>
      </w:pPr>
      <w:r w:rsidRPr="1DDD3DEB" w:rsidR="004400B0">
        <w:rPr>
          <w:b w:val="1"/>
          <w:bCs w:val="1"/>
          <w:sz w:val="24"/>
          <w:szCs w:val="24"/>
        </w:rPr>
        <w:t>Résultat</w:t>
      </w:r>
      <w:r w:rsidRPr="1DDD3DEB" w:rsidR="004400B0">
        <w:rPr>
          <w:b w:val="1"/>
          <w:bCs w:val="1"/>
          <w:sz w:val="24"/>
          <w:szCs w:val="24"/>
        </w:rPr>
        <w:t xml:space="preserve"> </w:t>
      </w:r>
      <w:r w:rsidRPr="1DDD3DEB" w:rsidR="004400B0">
        <w:rPr>
          <w:b w:val="1"/>
          <w:bCs w:val="1"/>
          <w:sz w:val="24"/>
          <w:szCs w:val="24"/>
        </w:rPr>
        <w:t>attendu</w:t>
      </w:r>
      <w:r w:rsidRPr="1DDD3DEB" w:rsidR="004400B0">
        <w:rPr>
          <w:b w:val="1"/>
          <w:bCs w:val="1"/>
          <w:sz w:val="24"/>
          <w:szCs w:val="24"/>
        </w:rPr>
        <w:t xml:space="preserve">: </w:t>
      </w:r>
      <w:r w:rsidRPr="1DDD3DEB" w:rsidR="1DDD3DEB">
        <w:rPr>
          <w:rFonts w:ascii="Times New Roman" w:hAnsi="Times New Roman" w:eastAsia="Times New Roman" w:cs="Times New Roman"/>
          <w:noProof w:val="0"/>
          <w:color w:val="202124"/>
          <w:sz w:val="24"/>
          <w:szCs w:val="24"/>
          <w:lang w:val="fr"/>
        </w:rPr>
        <w:t>Les volontaires retourneront avec un document d’une page sur  les faits sur les vaccins et la liste des questions et opinions avec leurs notes sur la façon de répondre et la feuille des réponses suggérées utilisée par le facilitateur. La fiche des réponses suggérées  doit être distribuée après l’activité</w:t>
      </w:r>
    </w:p>
    <w:p w:rsidR="00E36BC3" w:rsidP="1DDD3DEB" w:rsidRDefault="00E36BC3" w14:paraId="7BC1A07C" w14:textId="076C5563">
      <w:pPr>
        <w:pStyle w:val="Normal"/>
        <w:ind w:left="0"/>
        <w:rPr>
          <w:rFonts w:ascii="Times New Roman" w:hAnsi="Times New Roman" w:eastAsia="Times New Roman" w:cs="Times New Roman"/>
          <w:noProof w:val="0"/>
          <w:color w:val="202124"/>
          <w:sz w:val="24"/>
          <w:szCs w:val="24"/>
          <w:lang w:val="fr"/>
        </w:rPr>
      </w:pPr>
      <w:r w:rsidRPr="1DDD3DEB" w:rsidR="00E36BC3">
        <w:rPr>
          <w:b w:val="1"/>
          <w:bCs w:val="1"/>
          <w:sz w:val="24"/>
          <w:szCs w:val="24"/>
        </w:rPr>
        <w:t xml:space="preserve">Justification: </w:t>
      </w:r>
      <w:r w:rsidRPr="1DDD3DEB" w:rsidR="1DDD3DEB">
        <w:rPr>
          <w:rFonts w:ascii="Times New Roman" w:hAnsi="Times New Roman" w:eastAsia="Times New Roman" w:cs="Times New Roman"/>
          <w:noProof w:val="0"/>
          <w:color w:val="202124"/>
          <w:sz w:val="24"/>
          <w:szCs w:val="24"/>
          <w:lang w:val="fr"/>
        </w:rPr>
        <w:t>Un élément clé du travail de la croix rouge dans le cadre d’une campagne VOC sera la mobilisation des communautés pour l’acceptation du vaccin. Ainsi, il faut apporter des réponses appropriées aux croyances et aux questions soulevées dans la communauté afin de persuader et d’influencer. La mobilisation des communautés offre l’occasion d’accentuer les connaissances de base autour du choléra et de la promotion de l’hygiène et, pour convaincre, les volontaires doivent renforcer cette communication</w:t>
      </w:r>
    </w:p>
    <w:p w:rsidR="00761B95" w:rsidP="009F5180" w:rsidRDefault="00761B95" w14:paraId="3441F916" w14:textId="7CD09242">
      <w:pPr>
        <w:rPr>
          <w:b w:val="1"/>
          <w:bCs w:val="1"/>
        </w:rPr>
      </w:pPr>
      <w:r w:rsidRPr="1DDD3DEB" w:rsidR="1DDD3DEB">
        <w:rPr>
          <w:b w:val="1"/>
          <w:bCs w:val="1"/>
        </w:rPr>
        <w:t>Déroulement</w:t>
      </w:r>
    </w:p>
    <w:p w:rsidR="00AB242A" w:rsidP="1DDD3DEB" w:rsidRDefault="00AB242A" w14:paraId="4F88BD5D" w14:textId="003E04EA">
      <w:pPr>
        <w:pStyle w:val="Normal"/>
        <w:rPr>
          <w:rFonts w:ascii="Times New Roman" w:hAnsi="Times New Roman" w:eastAsia="Times New Roman" w:cs="Times New Roman"/>
          <w:noProof w:val="0"/>
          <w:color w:val="202124"/>
          <w:sz w:val="24"/>
          <w:szCs w:val="24"/>
          <w:lang w:val="fr"/>
        </w:rPr>
      </w:pPr>
      <w:r w:rsidRPr="1DDD3DEB" w:rsidR="1DDD3DEB">
        <w:rPr>
          <w:rFonts w:ascii="Times New Roman" w:hAnsi="Times New Roman" w:eastAsia="Times New Roman" w:cs="Times New Roman"/>
          <w:noProof w:val="0"/>
          <w:color w:val="202124"/>
          <w:sz w:val="24"/>
          <w:szCs w:val="24"/>
          <w:lang w:val="fr"/>
        </w:rPr>
        <w:t>Les volontaires peuvent travailler en binôme ou en petits groupes pour noter les informations qu’ils utiliseront pour chacune des croyances en les écrivant au dos du postiche. Au cours de cette étape, des diapositives pertinentes ou des documents contenant les informations utiles peuvent être disponibles à titre de référence</w:t>
      </w:r>
    </w:p>
    <w:p w:rsidR="1DDD3DEB" w:rsidP="1DDD3DEB" w:rsidRDefault="1DDD3DEB" w14:paraId="3A28F0E2" w14:textId="031A4AA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1DDD3DEB" w:rsidR="1DDD3DEB">
        <w:rPr>
          <w:rFonts w:ascii="Times New Roman" w:hAnsi="Times New Roman" w:eastAsia="Times New Roman" w:cs="Times New Roman"/>
          <w:noProof w:val="0"/>
          <w:color w:val="202124"/>
          <w:sz w:val="24"/>
          <w:szCs w:val="24"/>
          <w:lang w:val="fr"/>
        </w:rPr>
        <w:t>Un facilitateur joue la personne qui soulève les inquiétudes et un jeu de rôle est effectué. Le formateur ne doit pas accepter immédiatement la réponse du volontaire, mais avoir une réplique préparée. Soyez brefs. Le deuxième formateur devrait noter toutes les suggestions ou les informations pertinentes qui ont été manquées. Si possible, faites une vidéo de ces échanges.</w:t>
      </w:r>
    </w:p>
    <w:p w:rsidR="1DDD3DEB" w:rsidP="1DDD3DEB" w:rsidRDefault="1DDD3DEB" w14:paraId="24DFFD26" w14:textId="7A421709">
      <w:pPr>
        <w:pStyle w:val="Normal"/>
      </w:pPr>
    </w:p>
    <w:p w:rsidR="1DDD3DEB" w:rsidP="1DDD3DEB" w:rsidRDefault="1DDD3DEB" w14:paraId="4BD641EA" w14:textId="742F55D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1DDD3DEB" w:rsidR="1DDD3DEB">
        <w:rPr>
          <w:rFonts w:ascii="Times New Roman" w:hAnsi="Times New Roman" w:eastAsia="Times New Roman" w:cs="Times New Roman"/>
          <w:noProof w:val="0"/>
          <w:color w:val="202124"/>
          <w:sz w:val="24"/>
          <w:szCs w:val="24"/>
          <w:lang w:val="fr"/>
        </w:rPr>
        <w:t>Discutez de chaque échange immédiatement après avoir reçu les suggestions des volontaires. Indiquez où cela s’est transformé en incompréhension avec  la communauté ciblée et essayez de comprendre avec les volontaires pourquoi cela s’est produit.</w:t>
      </w:r>
    </w:p>
    <w:p w:rsidR="1DDD3DEB" w:rsidP="1DDD3DEB" w:rsidRDefault="1DDD3DEB" w14:paraId="15C891EB" w14:textId="68326F1D">
      <w:pPr>
        <w:pStyle w:val="Normal"/>
      </w:pPr>
    </w:p>
    <w:p w:rsidR="1DDD3DEB" w:rsidP="1DDD3DEB" w:rsidRDefault="1DDD3DEB" w14:paraId="1C7B511B" w14:textId="11B1254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1DDD3DEB" w:rsidR="1DDD3DEB">
        <w:rPr>
          <w:rFonts w:ascii="Times New Roman" w:hAnsi="Times New Roman" w:eastAsia="Times New Roman" w:cs="Times New Roman"/>
          <w:noProof w:val="0"/>
          <w:color w:val="202124"/>
          <w:sz w:val="24"/>
          <w:szCs w:val="24"/>
          <w:lang w:val="fr"/>
        </w:rPr>
        <w:t>Prévoyez 25 minutes pour les jeux de rôle et les restitutions et essayez autant de volontaires que possible. Il peut être préférable d’avoir 5 à 6 jeux de rôle et de les filmer, puis de les visionner à la fin plutôt que de restituer immédiatement après. Assurez-vous de l’existence d’un cas de  refus complet de prendre le vaccin afin de voir comment le volontaire gère cela.</w:t>
      </w:r>
    </w:p>
    <w:p w:rsidR="1DDD3DEB" w:rsidP="1DDD3DEB" w:rsidRDefault="1DDD3DEB" w14:paraId="698F2D52" w14:textId="5C3FD829">
      <w:pPr>
        <w:pStyle w:val="Normal"/>
      </w:pPr>
    </w:p>
    <w:p w:rsidR="1DDD3DEB" w:rsidP="1DDD3DEB" w:rsidRDefault="1DDD3DEB" w14:paraId="26D95F9E" w14:textId="75CD59A6">
      <w:pPr>
        <w:pStyle w:val="Normal"/>
        <w:bidi w:val="0"/>
        <w:spacing w:before="0" w:beforeAutospacing="off" w:after="160" w:afterAutospacing="off" w:line="259" w:lineRule="auto"/>
        <w:ind w:left="0" w:right="0"/>
        <w:jc w:val="left"/>
        <w:rPr>
          <w:b w:val="1"/>
          <w:bCs w:val="1"/>
        </w:rPr>
      </w:pPr>
      <w:r w:rsidRPr="1DDD3DEB" w:rsidR="1DDD3DEB">
        <w:rPr>
          <w:b w:val="1"/>
          <w:bCs w:val="1"/>
        </w:rPr>
        <w:t>Directives aux volontaires</w:t>
      </w:r>
    </w:p>
    <w:p w:rsidR="1DDD3DEB" w:rsidP="1DDD3DEB" w:rsidRDefault="1DDD3DEB" w14:paraId="5C1148D5" w14:textId="5262926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1DDD3DEB" w:rsidR="1DDD3DEB">
        <w:rPr>
          <w:rFonts w:ascii="Times New Roman" w:hAnsi="Times New Roman" w:eastAsia="Times New Roman" w:cs="Times New Roman"/>
          <w:noProof w:val="0"/>
          <w:color w:val="202124"/>
          <w:sz w:val="24"/>
          <w:szCs w:val="24"/>
          <w:lang w:val="fr"/>
        </w:rPr>
        <w:t>Travaillez en binôme pour discuter de la façon dont vous traiteriez les croyances de la population concernant le vaccin oral contre le choléra. Essayez de faire preuve d’empathie avec le point de vue adopté et de présenter les faits de manière à ne pas paraître supérieur, mais à persuader et à donner le sentiment que vous aviez vous-même des préoccupations similaires. Il peut y avoir une part de vérité dans les croyances, alors ne rejetez pas cela; au contraire, reconnaissez-le, mais montrez pourquoi il ne devrait pas les empêcher de prendre le vaccin.</w:t>
      </w:r>
    </w:p>
    <w:p w:rsidR="1DDD3DEB" w:rsidP="1DDD3DEB" w:rsidRDefault="1DDD3DEB" w14:paraId="69B0199C" w14:textId="74F71304">
      <w:pPr>
        <w:pStyle w:val="Normal"/>
      </w:pPr>
    </w:p>
    <w:p w:rsidR="1DDD3DEB" w:rsidP="1DDD3DEB" w:rsidRDefault="1DDD3DEB" w14:paraId="75F0FA23" w14:textId="0660EE2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1DDD3DEB" w:rsidR="1DDD3DEB">
        <w:rPr>
          <w:rFonts w:ascii="Times New Roman" w:hAnsi="Times New Roman" w:eastAsia="Times New Roman" w:cs="Times New Roman"/>
          <w:noProof w:val="0"/>
          <w:color w:val="202124"/>
          <w:sz w:val="24"/>
          <w:szCs w:val="24"/>
          <w:lang w:val="fr"/>
        </w:rPr>
        <w:t>Profitez de l’occasion pour renforcer la connaissance sur la transmission du choléra et la promotion de l’hygiène. S’il est clair que face à certaines  personnes on ne peut pas vaincre la réticence,  ne sera pas vaccinée, assurez-vous de transmettre aux indécis  une idée claire de la façon dont elles peuvent arrêter la transmission à la maison et dans la communauté.</w:t>
      </w:r>
    </w:p>
    <w:p w:rsidR="1DDD3DEB" w:rsidP="1DDD3DEB" w:rsidRDefault="1DDD3DEB" w14:paraId="5DB4E0BB" w14:textId="37B1978C">
      <w:pPr>
        <w:pStyle w:val="Normal"/>
      </w:pPr>
    </w:p>
    <w:p w:rsidR="009F5180" w:rsidP="009F5180" w:rsidRDefault="009F5180" w14:paraId="7DE9665A" w14:textId="77777777"/>
    <w:p w:rsidR="00B86AA7" w:rsidP="009F5180" w:rsidRDefault="00B86AA7" w14:paraId="21E62643" w14:textId="77777777"/>
    <w:p w:rsidRPr="001F6220" w:rsidR="001F6220" w:rsidP="009F5180" w:rsidRDefault="001F6220" w14:paraId="78F994F5" w14:textId="77777777">
      <w:pPr>
        <w:rPr>
          <w:b/>
          <w:bCs/>
        </w:rPr>
      </w:pPr>
    </w:p>
    <w:p w:rsidR="00BC4B7D" w:rsidRDefault="00BC4B7D" w14:paraId="65ECDFD7" w14:textId="77777777"/>
    <w:sectPr w:rsidR="00BC4B7D">
      <w:headerReference w:type="even" r:id="rId6"/>
      <w:headerReference w:type="default" r:id="rId7"/>
      <w:footerReference w:type="even" r:id="rId8"/>
      <w:footerReference w:type="default" r:id="rId9"/>
      <w:headerReference w:type="first" r:id="rId10"/>
      <w:footerReference w:type="firs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F6BFC" w:rsidP="00E31179" w:rsidRDefault="00CF6BFC" w14:paraId="472AD13D" w14:textId="77777777">
      <w:pPr>
        <w:spacing w:after="0" w:line="240" w:lineRule="auto"/>
      </w:pPr>
      <w:r>
        <w:separator/>
      </w:r>
    </w:p>
  </w:endnote>
  <w:endnote w:type="continuationSeparator" w:id="0">
    <w:p w:rsidR="00CF6BFC" w:rsidP="00E31179" w:rsidRDefault="00CF6BFC" w14:paraId="2280C6F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E31179" w:rsidRDefault="00E31179" w14:paraId="6D1E19CB" w14:textId="0AF753A6">
    <w:pPr>
      <w:pStyle w:val="Footer"/>
    </w:pPr>
    <w:r>
      <w:rPr>
        <w:noProof/>
      </w:rPr>
      <mc:AlternateContent>
        <mc:Choice Requires="wps">
          <w:drawing>
            <wp:anchor distT="0" distB="0" distL="0" distR="0" simplePos="0" relativeHeight="251659264" behindDoc="0" locked="0" layoutInCell="1" allowOverlap="1" wp14:anchorId="4D50CF16" wp14:editId="122CB747">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E31179" w:rsidR="00E31179" w:rsidRDefault="00E31179" w14:paraId="3B4E0875" w14:textId="3BA740FA">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4D50CF16">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E31179" w:rsidR="00E31179" w:rsidRDefault="00E31179" w14:paraId="3B4E0875" w14:textId="3BA740FA">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E31179" w:rsidRDefault="00E31179" w14:paraId="7440E671" w14:textId="3AD4F130">
    <w:pPr>
      <w:pStyle w:val="Footer"/>
    </w:pPr>
    <w:r>
      <w:rPr>
        <w:noProof/>
      </w:rPr>
      <mc:AlternateContent>
        <mc:Choice Requires="wps">
          <w:drawing>
            <wp:anchor distT="0" distB="0" distL="0" distR="0" simplePos="0" relativeHeight="251660288" behindDoc="0" locked="0" layoutInCell="1" allowOverlap="1" wp14:anchorId="16358CBE" wp14:editId="44591C96">
              <wp:simplePos x="635" y="635"/>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E31179" w:rsidR="00E31179" w:rsidRDefault="00E31179" w14:paraId="7ECD6DC2" w14:textId="29F8A2D7">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6358CBE">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E31179" w:rsidR="00E31179" w:rsidRDefault="00E31179" w14:paraId="7ECD6DC2" w14:textId="29F8A2D7">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E31179" w:rsidRDefault="00E31179" w14:paraId="336A9BAE" w14:textId="40EA81AA">
    <w:pPr>
      <w:pStyle w:val="Footer"/>
    </w:pPr>
    <w:r>
      <w:rPr>
        <w:noProof/>
      </w:rPr>
      <mc:AlternateContent>
        <mc:Choice Requires="wps">
          <w:drawing>
            <wp:anchor distT="0" distB="0" distL="0" distR="0" simplePos="0" relativeHeight="251658240" behindDoc="0" locked="0" layoutInCell="1" allowOverlap="1" wp14:anchorId="7F7D407A" wp14:editId="722F04EE">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E31179" w:rsidR="00E31179" w:rsidRDefault="00E31179" w14:paraId="16E9E152" w14:textId="2575CFB2">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7F7D407A">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E31179" w:rsidR="00E31179" w:rsidRDefault="00E31179" w14:paraId="16E9E152" w14:textId="2575CFB2">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F6BFC" w:rsidP="00E31179" w:rsidRDefault="00CF6BFC" w14:paraId="737822F0" w14:textId="77777777">
      <w:pPr>
        <w:spacing w:after="0" w:line="240" w:lineRule="auto"/>
      </w:pPr>
      <w:r>
        <w:separator/>
      </w:r>
    </w:p>
  </w:footnote>
  <w:footnote w:type="continuationSeparator" w:id="0">
    <w:p w:rsidR="00CF6BFC" w:rsidP="00E31179" w:rsidRDefault="00CF6BFC" w14:paraId="785B425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1179" w:rsidRDefault="00E31179" w14:paraId="6A655B9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1179" w:rsidRDefault="00E31179" w14:paraId="185E92A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1179" w:rsidRDefault="00E31179" w14:paraId="2DC63FE1"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80"/>
    <w:rsid w:val="001F6220"/>
    <w:rsid w:val="002F4F13"/>
    <w:rsid w:val="003F003A"/>
    <w:rsid w:val="004400B0"/>
    <w:rsid w:val="00446A9F"/>
    <w:rsid w:val="004C0233"/>
    <w:rsid w:val="004C55AB"/>
    <w:rsid w:val="00535D3B"/>
    <w:rsid w:val="00630E30"/>
    <w:rsid w:val="006738C8"/>
    <w:rsid w:val="00713F90"/>
    <w:rsid w:val="0072618A"/>
    <w:rsid w:val="00761B95"/>
    <w:rsid w:val="007B7BF1"/>
    <w:rsid w:val="008269DD"/>
    <w:rsid w:val="009F5180"/>
    <w:rsid w:val="00A73F40"/>
    <w:rsid w:val="00AB242A"/>
    <w:rsid w:val="00AC4D62"/>
    <w:rsid w:val="00AF0B20"/>
    <w:rsid w:val="00B86AA7"/>
    <w:rsid w:val="00BC4B7D"/>
    <w:rsid w:val="00BD5E72"/>
    <w:rsid w:val="00BE504C"/>
    <w:rsid w:val="00C57E49"/>
    <w:rsid w:val="00CF6BFC"/>
    <w:rsid w:val="00E31179"/>
    <w:rsid w:val="00E36BC3"/>
    <w:rsid w:val="00F16F1A"/>
    <w:rsid w:val="00F42F04"/>
    <w:rsid w:val="156B7E1F"/>
    <w:rsid w:val="1A35097E"/>
    <w:rsid w:val="1A35097E"/>
    <w:rsid w:val="1DDD3DEB"/>
    <w:rsid w:val="2368F09C"/>
    <w:rsid w:val="2368F09C"/>
    <w:rsid w:val="2504C0FD"/>
    <w:rsid w:val="26A0915E"/>
    <w:rsid w:val="29DEFB4E"/>
    <w:rsid w:val="2B118E12"/>
    <w:rsid w:val="2C9339F7"/>
    <w:rsid w:val="2C9339F7"/>
    <w:rsid w:val="2CF6AA85"/>
    <w:rsid w:val="319EEF26"/>
    <w:rsid w:val="319EEF26"/>
    <w:rsid w:val="360EA7BA"/>
    <w:rsid w:val="44F4A138"/>
    <w:rsid w:val="55D253C1"/>
    <w:rsid w:val="580721C8"/>
    <w:rsid w:val="68DCBF8D"/>
    <w:rsid w:val="72173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21A8"/>
  <w15:chartTrackingRefBased/>
  <w15:docId w15:val="{90837C06-B82C-4859-B5C6-D91E3CF1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F5180"/>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31179"/>
    <w:pPr>
      <w:tabs>
        <w:tab w:val="center" w:pos="4680"/>
        <w:tab w:val="right" w:pos="9360"/>
      </w:tabs>
      <w:spacing w:after="0" w:line="240" w:lineRule="auto"/>
    </w:pPr>
  </w:style>
  <w:style w:type="character" w:styleId="HeaderChar" w:customStyle="1">
    <w:name w:val="Header Char"/>
    <w:basedOn w:val="DefaultParagraphFont"/>
    <w:link w:val="Header"/>
    <w:uiPriority w:val="99"/>
    <w:rsid w:val="00E31179"/>
  </w:style>
  <w:style w:type="paragraph" w:styleId="Footer">
    <w:name w:val="footer"/>
    <w:basedOn w:val="Normal"/>
    <w:link w:val="FooterChar"/>
    <w:uiPriority w:val="99"/>
    <w:unhideWhenUsed/>
    <w:rsid w:val="00E31179"/>
    <w:pPr>
      <w:tabs>
        <w:tab w:val="center" w:pos="4680"/>
        <w:tab w:val="right" w:pos="9360"/>
      </w:tabs>
      <w:spacing w:after="0" w:line="240" w:lineRule="auto"/>
    </w:pPr>
  </w:style>
  <w:style w:type="character" w:styleId="FooterChar" w:customStyle="1">
    <w:name w:val="Footer Char"/>
    <w:basedOn w:val="DefaultParagraphFont"/>
    <w:link w:val="Footer"/>
    <w:uiPriority w:val="99"/>
    <w:rsid w:val="00E31179"/>
  </w:style>
  <w:style w:type="paragraph" w:styleId="ListParagraph">
    <w:name w:val="List Paragraph"/>
    <w:basedOn w:val="Normal"/>
    <w:uiPriority w:val="34"/>
    <w:qFormat/>
    <w:rsid w:val="004400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customXml" Target="../customXml/item3.xml" Id="rId16"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customXml" Target="../customXml/item2.xml" Id="rId1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customXml" Target="../customXml/item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AF7BE3-55C9-4A1A-B83F-BE7584AD4078}"/>
</file>

<file path=customXml/itemProps2.xml><?xml version="1.0" encoding="utf-8"?>
<ds:datastoreItem xmlns:ds="http://schemas.openxmlformats.org/officeDocument/2006/customXml" ds:itemID="{B38B0DE7-984A-47EF-94EB-B43220ABCA73}"/>
</file>

<file path=customXml/itemProps3.xml><?xml version="1.0" encoding="utf-8"?>
<ds:datastoreItem xmlns:ds="http://schemas.openxmlformats.org/officeDocument/2006/customXml" ds:itemID="{3C95022C-53FF-4158-93AA-C6D3C506CDB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Modeste DEFFO</cp:lastModifiedBy>
  <cp:revision>4</cp:revision>
  <dcterms:created xsi:type="dcterms:W3CDTF">2022-04-05T09:26:00Z</dcterms:created>
  <dcterms:modified xsi:type="dcterms:W3CDTF">2022-04-12T10:33:02Z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2022-02-22T08:47:18Z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80b76ac1-f17d-42d7-a6bb-d5f51bded77c</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