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946C75" w:rsidR="00FC6C22" w:rsidP="00FE778B" w:rsidRDefault="00E96D34" w14:paraId="7FD86F86" w14:textId="24AAB7F1">
      <w:pPr>
        <w:spacing w:line="240" w:lineRule="auto"/>
        <w:ind w:firstLine="0"/>
        <w:jc w:val="center"/>
        <w:rPr>
          <w:rFonts w:eastAsia="Times New Roman" w:cs="Calibri"/>
          <w:b w:val="1"/>
          <w:bCs w:val="1"/>
          <w:color w:val="000000"/>
          <w:sz w:val="28"/>
          <w:szCs w:val="28"/>
          <w:lang w:eastAsia="fr-CH"/>
        </w:rPr>
      </w:pPr>
      <w:proofErr w:type="spellStart"/>
      <w:r w:rsidRPr="5FC4FEE7" w:rsidR="2C3B7B2E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>Informations</w:t>
      </w:r>
      <w:proofErr w:type="spellEnd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 xml:space="preserve"> à </w:t>
      </w:r>
      <w:proofErr w:type="spellStart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>collecter</w:t>
      </w:r>
      <w:proofErr w:type="spellEnd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 xml:space="preserve"> </w:t>
      </w:r>
      <w:proofErr w:type="spellStart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>en</w:t>
      </w:r>
      <w:proofErr w:type="spellEnd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 xml:space="preserve"> </w:t>
      </w:r>
      <w:proofErr w:type="spellStart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>vue</w:t>
      </w:r>
      <w:proofErr w:type="spellEnd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 xml:space="preserve"> </w:t>
      </w:r>
      <w:proofErr w:type="spellStart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>d’assurer</w:t>
      </w:r>
      <w:proofErr w:type="spellEnd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 xml:space="preserve"> le monitoring et </w:t>
      </w:r>
      <w:proofErr w:type="spellStart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>l’évaluation</w:t>
      </w:r>
      <w:proofErr w:type="spellEnd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 xml:space="preserve"> des </w:t>
      </w:r>
      <w:proofErr w:type="spellStart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>campagnes</w:t>
      </w:r>
      <w:proofErr w:type="spellEnd"/>
      <w:r w:rsidRPr="5FC4FEE7" w:rsidR="6FF604D4">
        <w:rPr>
          <w:rFonts w:eastAsia="Times New Roman" w:cs="Calibri"/>
          <w:b w:val="1"/>
          <w:bCs w:val="1"/>
          <w:color w:val="000000" w:themeColor="text1" w:themeTint="FF" w:themeShade="FF"/>
          <w:sz w:val="28"/>
          <w:szCs w:val="28"/>
          <w:lang w:eastAsia="fr-CH"/>
        </w:rPr>
        <w:t xml:space="preserve"> de vaccination de masse VOC </w:t>
      </w:r>
    </w:p>
    <w:p w:rsidRPr="00946C75" w:rsidR="00D744E5" w:rsidRDefault="00D744E5" w14:paraId="672A6659" w14:textId="77777777">
      <w:pPr>
        <w:rPr>
          <w:rFonts w:cs="Calibri"/>
        </w:rPr>
      </w:pPr>
    </w:p>
    <w:tbl>
      <w:tblPr>
        <w:tblW w:w="10207" w:type="dxa"/>
        <w:tblInd w:w="-3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1"/>
        <w:gridCol w:w="1842"/>
        <w:gridCol w:w="3034"/>
      </w:tblGrid>
      <w:tr w:rsidRPr="00946C75" w:rsidR="00AA482F" w:rsidTr="4868A871" w14:paraId="486685D2" w14:textId="77777777">
        <w:trPr>
          <w:trHeight w:val="454"/>
        </w:trPr>
        <w:tc>
          <w:tcPr>
            <w:tcW w:w="5331" w:type="dxa"/>
            <w:shd w:val="clear" w:color="auto" w:fill="B8CCE4"/>
            <w:noWrap/>
            <w:tcMar/>
            <w:hideMark/>
          </w:tcPr>
          <w:p w:rsidRPr="00946C75" w:rsidR="00AA482F" w:rsidP="00DF6B2B" w:rsidRDefault="00AA482F" w14:paraId="4C63749F" w14:textId="4991FE88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color w:val="000000"/>
                <w:lang w:val="fr-CH" w:eastAsia="fr-CH"/>
              </w:rPr>
            </w:pPr>
            <w:r w:rsidRPr="4868A871" w:rsidR="73306C93">
              <w:rPr>
                <w:rFonts w:eastAsia="Times New Roman" w:cs="Calibri"/>
                <w:b w:val="1"/>
                <w:bCs w:val="1"/>
                <w:color w:val="000000" w:themeColor="text1" w:themeTint="FF" w:themeShade="FF"/>
                <w:lang w:val="fr-CH" w:eastAsia="fr-CH"/>
              </w:rPr>
              <w:t xml:space="preserve"> Indicateurs de processus</w:t>
            </w:r>
          </w:p>
        </w:tc>
        <w:tc>
          <w:tcPr>
            <w:tcW w:w="1842" w:type="dxa"/>
            <w:shd w:val="clear" w:color="auto" w:fill="B8CCE4"/>
            <w:noWrap/>
            <w:tcMar/>
            <w:hideMark/>
          </w:tcPr>
          <w:p w:rsidRPr="00946C75" w:rsidR="00AA482F" w:rsidP="00DF6B2B" w:rsidRDefault="00FE778B" w14:paraId="6D3D45CB" w14:textId="27905C8B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lang w:val="fr-CH" w:eastAsia="fr-CH"/>
              </w:rPr>
            </w:pPr>
            <w:r w:rsidRPr="4868A871" w:rsidR="222832B8">
              <w:rPr>
                <w:rFonts w:eastAsia="Times New Roman" w:cs="Calibri"/>
                <w:b w:val="1"/>
                <w:bCs w:val="1"/>
                <w:lang w:val="fr-CH" w:eastAsia="fr-CH"/>
              </w:rPr>
              <w:t>Valeur</w:t>
            </w:r>
          </w:p>
        </w:tc>
        <w:tc>
          <w:tcPr>
            <w:tcW w:w="3034" w:type="dxa"/>
            <w:shd w:val="clear" w:color="auto" w:fill="B8CCE4"/>
            <w:tcMar/>
          </w:tcPr>
          <w:p w:rsidRPr="00946C75" w:rsidR="00AA482F" w:rsidP="00DF6B2B" w:rsidRDefault="00AA482F" w14:paraId="3CB4E697" w14:textId="42166E47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lang w:val="fr-CH" w:eastAsia="fr-CH"/>
              </w:rPr>
            </w:pPr>
            <w:r w:rsidRPr="4868A871" w:rsidR="73306C93">
              <w:rPr>
                <w:rFonts w:eastAsia="Times New Roman" w:cs="Calibri"/>
                <w:b w:val="1"/>
                <w:bCs w:val="1"/>
                <w:lang w:val="fr-CH" w:eastAsia="fr-CH"/>
              </w:rPr>
              <w:t>Commentaires</w:t>
            </w:r>
          </w:p>
        </w:tc>
      </w:tr>
      <w:tr w:rsidRPr="00946C75" w:rsidR="00AA482F" w:rsidTr="4868A871" w14:paraId="0629C98B" w14:textId="77777777">
        <w:trPr>
          <w:trHeight w:val="454"/>
        </w:trPr>
        <w:tc>
          <w:tcPr>
            <w:tcW w:w="5331" w:type="dxa"/>
            <w:tcBorders>
              <w:bottom w:val="single" w:color="auto" w:sz="4" w:space="0"/>
            </w:tcBorders>
            <w:shd w:val="clear" w:color="auto" w:fill="auto"/>
            <w:noWrap/>
            <w:tcMar/>
            <w:hideMark/>
          </w:tcPr>
          <w:p w:rsidRPr="00946C75" w:rsidR="00AA482F" w:rsidP="00DF6B2B" w:rsidRDefault="00AA482F" w14:paraId="50A7CB92" w14:textId="3294BDC7">
            <w:pPr>
              <w:spacing w:line="240" w:lineRule="auto"/>
              <w:ind w:firstLine="0"/>
              <w:rPr>
                <w:rFonts w:eastAsia="Times New Roman" w:cs="Calibri"/>
                <w:color w:val="000000"/>
                <w:lang w:val="fr-CH" w:eastAsia="fr-CH"/>
              </w:rPr>
            </w:pPr>
            <w:r w:rsidRPr="4868A871" w:rsidR="73306C93">
              <w:rPr>
                <w:rFonts w:eastAsia="Times New Roman" w:cs="Calibri"/>
                <w:color w:val="000000" w:themeColor="text1" w:themeTint="FF" w:themeShade="FF"/>
                <w:lang w:val="fr-CH" w:eastAsia="fr-CH"/>
              </w:rPr>
              <w:t>Population cible</w:t>
            </w:r>
          </w:p>
        </w:tc>
        <w:tc>
          <w:tcPr>
            <w:tcW w:w="1842" w:type="dxa"/>
            <w:tcBorders>
              <w:bottom w:val="single" w:color="auto" w:sz="4" w:space="0"/>
            </w:tcBorders>
            <w:shd w:val="clear" w:color="auto" w:fill="auto"/>
            <w:noWrap/>
            <w:tcMar/>
            <w:hideMark/>
          </w:tcPr>
          <w:p w:rsidRPr="00946C75" w:rsidR="00AA482F" w:rsidP="00DF6B2B" w:rsidRDefault="00AA482F" w14:paraId="0A37501D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tcBorders>
              <w:bottom w:val="single" w:color="auto" w:sz="4" w:space="0"/>
            </w:tcBorders>
            <w:tcMar/>
          </w:tcPr>
          <w:p w:rsidRPr="00946C75" w:rsidR="00AA482F" w:rsidP="00DF6B2B" w:rsidRDefault="00AA482F" w14:paraId="5DAB6C7B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</w:tr>
      <w:tr w:rsidRPr="00946C75" w:rsidR="00FE778B" w:rsidTr="4868A871" w14:paraId="7AB288A7" w14:textId="77777777">
        <w:trPr>
          <w:trHeight w:val="454"/>
        </w:trPr>
        <w:tc>
          <w:tcPr>
            <w:tcW w:w="5331" w:type="dxa"/>
            <w:shd w:val="clear" w:color="auto" w:fill="B8CCE4"/>
            <w:noWrap/>
            <w:tcMar/>
            <w:hideMark/>
          </w:tcPr>
          <w:p w:rsidRPr="00946C75" w:rsidR="00FE778B" w:rsidP="4868A871" w:rsidRDefault="00FE778B" w14:paraId="4EAB3081" w14:textId="042C509D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color w:val="000000"/>
                <w:lang w:val="fr-CH" w:eastAsia="fr-CH"/>
              </w:rPr>
            </w:pPr>
            <w:r w:rsidRPr="4868A871" w:rsidR="222832B8">
              <w:rPr>
                <w:rFonts w:eastAsia="Times New Roman" w:cs="Calibri"/>
                <w:b w:val="1"/>
                <w:bCs w:val="1"/>
                <w:color w:val="000000" w:themeColor="text1" w:themeTint="FF" w:themeShade="FF"/>
                <w:lang w:val="fr-CH" w:eastAsia="fr-CH"/>
              </w:rPr>
              <w:t xml:space="preserve">Premier tour de vaccination </w:t>
            </w:r>
          </w:p>
        </w:tc>
        <w:tc>
          <w:tcPr>
            <w:tcW w:w="1842" w:type="dxa"/>
            <w:shd w:val="clear" w:color="auto" w:fill="B8CCE4"/>
            <w:noWrap/>
            <w:tcMar/>
            <w:hideMark/>
          </w:tcPr>
          <w:p w:rsidRPr="00946C75" w:rsidR="00FE778B" w:rsidP="00DF6B2B" w:rsidRDefault="00FE778B" w14:paraId="02EB378F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shd w:val="clear" w:color="auto" w:fill="B8CCE4"/>
            <w:tcMar/>
          </w:tcPr>
          <w:p w:rsidRPr="00946C75" w:rsidR="00FE778B" w:rsidP="00DF6B2B" w:rsidRDefault="00FE778B" w14:paraId="6A05A809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</w:tr>
      <w:tr w:rsidRPr="00946C75" w:rsidR="00AA482F" w:rsidTr="4868A871" w14:paraId="1F30A8F9" w14:textId="77777777">
        <w:trPr>
          <w:trHeight w:val="454"/>
        </w:trPr>
        <w:tc>
          <w:tcPr>
            <w:tcW w:w="5331" w:type="dxa"/>
            <w:shd w:val="clear" w:color="auto" w:fill="auto"/>
            <w:noWrap/>
            <w:tcMar>
              <w:left w:w="68" w:type="dxa"/>
            </w:tcMar>
            <w:hideMark/>
          </w:tcPr>
          <w:p w:rsidRPr="00946C75" w:rsidR="00AA482F" w:rsidP="4868A871" w:rsidRDefault="009E3385" w14:paraId="5A7C82B9" w14:textId="57757E0F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Times New Roman" w:cs="Calibri"/>
                <w:color w:val="000000" w:themeColor="text1" w:themeTint="FF" w:themeShade="FF"/>
                <w:sz w:val="22"/>
                <w:szCs w:val="22"/>
                <w:lang w:val="fr-CH" w:eastAsia="fr-CH"/>
              </w:rPr>
            </w:pPr>
            <w:r w:rsidRPr="4868A871" w:rsidR="4868A871">
              <w:rPr>
                <w:rFonts w:eastAsia="Times New Roman" w:cs="Calibri"/>
                <w:color w:val="000000" w:themeColor="text1" w:themeTint="FF" w:themeShade="FF"/>
                <w:lang w:val="fr-CH" w:eastAsia="fr-CH"/>
              </w:rPr>
              <w:t>Nombre de doses livrées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AA482F" w:rsidP="00DF6B2B" w:rsidRDefault="00AA482F" w14:paraId="5A39BBE3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tcMar/>
          </w:tcPr>
          <w:p w:rsidRPr="00946C75" w:rsidR="00AA482F" w:rsidP="00DF6B2B" w:rsidRDefault="00AA482F" w14:paraId="41C8F396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</w:tr>
      <w:tr w:rsidRPr="00946C75" w:rsidR="00AA482F" w:rsidTr="4868A871" w14:paraId="58BC7986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  <w:hideMark/>
          </w:tcPr>
          <w:p w:rsidRPr="00946C75" w:rsidR="00AA482F" w:rsidP="4868A871" w:rsidRDefault="009E3385" w14:paraId="3134A320" w14:textId="40436CB2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Times New Roman" w:cs="Calibri"/>
                <w:sz w:val="22"/>
                <w:szCs w:val="22"/>
                <w:lang w:eastAsia="fr-CH"/>
              </w:rPr>
            </w:pPr>
            <w:r w:rsidRPr="4868A871" w:rsidR="4868A871">
              <w:rPr>
                <w:rFonts w:eastAsia="Times New Roman" w:cs="Calibri"/>
                <w:lang w:eastAsia="fr-CH"/>
              </w:rPr>
              <w:t xml:space="preserve">Nombre de </w:t>
            </w:r>
            <w:proofErr w:type="spellStart"/>
            <w:r w:rsidRPr="4868A871" w:rsidR="4868A871">
              <w:rPr>
                <w:rFonts w:eastAsia="Times New Roman" w:cs="Calibri"/>
                <w:lang w:eastAsia="fr-CH"/>
              </w:rPr>
              <w:t>jours</w:t>
            </w:r>
            <w:proofErr w:type="spellEnd"/>
            <w:r w:rsidRPr="4868A871" w:rsidR="4868A871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4868A871">
              <w:rPr>
                <w:rFonts w:eastAsia="Times New Roman" w:cs="Calibri"/>
                <w:lang w:eastAsia="fr-CH"/>
              </w:rPr>
              <w:t>nécessaires</w:t>
            </w:r>
            <w:proofErr w:type="spellEnd"/>
            <w:r w:rsidRPr="4868A871" w:rsidR="4868A871">
              <w:rPr>
                <w:rFonts w:eastAsia="Times New Roman" w:cs="Calibri"/>
                <w:lang w:eastAsia="fr-CH"/>
              </w:rPr>
              <w:t xml:space="preserve"> pour </w:t>
            </w:r>
            <w:proofErr w:type="spellStart"/>
            <w:r w:rsidRPr="4868A871" w:rsidR="4868A871">
              <w:rPr>
                <w:rFonts w:eastAsia="Times New Roman" w:cs="Calibri"/>
                <w:lang w:eastAsia="fr-CH"/>
              </w:rPr>
              <w:t>finir</w:t>
            </w:r>
            <w:proofErr w:type="spellEnd"/>
            <w:r w:rsidRPr="4868A871" w:rsidR="4868A871">
              <w:rPr>
                <w:rFonts w:eastAsia="Times New Roman" w:cs="Calibri"/>
                <w:lang w:eastAsia="fr-CH"/>
              </w:rPr>
              <w:t xml:space="preserve"> le premier tour 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AA482F" w:rsidP="00DF6B2B" w:rsidRDefault="00AA482F" w14:paraId="72A3D3EC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AA482F" w:rsidP="00DF6B2B" w:rsidRDefault="00AA482F" w14:paraId="0D0B940D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F10E63" w:rsidR="00FE778B" w:rsidTr="4868A871" w14:paraId="011E7E2A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  <w:hideMark/>
          </w:tcPr>
          <w:p w:rsidRPr="00946C75" w:rsidR="00FE778B" w:rsidP="00DF6B2B" w:rsidRDefault="00FE778B" w14:paraId="02369C2D" w14:textId="4F494563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proofErr w:type="spellStart"/>
            <w:r w:rsidRPr="4868A871" w:rsidR="222832B8">
              <w:rPr>
                <w:rFonts w:eastAsia="Times New Roman" w:cs="Calibri"/>
                <w:lang w:val="fr-CH" w:eastAsia="fr-CH"/>
              </w:rPr>
              <w:t>Strategie</w:t>
            </w:r>
            <w:proofErr w:type="spellEnd"/>
            <w:r w:rsidRPr="4868A871" w:rsidR="222832B8">
              <w:rPr>
                <w:rFonts w:eastAsia="Times New Roman" w:cs="Calibri"/>
                <w:lang w:val="fr-CH" w:eastAsia="fr-CH"/>
              </w:rPr>
              <w:t xml:space="preserve"> de vaccination 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FE778B" w:rsidP="00DF6B2B" w:rsidRDefault="00FE778B" w14:paraId="0E27B00A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tcMar/>
          </w:tcPr>
          <w:p w:rsidRPr="00946C75" w:rsidR="00FE778B" w:rsidP="00DF6B2B" w:rsidRDefault="00FE778B" w14:paraId="623C39D1" w14:textId="76D2B292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222832B8">
              <w:rPr>
                <w:rFonts w:eastAsia="Times New Roman" w:cs="Calibri"/>
                <w:lang w:val="fr-CH" w:eastAsia="fr-CH"/>
              </w:rPr>
              <w:t>Spécifier : site fixe</w:t>
            </w:r>
            <w:r w:rsidRPr="4868A871" w:rsidR="222832B8">
              <w:rPr>
                <w:rFonts w:eastAsia="Times New Roman" w:cs="Calibri"/>
                <w:lang w:val="fr-CH" w:eastAsia="fr-CH"/>
              </w:rPr>
              <w:t xml:space="preserve">, mobile, semi-mobile, </w:t>
            </w:r>
            <w:proofErr w:type="spellStart"/>
            <w:r w:rsidRPr="4868A871" w:rsidR="222832B8">
              <w:rPr>
                <w:rFonts w:eastAsia="Times New Roman" w:cs="Calibri"/>
                <w:lang w:val="fr-CH" w:eastAsia="fr-CH"/>
              </w:rPr>
              <w:t>etc</w:t>
            </w:r>
            <w:proofErr w:type="spellEnd"/>
          </w:p>
        </w:tc>
      </w:tr>
      <w:tr w:rsidRPr="00946C75" w:rsidR="00AA482F" w:rsidTr="4868A871" w14:paraId="071B3C1A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  <w:hideMark/>
          </w:tcPr>
          <w:p w:rsidRPr="00946C75" w:rsidR="00AA482F" w:rsidP="00DF6B2B" w:rsidRDefault="009E3385" w14:paraId="0B9AEE76" w14:textId="2636984B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22F9CD7">
              <w:rPr>
                <w:rFonts w:eastAsia="Times New Roman" w:cs="Calibri"/>
                <w:lang w:eastAsia="fr-CH"/>
              </w:rPr>
              <w:t xml:space="preserve">Nombre de sites de vaccination </w:t>
            </w:r>
            <w:r w:rsidRPr="4868A871" w:rsidR="73306C93">
              <w:rPr>
                <w:rFonts w:eastAsia="Times New Roman" w:cs="Calibri"/>
                <w:lang w:eastAsia="fr-CH"/>
              </w:rPr>
              <w:t xml:space="preserve"> </w:t>
            </w:r>
            <w:r w:rsidRPr="4868A871" w:rsidR="6DB24690">
              <w:rPr>
                <w:rFonts w:eastAsia="Times New Roman" w:cs="Calibri"/>
                <w:lang w:eastAsia="fr-CH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AA482F" w:rsidP="00DF6B2B" w:rsidRDefault="00AA482F" w14:paraId="60061E4C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AA482F" w:rsidP="00DF6B2B" w:rsidRDefault="00DF6B2B" w14:paraId="474C1D11" w14:textId="22DEB86F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6DB24690">
              <w:rPr>
                <w:rFonts w:eastAsia="Times New Roman" w:cs="Calibri"/>
                <w:lang w:eastAsia="fr-CH"/>
              </w:rPr>
              <w:t xml:space="preserve">Specifier les sites de vaccination par zone de </w:t>
            </w:r>
            <w:proofErr w:type="spellStart"/>
            <w:r w:rsidRPr="4868A871" w:rsidR="6DB24690">
              <w:rPr>
                <w:rFonts w:eastAsia="Times New Roman" w:cs="Calibri"/>
                <w:lang w:eastAsia="fr-CH"/>
              </w:rPr>
              <w:t>santé</w:t>
            </w:r>
            <w:proofErr w:type="spellEnd"/>
            <w:r w:rsidRPr="4868A871" w:rsidR="6DB2469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B24690">
              <w:rPr>
                <w:rFonts w:eastAsia="Times New Roman" w:cs="Calibri"/>
                <w:lang w:eastAsia="fr-CH"/>
              </w:rPr>
              <w:t>si</w:t>
            </w:r>
            <w:proofErr w:type="spellEnd"/>
            <w:r w:rsidRPr="4868A871" w:rsidR="6DB2469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B24690">
              <w:rPr>
                <w:rFonts w:eastAsia="Times New Roman" w:cs="Calibri"/>
                <w:lang w:eastAsia="fr-CH"/>
              </w:rPr>
              <w:t>l’information</w:t>
            </w:r>
            <w:proofErr w:type="spellEnd"/>
            <w:r w:rsidRPr="4868A871" w:rsidR="6DB2469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B24690">
              <w:rPr>
                <w:rFonts w:eastAsia="Times New Roman" w:cs="Calibri"/>
                <w:lang w:eastAsia="fr-CH"/>
              </w:rPr>
              <w:t>est</w:t>
            </w:r>
            <w:proofErr w:type="spellEnd"/>
            <w:r w:rsidRPr="4868A871" w:rsidR="6DB24690">
              <w:rPr>
                <w:rFonts w:eastAsia="Times New Roman" w:cs="Calibri"/>
                <w:lang w:eastAsia="fr-CH"/>
              </w:rPr>
              <w:t xml:space="preserve"> disponible  </w:t>
            </w:r>
          </w:p>
        </w:tc>
      </w:tr>
      <w:tr w:rsidRPr="00946C75" w:rsidR="002C575A" w:rsidTr="4868A871" w14:paraId="3059C64C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  <w:hideMark/>
          </w:tcPr>
          <w:p w:rsidRPr="00946C75" w:rsidR="00AA482F" w:rsidP="00DF6B2B" w:rsidRDefault="009E3385" w14:paraId="5B347437" w14:textId="5F0BF8DB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022F9CD7">
              <w:rPr>
                <w:rFonts w:eastAsia="Times New Roman" w:cs="Calibri"/>
                <w:lang w:val="fr-CH" w:eastAsia="fr-CH"/>
              </w:rPr>
              <w:t xml:space="preserve">Nombre d’équipes de vaccination </w:t>
            </w:r>
          </w:p>
        </w:tc>
        <w:tc>
          <w:tcPr>
            <w:tcW w:w="1842" w:type="dxa"/>
            <w:tcBorders>
              <w:bottom w:val="single" w:color="auto" w:sz="4" w:space="0"/>
            </w:tcBorders>
            <w:shd w:val="clear" w:color="auto" w:fill="auto"/>
            <w:noWrap/>
            <w:tcMar/>
            <w:hideMark/>
          </w:tcPr>
          <w:p w:rsidRPr="00946C75" w:rsidR="00AA482F" w:rsidP="00DF6B2B" w:rsidRDefault="00AA482F" w14:paraId="44EAFD9C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tcMar/>
          </w:tcPr>
          <w:p w:rsidRPr="00946C75" w:rsidR="00AA482F" w:rsidP="00DF6B2B" w:rsidRDefault="00DF6B2B" w14:paraId="188DC451" w14:textId="537F71C5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6DB24690">
              <w:rPr>
                <w:rFonts w:eastAsia="Times New Roman" w:cs="Calibri"/>
                <w:lang w:eastAsia="fr-CH"/>
              </w:rPr>
              <w:t xml:space="preserve">Specifier par zone de </w:t>
            </w:r>
            <w:proofErr w:type="spellStart"/>
            <w:r w:rsidRPr="4868A871" w:rsidR="6DB24690">
              <w:rPr>
                <w:rFonts w:eastAsia="Times New Roman" w:cs="Calibri"/>
                <w:lang w:eastAsia="fr-CH"/>
              </w:rPr>
              <w:t>santé</w:t>
            </w:r>
            <w:proofErr w:type="spellEnd"/>
            <w:r w:rsidRPr="4868A871" w:rsidR="6DB2469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B24690">
              <w:rPr>
                <w:rFonts w:eastAsia="Times New Roman" w:cs="Calibri"/>
                <w:lang w:eastAsia="fr-CH"/>
              </w:rPr>
              <w:t>si</w:t>
            </w:r>
            <w:proofErr w:type="spellEnd"/>
            <w:r w:rsidRPr="4868A871" w:rsidR="6DB2469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B24690">
              <w:rPr>
                <w:rFonts w:eastAsia="Times New Roman" w:cs="Calibri"/>
                <w:lang w:eastAsia="fr-CH"/>
              </w:rPr>
              <w:t>l’information</w:t>
            </w:r>
            <w:proofErr w:type="spellEnd"/>
            <w:r w:rsidRPr="4868A871" w:rsidR="6DB2469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B24690">
              <w:rPr>
                <w:rFonts w:eastAsia="Times New Roman" w:cs="Calibri"/>
                <w:lang w:eastAsia="fr-CH"/>
              </w:rPr>
              <w:t>est</w:t>
            </w:r>
            <w:proofErr w:type="spellEnd"/>
            <w:r w:rsidRPr="4868A871" w:rsidR="6DB24690">
              <w:rPr>
                <w:rFonts w:eastAsia="Times New Roman" w:cs="Calibri"/>
                <w:lang w:eastAsia="fr-CH"/>
              </w:rPr>
              <w:t xml:space="preserve"> disponible  </w:t>
            </w:r>
          </w:p>
        </w:tc>
      </w:tr>
      <w:tr w:rsidRPr="00946C75" w:rsidR="002C575A" w:rsidTr="4868A871" w14:paraId="13406C32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  <w:hideMark/>
          </w:tcPr>
          <w:p w:rsidRPr="00946C75" w:rsidR="000E0432" w:rsidP="00DF6B2B" w:rsidRDefault="000E0432" w14:paraId="62EFA539" w14:textId="11ECDDF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31AD2F63">
              <w:rPr>
                <w:rFonts w:eastAsia="Times New Roman" w:cs="Calibri"/>
                <w:lang w:eastAsia="fr-CH"/>
              </w:rPr>
              <w:t xml:space="preserve">Volume de </w:t>
            </w:r>
            <w:proofErr w:type="spellStart"/>
            <w:r w:rsidRPr="4868A871" w:rsidR="31AD2F63">
              <w:rPr>
                <w:rFonts w:eastAsia="Times New Roman" w:cs="Calibri"/>
                <w:lang w:eastAsia="fr-CH"/>
              </w:rPr>
              <w:t>chaine</w:t>
            </w:r>
            <w:proofErr w:type="spellEnd"/>
            <w:r w:rsidRPr="4868A871" w:rsidR="31AD2F63">
              <w:rPr>
                <w:rFonts w:eastAsia="Times New Roman" w:cs="Calibri"/>
                <w:lang w:eastAsia="fr-CH"/>
              </w:rPr>
              <w:t xml:space="preserve"> de </w:t>
            </w:r>
            <w:proofErr w:type="spellStart"/>
            <w:r w:rsidRPr="4868A871" w:rsidR="31AD2F63">
              <w:rPr>
                <w:rFonts w:eastAsia="Times New Roman" w:cs="Calibri"/>
                <w:lang w:eastAsia="fr-CH"/>
              </w:rPr>
              <w:t>froid</w:t>
            </w:r>
            <w:proofErr w:type="spellEnd"/>
            <w:r w:rsidRPr="4868A871" w:rsidR="31AD2F63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31AD2F63">
              <w:rPr>
                <w:rFonts w:eastAsia="Times New Roman" w:cs="Calibri"/>
                <w:lang w:eastAsia="fr-CH"/>
              </w:rPr>
              <w:t>utilisée</w:t>
            </w:r>
            <w:proofErr w:type="spellEnd"/>
            <w:r w:rsidRPr="4868A871" w:rsidR="31AD2F63">
              <w:rPr>
                <w:rFonts w:eastAsia="Times New Roman" w:cs="Calibri"/>
                <w:lang w:eastAsia="fr-CH"/>
              </w:rPr>
              <w:t xml:space="preserve"> pour le stockage des </w:t>
            </w:r>
            <w:proofErr w:type="spellStart"/>
            <w:r w:rsidRPr="4868A871" w:rsidR="31AD2F63">
              <w:rPr>
                <w:rFonts w:eastAsia="Times New Roman" w:cs="Calibri"/>
                <w:lang w:eastAsia="fr-CH"/>
              </w:rPr>
              <w:t>vaccins</w:t>
            </w:r>
            <w:proofErr w:type="spellEnd"/>
            <w:r w:rsidRPr="4868A871" w:rsidR="31AD2F63">
              <w:rPr>
                <w:rFonts w:eastAsia="Times New Roman" w:cs="Calibri"/>
                <w:lang w:eastAsia="fr-CH"/>
              </w:rPr>
              <w:t xml:space="preserve">  </w:t>
            </w:r>
          </w:p>
        </w:tc>
        <w:tc>
          <w:tcPr>
            <w:tcW w:w="1842" w:type="dxa"/>
            <w:tcBorders>
              <w:bottom w:val="single" w:color="auto" w:sz="4" w:space="0"/>
            </w:tcBorders>
            <w:shd w:val="clear" w:color="auto" w:fill="auto"/>
            <w:noWrap/>
            <w:tcMar/>
            <w:hideMark/>
          </w:tcPr>
          <w:p w:rsidRPr="00946C75" w:rsidR="000E0432" w:rsidP="00DF6B2B" w:rsidRDefault="000E0432" w14:paraId="4B94D5A5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0E0432" w:rsidP="00DF6B2B" w:rsidRDefault="000E0432" w14:paraId="3DEEC669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2C575A" w:rsidTr="4868A871" w14:paraId="52B1A07D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  <w:hideMark/>
          </w:tcPr>
          <w:p w:rsidRPr="00946C75" w:rsidR="000E0432" w:rsidP="00DF6B2B" w:rsidRDefault="000E0432" w14:paraId="77F69698" w14:textId="4BBDF188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31AD2F63">
              <w:rPr>
                <w:rFonts w:eastAsia="Times New Roman" w:cs="Calibri"/>
                <w:lang w:eastAsia="fr-CH"/>
              </w:rPr>
              <w:t xml:space="preserve"> Volume total de l’eau </w:t>
            </w:r>
            <w:proofErr w:type="spellStart"/>
            <w:r w:rsidRPr="4868A871" w:rsidR="31AD2F63">
              <w:rPr>
                <w:rFonts w:eastAsia="Times New Roman" w:cs="Calibri"/>
                <w:lang w:eastAsia="fr-CH"/>
              </w:rPr>
              <w:t>utilisée</w:t>
            </w:r>
            <w:proofErr w:type="spellEnd"/>
            <w:r w:rsidRPr="4868A871" w:rsidR="31AD2F63">
              <w:rPr>
                <w:rFonts w:eastAsia="Times New Roman" w:cs="Calibri"/>
                <w:lang w:eastAsia="fr-CH"/>
              </w:rPr>
              <w:t xml:space="preserve"> </w:t>
            </w:r>
          </w:p>
        </w:tc>
        <w:tc>
          <w:tcPr>
            <w:tcW w:w="1842" w:type="dxa"/>
            <w:tcBorders>
              <w:bottom w:val="single" w:color="auto" w:sz="4" w:space="0"/>
            </w:tcBorders>
            <w:shd w:val="clear" w:color="auto" w:fill="auto"/>
            <w:noWrap/>
            <w:tcMar/>
            <w:hideMark/>
          </w:tcPr>
          <w:p w:rsidRPr="00946C75" w:rsidR="000E0432" w:rsidP="00DF6B2B" w:rsidRDefault="000E0432" w14:paraId="3656B9AB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0E0432" w:rsidP="00DF6B2B" w:rsidRDefault="000E0432" w14:paraId="054361D7" w14:textId="731F647E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4868A871">
              <w:rPr>
                <w:rFonts w:eastAsia="Times New Roman" w:cs="Calibri"/>
                <w:lang w:val="fr-CH" w:eastAsia="fr-CH"/>
              </w:rPr>
              <w:t>Si disponible</w:t>
            </w:r>
          </w:p>
        </w:tc>
      </w:tr>
      <w:tr w:rsidRPr="00946C75" w:rsidR="002C575A" w:rsidTr="4868A871" w14:paraId="5A9980D4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</w:tcPr>
          <w:p w:rsidRPr="00946C75" w:rsidR="002605B0" w:rsidP="00542C43" w:rsidRDefault="002605B0" w14:paraId="1B5CBD66" w14:textId="0328902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33FB135E">
              <w:rPr>
                <w:rFonts w:eastAsia="Times New Roman" w:cs="Calibri"/>
                <w:lang w:eastAsia="fr-CH"/>
              </w:rPr>
              <w:t xml:space="preserve">Date </w:t>
            </w:r>
            <w:proofErr w:type="spellStart"/>
            <w:r w:rsidRPr="4868A871" w:rsidR="33FB135E">
              <w:rPr>
                <w:rFonts w:eastAsia="Times New Roman" w:cs="Calibri"/>
                <w:lang w:eastAsia="fr-CH"/>
              </w:rPr>
              <w:t>d’arrivée</w:t>
            </w:r>
            <w:proofErr w:type="spellEnd"/>
            <w:r w:rsidRPr="4868A871" w:rsidR="33FB135E">
              <w:rPr>
                <w:rFonts w:eastAsia="Times New Roman" w:cs="Calibri"/>
                <w:lang w:eastAsia="fr-CH"/>
              </w:rPr>
              <w:t xml:space="preserve"> de la première cargaison des </w:t>
            </w:r>
            <w:proofErr w:type="spellStart"/>
            <w:r w:rsidRPr="4868A871" w:rsidR="33FB135E">
              <w:rPr>
                <w:rFonts w:eastAsia="Times New Roman" w:cs="Calibri"/>
                <w:lang w:eastAsia="fr-CH"/>
              </w:rPr>
              <w:t>vaccins</w:t>
            </w:r>
            <w:proofErr w:type="spellEnd"/>
            <w:r w:rsidRPr="4868A871" w:rsidR="33FB135E">
              <w:rPr>
                <w:rFonts w:eastAsia="Times New Roman" w:cs="Calibri"/>
                <w:lang w:eastAsia="fr-CH"/>
              </w:rPr>
              <w:t xml:space="preserve"> dans le pays </w:t>
            </w:r>
          </w:p>
        </w:tc>
        <w:tc>
          <w:tcPr>
            <w:tcW w:w="1842" w:type="dxa"/>
            <w:tcBorders>
              <w:bottom w:val="single" w:color="auto" w:sz="4" w:space="0"/>
            </w:tcBorders>
            <w:shd w:val="clear" w:color="auto" w:fill="auto"/>
            <w:noWrap/>
            <w:tcMar/>
          </w:tcPr>
          <w:p w:rsidRPr="00946C75" w:rsidR="002605B0" w:rsidP="00DF6B2B" w:rsidRDefault="002605B0" w14:paraId="45FB0818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2605B0" w14:paraId="583E637E" w14:textId="64918AE9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33FB135E">
              <w:rPr>
                <w:rFonts w:eastAsia="Times New Roman" w:cs="Calibri"/>
                <w:lang w:eastAsia="fr-CH"/>
              </w:rPr>
              <w:t xml:space="preserve">En </w:t>
            </w:r>
            <w:proofErr w:type="spellStart"/>
            <w:r w:rsidRPr="4868A871" w:rsidR="33FB135E">
              <w:rPr>
                <w:rFonts w:eastAsia="Times New Roman" w:cs="Calibri"/>
                <w:lang w:eastAsia="fr-CH"/>
              </w:rPr>
              <w:t>cas</w:t>
            </w:r>
            <w:proofErr w:type="spellEnd"/>
            <w:r w:rsidRPr="4868A871" w:rsidR="33FB135E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33FB135E">
              <w:rPr>
                <w:rFonts w:eastAsia="Times New Roman" w:cs="Calibri"/>
                <w:lang w:eastAsia="fr-CH"/>
              </w:rPr>
              <w:t>d’expeditions</w:t>
            </w:r>
            <w:proofErr w:type="spellEnd"/>
            <w:r w:rsidRPr="4868A871" w:rsidR="33FB135E">
              <w:rPr>
                <w:rFonts w:eastAsia="Times New Roman" w:cs="Calibri"/>
                <w:lang w:eastAsia="fr-CH"/>
              </w:rPr>
              <w:t xml:space="preserve"> multiples </w:t>
            </w:r>
            <w:proofErr w:type="spellStart"/>
            <w:r w:rsidRPr="4868A871" w:rsidR="33FB135E">
              <w:rPr>
                <w:rFonts w:eastAsia="Times New Roman" w:cs="Calibri"/>
                <w:lang w:eastAsia="fr-CH"/>
              </w:rPr>
              <w:t>prière</w:t>
            </w:r>
            <w:proofErr w:type="spellEnd"/>
            <w:r w:rsidRPr="4868A871" w:rsidR="33FB135E">
              <w:rPr>
                <w:rFonts w:eastAsia="Times New Roman" w:cs="Calibri"/>
                <w:lang w:eastAsia="fr-CH"/>
              </w:rPr>
              <w:t xml:space="preserve"> de </w:t>
            </w:r>
            <w:proofErr w:type="spellStart"/>
            <w:r w:rsidRPr="4868A871" w:rsidR="33FB135E">
              <w:rPr>
                <w:rFonts w:eastAsia="Times New Roman" w:cs="Calibri"/>
                <w:lang w:eastAsia="fr-CH"/>
              </w:rPr>
              <w:t>spécifier</w:t>
            </w:r>
            <w:proofErr w:type="spellEnd"/>
            <w:r w:rsidRPr="4868A871" w:rsidR="33FB135E">
              <w:rPr>
                <w:rFonts w:eastAsia="Times New Roman" w:cs="Calibri"/>
                <w:lang w:eastAsia="fr-CH"/>
              </w:rPr>
              <w:t xml:space="preserve"> la date des </w:t>
            </w:r>
            <w:proofErr w:type="spellStart"/>
            <w:r w:rsidRPr="4868A871" w:rsidR="33FB135E">
              <w:rPr>
                <w:rFonts w:eastAsia="Times New Roman" w:cs="Calibri"/>
                <w:lang w:eastAsia="fr-CH"/>
              </w:rPr>
              <w:t>autres</w:t>
            </w:r>
            <w:proofErr w:type="spellEnd"/>
            <w:r w:rsidRPr="4868A871" w:rsidR="33FB135E">
              <w:rPr>
                <w:rFonts w:eastAsia="Times New Roman" w:cs="Calibri"/>
                <w:lang w:eastAsia="fr-CH"/>
              </w:rPr>
              <w:t xml:space="preserve"> expeditions </w:t>
            </w:r>
          </w:p>
        </w:tc>
      </w:tr>
      <w:tr w:rsidRPr="00946C75" w:rsidR="002C575A" w:rsidTr="4868A871" w14:paraId="190D70A3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</w:tcPr>
          <w:p w:rsidRPr="00946C75" w:rsidR="0086339E" w:rsidP="4868A871" w:rsidRDefault="0086339E" w14:paraId="411D0546" w14:textId="5E4EFADA">
            <w:pPr>
              <w:spacing w:line="240" w:lineRule="auto"/>
              <w:ind w:firstLine="0"/>
              <w:rPr>
                <w:rFonts w:eastAsia="Times New Roman" w:cs="Calibri"/>
                <w:vertAlign w:val="superscript"/>
                <w:lang w:eastAsia="fr-CH"/>
              </w:rPr>
            </w:pPr>
            <w:r w:rsidRPr="4868A871" w:rsidR="07153818">
              <w:rPr>
                <w:rFonts w:eastAsia="Times New Roman" w:cs="Calibri"/>
                <w:lang w:eastAsia="fr-CH"/>
              </w:rPr>
              <w:t xml:space="preserve">Date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d’arrivée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de la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deuxième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cargaison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des vaccins dans le pays (a)</w:t>
            </w:r>
          </w:p>
        </w:tc>
        <w:tc>
          <w:tcPr>
            <w:tcW w:w="1842" w:type="dxa"/>
            <w:tcBorders>
              <w:bottom w:val="single" w:color="auto" w:sz="4" w:space="0"/>
            </w:tcBorders>
            <w:shd w:val="clear" w:color="auto" w:fill="auto"/>
            <w:noWrap/>
            <w:tcMar/>
          </w:tcPr>
          <w:p w:rsidRPr="00946C75" w:rsidR="0086339E" w:rsidP="00DF6B2B" w:rsidRDefault="0086339E" w14:paraId="049F31CB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2F73CECC" w14:textId="03084D2C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7153818">
              <w:rPr>
                <w:rFonts w:eastAsia="Times New Roman" w:cs="Calibri"/>
                <w:lang w:eastAsia="fr-CH"/>
              </w:rPr>
              <w:t>(Si disponible)</w:t>
            </w:r>
          </w:p>
        </w:tc>
      </w:tr>
      <w:tr w:rsidRPr="00946C75" w:rsidR="002C575A" w:rsidTr="4868A871" w14:paraId="1D0831F6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</w:tcPr>
          <w:p w:rsidRPr="00946C75" w:rsidR="002605B0" w:rsidP="00DF6B2B" w:rsidRDefault="002605B0" w14:paraId="431CCCC2" w14:textId="3E8DF513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33FB135E">
              <w:rPr>
                <w:rFonts w:eastAsia="Times New Roman" w:cs="Calibri"/>
                <w:lang w:eastAsia="fr-CH"/>
              </w:rPr>
              <w:t>Date du premier jour de la vaccination (b)</w:t>
            </w:r>
          </w:p>
        </w:tc>
        <w:tc>
          <w:tcPr>
            <w:tcW w:w="1842" w:type="dxa"/>
            <w:tcBorders>
              <w:bottom w:val="single" w:color="auto" w:sz="4" w:space="0"/>
            </w:tcBorders>
            <w:shd w:val="clear" w:color="auto" w:fill="auto"/>
            <w:noWrap/>
            <w:tcMar/>
          </w:tcPr>
          <w:p w:rsidRPr="00946C75" w:rsidR="002605B0" w:rsidP="00DF6B2B" w:rsidRDefault="002605B0" w14:paraId="53128261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2605B0" w14:paraId="62486C05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D33C92" w:rsidTr="4868A871" w14:paraId="3EC7624C" w14:textId="77777777">
        <w:trPr>
          <w:trHeight w:val="454"/>
        </w:trPr>
        <w:tc>
          <w:tcPr>
            <w:tcW w:w="5331" w:type="dxa"/>
            <w:shd w:val="clear" w:color="auto" w:fill="auto"/>
            <w:tcMar>
              <w:left w:w="68" w:type="dxa"/>
            </w:tcMar>
          </w:tcPr>
          <w:p w:rsidRPr="00946C75" w:rsidR="00D33C92" w:rsidP="00DF6B2B" w:rsidRDefault="00542C43" w14:paraId="625AC83A" w14:textId="31B30DCA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7167955D">
              <w:rPr>
                <w:rFonts w:eastAsia="Times New Roman" w:cs="Calibri"/>
                <w:lang w:eastAsia="fr-CH"/>
              </w:rPr>
              <w:t xml:space="preserve"> Interval de temps entre </w:t>
            </w:r>
            <w:proofErr w:type="spellStart"/>
            <w:r w:rsidRPr="4868A871" w:rsidR="7167955D">
              <w:rPr>
                <w:rFonts w:eastAsia="Times New Roman" w:cs="Calibri"/>
                <w:lang w:eastAsia="fr-CH"/>
              </w:rPr>
              <w:t>l’arrivée</w:t>
            </w:r>
            <w:proofErr w:type="spellEnd"/>
            <w:r w:rsidRPr="4868A871" w:rsidR="7167955D">
              <w:rPr>
                <w:rFonts w:eastAsia="Times New Roman" w:cs="Calibri"/>
                <w:lang w:eastAsia="fr-CH"/>
              </w:rPr>
              <w:t xml:space="preserve"> des </w:t>
            </w:r>
            <w:proofErr w:type="spellStart"/>
            <w:r w:rsidRPr="4868A871" w:rsidR="7167955D">
              <w:rPr>
                <w:rFonts w:eastAsia="Times New Roman" w:cs="Calibri"/>
                <w:lang w:eastAsia="fr-CH"/>
              </w:rPr>
              <w:t>vaccins</w:t>
            </w:r>
            <w:proofErr w:type="spellEnd"/>
            <w:r w:rsidRPr="4868A871" w:rsidR="7167955D">
              <w:rPr>
                <w:rFonts w:eastAsia="Times New Roman" w:cs="Calibri"/>
                <w:lang w:eastAsia="fr-CH"/>
              </w:rPr>
              <w:t xml:space="preserve"> dans le pays et le premier jour de la vaccination </w:t>
            </w:r>
          </w:p>
        </w:tc>
        <w:tc>
          <w:tcPr>
            <w:tcW w:w="1842" w:type="dxa"/>
            <w:tcBorders>
              <w:bottom w:val="single" w:color="auto" w:sz="4" w:space="0"/>
            </w:tcBorders>
            <w:shd w:val="clear" w:color="auto" w:fill="auto"/>
            <w:noWrap/>
            <w:tcMar/>
          </w:tcPr>
          <w:p w:rsidRPr="00946C75" w:rsidR="00D33C92" w:rsidP="00DF6B2B" w:rsidRDefault="00D33C92" w14:paraId="4101652C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D33C92" w:rsidP="00DF6B2B" w:rsidRDefault="00542C43" w14:paraId="6DEDFCC8" w14:textId="5BDBD3E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7167955D">
              <w:rPr>
                <w:rFonts w:eastAsia="Times New Roman" w:cs="Calibri"/>
                <w:lang w:val="fr-CH" w:eastAsia="fr-CH"/>
              </w:rPr>
              <w:t xml:space="preserve">b – a </w:t>
            </w:r>
            <w:proofErr w:type="gramStart"/>
            <w:r w:rsidRPr="4868A871" w:rsidR="7167955D">
              <w:rPr>
                <w:rFonts w:eastAsia="Times New Roman" w:cs="Calibri"/>
                <w:lang w:val="fr-CH" w:eastAsia="fr-CH"/>
              </w:rPr>
              <w:t>( Donner</w:t>
            </w:r>
            <w:proofErr w:type="gramEnd"/>
            <w:r w:rsidRPr="4868A871" w:rsidR="7167955D">
              <w:rPr>
                <w:rFonts w:eastAsia="Times New Roman" w:cs="Calibri"/>
                <w:lang w:val="fr-CH" w:eastAsia="fr-CH"/>
              </w:rPr>
              <w:t xml:space="preserve"> les jours exacts)</w:t>
            </w:r>
          </w:p>
        </w:tc>
      </w:tr>
      <w:tr w:rsidRPr="00946C75" w:rsidR="002C575A" w:rsidTr="4868A871" w14:paraId="08BA789F" w14:textId="77777777">
        <w:trPr>
          <w:trHeight w:val="454"/>
        </w:trPr>
        <w:tc>
          <w:tcPr>
            <w:tcW w:w="5331" w:type="dxa"/>
            <w:shd w:val="clear" w:color="auto" w:fill="B8CCE4"/>
            <w:tcMar/>
            <w:hideMark/>
          </w:tcPr>
          <w:p w:rsidRPr="00946C75" w:rsidR="002605B0" w:rsidP="4868A871" w:rsidRDefault="002605B0" w14:paraId="6EC41910" w14:textId="520DF00A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lang w:val="fr-CH" w:eastAsia="fr-CH"/>
              </w:rPr>
            </w:pPr>
            <w:r w:rsidRPr="4868A871" w:rsidR="33FB135E">
              <w:rPr>
                <w:rFonts w:eastAsia="Times New Roman" w:cs="Calibri"/>
                <w:b w:val="1"/>
                <w:bCs w:val="1"/>
                <w:lang w:val="fr-CH" w:eastAsia="fr-CH"/>
              </w:rPr>
              <w:t xml:space="preserve">Deuxième tour de la vaccination </w:t>
            </w:r>
          </w:p>
        </w:tc>
        <w:tc>
          <w:tcPr>
            <w:tcW w:w="1842" w:type="dxa"/>
            <w:shd w:val="clear" w:color="auto" w:fill="B8CCE4"/>
            <w:noWrap/>
            <w:tcMar/>
            <w:hideMark/>
          </w:tcPr>
          <w:p w:rsidRPr="00946C75" w:rsidR="002605B0" w:rsidP="00DF6B2B" w:rsidRDefault="002605B0" w14:paraId="4B99056E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shd w:val="clear" w:color="auto" w:fill="B8CCE4"/>
            <w:tcMar/>
          </w:tcPr>
          <w:p w:rsidRPr="00946C75" w:rsidR="002605B0" w:rsidP="00DF6B2B" w:rsidRDefault="002605B0" w14:paraId="1299C43A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</w:tr>
      <w:tr w:rsidRPr="00946C75" w:rsidR="002C575A" w:rsidTr="4868A871" w14:paraId="3A9867F6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2605B0" w:rsidP="4868A871" w:rsidRDefault="009E3385" w14:paraId="376C51DD" w14:textId="53ED321D">
            <w:pPr>
              <w:pStyle w:val="Normal"/>
              <w:bidi w:val="0"/>
              <w:spacing w:line="240" w:lineRule="auto"/>
              <w:ind w:firstLine="0"/>
              <w:rPr>
                <w:rFonts w:eastAsia="Times New Roman" w:cs="Calibri"/>
                <w:color w:val="000000" w:themeColor="text1" w:themeTint="FF" w:themeShade="FF"/>
                <w:sz w:val="22"/>
                <w:szCs w:val="22"/>
                <w:lang w:val="fr-CH" w:eastAsia="fr-CH"/>
              </w:rPr>
            </w:pPr>
            <w:r w:rsidRPr="4868A871" w:rsidR="4868A871">
              <w:rPr>
                <w:rFonts w:eastAsia="Times New Roman" w:cs="Calibri"/>
                <w:color w:val="000000" w:themeColor="text1" w:themeTint="FF" w:themeShade="FF"/>
                <w:lang w:val="fr-CH" w:eastAsia="fr-CH"/>
              </w:rPr>
              <w:t>Nombre de doses livrées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2605B0" w:rsidP="00DF6B2B" w:rsidRDefault="002605B0" w14:paraId="4DDBEF00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2605B0" w14:paraId="3461D779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</w:tr>
      <w:tr w:rsidRPr="00946C75" w:rsidR="002C575A" w:rsidTr="4868A871" w14:paraId="328EDC91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2605B0" w:rsidP="00ED4115" w:rsidRDefault="009E3385" w14:paraId="11A4FBFC" w14:textId="369FB7EB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22F9CD7">
              <w:rPr>
                <w:rFonts w:eastAsia="Times New Roman" w:cs="Calibri"/>
                <w:lang w:eastAsia="fr-CH"/>
              </w:rPr>
              <w:t xml:space="preserve">  Nombre de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jours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nécessaires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pour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achever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le second tour 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2605B0" w:rsidP="00DF6B2B" w:rsidRDefault="002605B0" w14:paraId="3CF2D8B6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2605B0" w14:paraId="0FB78278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F10E63" w:rsidR="002C575A" w:rsidTr="4868A871" w14:paraId="48B13717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2605B0" w:rsidP="00ED4115" w:rsidRDefault="002605B0" w14:paraId="6DB01838" w14:textId="2F35026F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proofErr w:type="spellStart"/>
            <w:r w:rsidRPr="4868A871" w:rsidR="33FB135E">
              <w:rPr>
                <w:rFonts w:eastAsia="Times New Roman" w:cs="Calibri"/>
                <w:lang w:val="fr-CH" w:eastAsia="fr-CH"/>
              </w:rPr>
              <w:t>Strategie</w:t>
            </w:r>
            <w:proofErr w:type="spellEnd"/>
            <w:r w:rsidRPr="4868A871" w:rsidR="33FB135E">
              <w:rPr>
                <w:rFonts w:eastAsia="Times New Roman" w:cs="Calibri"/>
                <w:lang w:val="fr-CH" w:eastAsia="fr-CH"/>
              </w:rPr>
              <w:t xml:space="preserve"> de vaccination 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2605B0" w:rsidP="00DF6B2B" w:rsidRDefault="002605B0" w14:paraId="1FC39945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2605B0" w14:paraId="4132E0A1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00946C75">
              <w:rPr>
                <w:rFonts w:eastAsia="Times New Roman" w:cs="Calibri"/>
                <w:lang w:val="fr-CH" w:eastAsia="fr-CH"/>
              </w:rPr>
              <w:t>Specify : fixe</w:t>
            </w:r>
            <w:r w:rsidRPr="00946C75" w:rsidR="003D3654">
              <w:rPr>
                <w:rFonts w:eastAsia="Times New Roman" w:cs="Calibri"/>
                <w:lang w:val="fr-CH" w:eastAsia="fr-CH"/>
              </w:rPr>
              <w:t>d site</w:t>
            </w:r>
            <w:r w:rsidRPr="00946C75">
              <w:rPr>
                <w:rFonts w:eastAsia="Times New Roman" w:cs="Calibri"/>
                <w:lang w:val="fr-CH" w:eastAsia="fr-CH"/>
              </w:rPr>
              <w:t>, mobile, semi-mobile, etc</w:t>
            </w:r>
          </w:p>
        </w:tc>
      </w:tr>
      <w:tr w:rsidRPr="00946C75" w:rsidR="002C575A" w:rsidTr="4868A871" w14:paraId="4FC7171E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2605B0" w:rsidP="4868A871" w:rsidRDefault="009E3385" w14:paraId="1F86F96E" w14:textId="5FB43252">
            <w:pPr>
              <w:pStyle w:val="Normal"/>
              <w:spacing w:line="240" w:lineRule="auto"/>
              <w:ind w:firstLine="0"/>
              <w:rPr>
                <w:rFonts w:eastAsia="Times New Roman" w:cs="Calibri"/>
                <w:sz w:val="22"/>
                <w:szCs w:val="22"/>
                <w:lang w:eastAsia="fr-CH"/>
              </w:rPr>
            </w:pPr>
            <w:r w:rsidRPr="4868A871" w:rsidR="022F9CD7">
              <w:rPr>
                <w:rFonts w:eastAsia="Times New Roman" w:cs="Calibri"/>
                <w:lang w:eastAsia="fr-CH"/>
              </w:rPr>
              <w:t>Nombre de sites de vaccination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2605B0" w:rsidP="00DF6B2B" w:rsidRDefault="002605B0" w14:paraId="0562CB0E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DF6B2B" w14:paraId="7AD7514E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00946C75">
              <w:rPr>
                <w:rFonts w:eastAsia="Times New Roman" w:cs="Calibri"/>
                <w:lang w:eastAsia="fr-CH"/>
              </w:rPr>
              <w:t>Specify vaccination sites per district if info available</w:t>
            </w:r>
          </w:p>
        </w:tc>
      </w:tr>
      <w:tr w:rsidRPr="00946C75" w:rsidR="002C575A" w:rsidTr="4868A871" w14:paraId="21502745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2605B0" w:rsidP="4868A871" w:rsidRDefault="009E3385" w14:paraId="4E06849B" w14:textId="4521773E">
            <w:pPr>
              <w:pStyle w:val="Normal"/>
              <w:spacing w:line="240" w:lineRule="auto"/>
              <w:ind w:firstLine="0"/>
              <w:rPr>
                <w:rFonts w:eastAsia="Times New Roman" w:cs="Calibri"/>
                <w:sz w:val="22"/>
                <w:szCs w:val="22"/>
                <w:lang w:val="fr-CH" w:eastAsia="fr-CH"/>
              </w:rPr>
            </w:pPr>
            <w:r w:rsidRPr="4868A871" w:rsidR="022F9CD7">
              <w:rPr>
                <w:rFonts w:eastAsia="Times New Roman" w:cs="Calibri"/>
                <w:lang w:val="fr-CH" w:eastAsia="fr-CH"/>
              </w:rPr>
              <w:t>Nombre d’équipes de vaccination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2605B0" w:rsidP="00DF6B2B" w:rsidRDefault="002605B0" w14:paraId="34CE0A41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DF6B2B" w14:paraId="6FECC924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00946C75">
              <w:rPr>
                <w:rFonts w:eastAsia="Times New Roman" w:cs="Calibri"/>
                <w:lang w:eastAsia="fr-CH"/>
              </w:rPr>
              <w:t>Specify vaccination sites per district if info available</w:t>
            </w:r>
          </w:p>
        </w:tc>
      </w:tr>
      <w:tr w:rsidRPr="00946C75" w:rsidR="002C575A" w:rsidTr="4868A871" w14:paraId="1463CAD9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2605B0" w:rsidP="4868A871" w:rsidRDefault="002605B0" w14:paraId="574C36A8" w14:textId="511633AE">
            <w:pPr>
              <w:pStyle w:val="Normal"/>
              <w:spacing w:line="240" w:lineRule="auto"/>
              <w:ind w:firstLine="0"/>
              <w:rPr>
                <w:rFonts w:eastAsia="Times New Roman" w:cs="Calibri"/>
                <w:sz w:val="22"/>
                <w:szCs w:val="22"/>
                <w:lang w:eastAsia="fr-CH"/>
              </w:rPr>
            </w:pPr>
            <w:r w:rsidRPr="4868A871" w:rsidR="31AD2F63">
              <w:rPr>
                <w:rFonts w:eastAsia="Times New Roman" w:cs="Calibri"/>
                <w:lang w:eastAsia="fr-CH"/>
              </w:rPr>
              <w:t xml:space="preserve">Volume de </w:t>
            </w:r>
            <w:proofErr w:type="spellStart"/>
            <w:r w:rsidRPr="4868A871" w:rsidR="31AD2F63">
              <w:rPr>
                <w:rFonts w:eastAsia="Times New Roman" w:cs="Calibri"/>
                <w:lang w:eastAsia="fr-CH"/>
              </w:rPr>
              <w:t>chaine</w:t>
            </w:r>
            <w:proofErr w:type="spellEnd"/>
            <w:r w:rsidRPr="4868A871" w:rsidR="31AD2F63">
              <w:rPr>
                <w:rFonts w:eastAsia="Times New Roman" w:cs="Calibri"/>
                <w:lang w:eastAsia="fr-CH"/>
              </w:rPr>
              <w:t xml:space="preserve"> de </w:t>
            </w:r>
            <w:proofErr w:type="spellStart"/>
            <w:r w:rsidRPr="4868A871" w:rsidR="31AD2F63">
              <w:rPr>
                <w:rFonts w:eastAsia="Times New Roman" w:cs="Calibri"/>
                <w:lang w:eastAsia="fr-CH"/>
              </w:rPr>
              <w:t>froid</w:t>
            </w:r>
            <w:proofErr w:type="spellEnd"/>
            <w:r w:rsidRPr="4868A871" w:rsidR="31AD2F63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31AD2F63">
              <w:rPr>
                <w:rFonts w:eastAsia="Times New Roman" w:cs="Calibri"/>
                <w:lang w:eastAsia="fr-CH"/>
              </w:rPr>
              <w:t>utilisée</w:t>
            </w:r>
            <w:proofErr w:type="spellEnd"/>
            <w:r w:rsidRPr="4868A871" w:rsidR="31AD2F63">
              <w:rPr>
                <w:rFonts w:eastAsia="Times New Roman" w:cs="Calibri"/>
                <w:lang w:eastAsia="fr-CH"/>
              </w:rPr>
              <w:t xml:space="preserve"> pour le stockage des </w:t>
            </w:r>
            <w:r w:rsidRPr="4868A871" w:rsidR="31AD2F63">
              <w:rPr>
                <w:rFonts w:eastAsia="Times New Roman" w:cs="Calibri"/>
                <w:lang w:eastAsia="fr-CH"/>
              </w:rPr>
              <w:t>vaccins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2605B0" w:rsidP="00DF6B2B" w:rsidRDefault="002605B0" w14:paraId="62EBF3C5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2605B0" w14:paraId="6D98A12B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2C575A" w:rsidTr="4868A871" w14:paraId="00686F5E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2605B0" w:rsidP="4868A871" w:rsidRDefault="002605B0" w14:paraId="0B59C11E" w14:textId="7D477579">
            <w:pPr>
              <w:pStyle w:val="Normal"/>
              <w:spacing w:line="240" w:lineRule="auto"/>
              <w:ind w:firstLine="0"/>
              <w:rPr>
                <w:rFonts w:eastAsia="Times New Roman" w:cs="Calibri"/>
                <w:sz w:val="22"/>
                <w:szCs w:val="22"/>
                <w:lang w:eastAsia="fr-CH"/>
              </w:rPr>
            </w:pPr>
            <w:r w:rsidRPr="4868A871" w:rsidR="31AD2F63">
              <w:rPr>
                <w:rFonts w:eastAsia="Times New Roman" w:cs="Calibri"/>
                <w:lang w:eastAsia="fr-CH"/>
              </w:rPr>
              <w:t xml:space="preserve">Volume total de l’eau </w:t>
            </w:r>
            <w:r w:rsidRPr="4868A871" w:rsidR="31AD2F63">
              <w:rPr>
                <w:rFonts w:eastAsia="Times New Roman" w:cs="Calibri"/>
                <w:lang w:eastAsia="fr-CH"/>
              </w:rPr>
              <w:t>utilisée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2605B0" w:rsidP="00DF6B2B" w:rsidRDefault="002605B0" w14:paraId="2946DB82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2605B0" w14:paraId="197EB65C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00946C75">
              <w:rPr>
                <w:rFonts w:eastAsia="Times New Roman" w:cs="Calibri"/>
                <w:lang w:val="fr-CH" w:eastAsia="fr-CH"/>
              </w:rPr>
              <w:t>If applicable</w:t>
            </w:r>
          </w:p>
        </w:tc>
      </w:tr>
      <w:tr w:rsidRPr="00946C75" w:rsidR="002C575A" w:rsidTr="4868A871" w14:paraId="3F58A98F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2605B0" w:rsidP="00C40A93" w:rsidRDefault="002605B0" w14:paraId="2CB8A26C" w14:textId="7E964C09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33FB135E">
              <w:rPr>
                <w:rFonts w:eastAsia="Times New Roman" w:cs="Calibri"/>
                <w:lang w:eastAsia="fr-CH"/>
              </w:rPr>
              <w:t xml:space="preserve">Date  </w:t>
            </w:r>
            <w:proofErr w:type="spellStart"/>
            <w:r w:rsidRPr="4868A871" w:rsidR="33FB135E">
              <w:rPr>
                <w:rFonts w:eastAsia="Times New Roman" w:cs="Calibri"/>
                <w:lang w:eastAsia="fr-CH"/>
              </w:rPr>
              <w:t>d’a</w:t>
            </w:r>
            <w:r w:rsidRPr="4868A871" w:rsidR="3A6DEBA4">
              <w:rPr>
                <w:rFonts w:eastAsia="Times New Roman" w:cs="Calibri"/>
                <w:lang w:eastAsia="fr-CH"/>
              </w:rPr>
              <w:t>rrivée</w:t>
            </w:r>
            <w:proofErr w:type="spellEnd"/>
            <w:r w:rsidRPr="4868A871" w:rsidR="3A6DEBA4">
              <w:rPr>
                <w:rFonts w:eastAsia="Times New Roman" w:cs="Calibri"/>
                <w:lang w:eastAsia="fr-CH"/>
              </w:rPr>
              <w:t xml:space="preserve"> des </w:t>
            </w:r>
            <w:proofErr w:type="spellStart"/>
            <w:r w:rsidRPr="4868A871" w:rsidR="3A6DEBA4">
              <w:rPr>
                <w:rFonts w:eastAsia="Times New Roman" w:cs="Calibri"/>
                <w:lang w:eastAsia="fr-CH"/>
              </w:rPr>
              <w:t>vaccins</w:t>
            </w:r>
            <w:proofErr w:type="spellEnd"/>
            <w:r w:rsidRPr="4868A871" w:rsidR="3A6DEBA4">
              <w:rPr>
                <w:rFonts w:eastAsia="Times New Roman" w:cs="Calibri"/>
                <w:lang w:eastAsia="fr-CH"/>
              </w:rPr>
              <w:t xml:space="preserve"> dans le pays  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2605B0" w:rsidP="00DF6B2B" w:rsidRDefault="002605B0" w14:paraId="5997CC1D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2605B0" w:rsidP="00DF6B2B" w:rsidRDefault="002605B0" w14:paraId="05982CA6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00946C75">
              <w:rPr>
                <w:rFonts w:eastAsia="Times New Roman" w:cs="Calibri"/>
                <w:lang w:eastAsia="fr-CH"/>
              </w:rPr>
              <w:t xml:space="preserve">If the shipment has been split, please also </w:t>
            </w:r>
            <w:r w:rsidRPr="00946C75" w:rsidR="003D56FE">
              <w:rPr>
                <w:rFonts w:eastAsia="Times New Roman" w:cs="Calibri"/>
                <w:lang w:eastAsia="fr-CH"/>
              </w:rPr>
              <w:t>specify the D</w:t>
            </w:r>
            <w:r w:rsidRPr="00946C75">
              <w:rPr>
                <w:rFonts w:eastAsia="Times New Roman" w:cs="Calibri"/>
                <w:lang w:eastAsia="fr-CH"/>
              </w:rPr>
              <w:t>ate of arrival of the other shipments.</w:t>
            </w:r>
          </w:p>
        </w:tc>
      </w:tr>
      <w:tr w:rsidRPr="00946C75" w:rsidR="002C575A" w:rsidTr="4868A871" w14:paraId="6CC82C34" w14:textId="77777777">
        <w:trPr>
          <w:trHeight w:val="454"/>
        </w:trPr>
        <w:tc>
          <w:tcPr>
            <w:tcW w:w="5331" w:type="dxa"/>
            <w:shd w:val="clear" w:color="auto" w:fill="auto"/>
            <w:tcMar/>
          </w:tcPr>
          <w:p w:rsidRPr="00946C75" w:rsidR="0086339E" w:rsidP="4868A871" w:rsidRDefault="0086339E" w14:paraId="4785F5A2" w14:textId="5E4EFADA">
            <w:pPr>
              <w:spacing w:line="240" w:lineRule="auto"/>
              <w:ind w:firstLine="0"/>
              <w:rPr>
                <w:rFonts w:eastAsia="Times New Roman" w:cs="Calibri"/>
                <w:vertAlign w:val="superscript"/>
                <w:lang w:eastAsia="fr-CH"/>
              </w:rPr>
            </w:pPr>
            <w:r w:rsidRPr="4868A871" w:rsidR="07153818">
              <w:rPr>
                <w:rFonts w:eastAsia="Times New Roman" w:cs="Calibri"/>
                <w:lang w:eastAsia="fr-CH"/>
              </w:rPr>
              <w:t xml:space="preserve">Date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d’arrivée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de la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deuxième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cargaison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des vaccins dans le pays (a)</w:t>
            </w:r>
          </w:p>
          <w:p w:rsidRPr="00946C75" w:rsidR="0086339E" w:rsidP="4868A871" w:rsidRDefault="0086339E" w14:paraId="303B214D" w14:textId="2CF579B2">
            <w:pPr>
              <w:pStyle w:val="Normal"/>
              <w:spacing w:line="240" w:lineRule="auto"/>
              <w:ind w:firstLine="0"/>
              <w:rPr>
                <w:rFonts w:eastAsia="Times New Roman" w:cs="Calibri"/>
                <w:sz w:val="22"/>
                <w:szCs w:val="22"/>
                <w:lang w:eastAsia="fr-CH"/>
              </w:rPr>
            </w:pPr>
          </w:p>
        </w:tc>
        <w:tc>
          <w:tcPr>
            <w:tcW w:w="1842" w:type="dxa"/>
            <w:shd w:val="clear" w:color="auto" w:fill="auto"/>
            <w:noWrap/>
            <w:tcMar/>
          </w:tcPr>
          <w:p w:rsidRPr="00946C75" w:rsidR="0086339E" w:rsidP="00DF6B2B" w:rsidRDefault="0086339E" w14:paraId="110FFD37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1BFF5924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00946C75">
              <w:rPr>
                <w:rFonts w:eastAsia="Times New Roman" w:cs="Calibri"/>
                <w:lang w:eastAsia="fr-CH"/>
              </w:rPr>
              <w:t>(if applicable)</w:t>
            </w:r>
          </w:p>
        </w:tc>
      </w:tr>
      <w:tr w:rsidRPr="00946C75" w:rsidR="002C575A" w:rsidTr="4868A871" w14:paraId="608D8556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86339E" w:rsidP="00C40A93" w:rsidRDefault="0086339E" w14:paraId="0B4223A9" w14:textId="678BDA00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7153818">
              <w:rPr>
                <w:rFonts w:eastAsia="Times New Roman" w:cs="Calibri"/>
                <w:lang w:eastAsia="fr-CH"/>
              </w:rPr>
              <w:t>Dat</w:t>
            </w:r>
            <w:r w:rsidRPr="4868A871" w:rsidR="3A6DEBA4">
              <w:rPr>
                <w:rFonts w:eastAsia="Times New Roman" w:cs="Calibri"/>
                <w:lang w:eastAsia="fr-CH"/>
              </w:rPr>
              <w:t xml:space="preserve">e du premier jour de la vaccination </w:t>
            </w:r>
            <w:r w:rsidRPr="4868A871" w:rsidR="0BA4BF70">
              <w:rPr>
                <w:rFonts w:eastAsia="Times New Roman" w:cs="Calibri"/>
                <w:lang w:eastAsia="fr-CH"/>
              </w:rPr>
              <w:t>(c)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86339E" w:rsidP="00DF6B2B" w:rsidRDefault="0086339E" w14:paraId="6B699379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3FE9F23F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4C5A84" w:rsidTr="4868A871" w14:paraId="44CD5D40" w14:textId="77777777">
        <w:trPr>
          <w:trHeight w:val="454"/>
        </w:trPr>
        <w:tc>
          <w:tcPr>
            <w:tcW w:w="5331" w:type="dxa"/>
            <w:shd w:val="clear" w:color="auto" w:fill="95B3D7"/>
            <w:tcMar/>
          </w:tcPr>
          <w:p w:rsidRPr="00946C75" w:rsidR="004C5A84" w:rsidP="4868A871" w:rsidRDefault="00EC7718" w14:paraId="115D3A13" w14:textId="11DEE5C3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lang w:eastAsia="fr-CH"/>
              </w:rPr>
            </w:pPr>
            <w:r w:rsidRPr="4868A871" w:rsidR="471D75FC">
              <w:rPr>
                <w:rFonts w:eastAsia="Times New Roman" w:cs="Calibri"/>
                <w:b w:val="1"/>
                <w:bCs w:val="1"/>
                <w:lang w:eastAsia="fr-CH"/>
              </w:rPr>
              <w:t xml:space="preserve">1 </w:t>
            </w:r>
            <w:r w:rsidRPr="4868A871" w:rsidR="471D75FC">
              <w:rPr>
                <w:rFonts w:eastAsia="Times New Roman" w:cs="Calibri"/>
                <w:b w:val="1"/>
                <w:bCs w:val="1"/>
                <w:lang w:eastAsia="fr-CH"/>
              </w:rPr>
              <w:t xml:space="preserve"> et 2 tour de </w:t>
            </w:r>
            <w:r w:rsidRPr="4868A871" w:rsidR="471D75FC">
              <w:rPr>
                <w:rFonts w:eastAsia="Times New Roman" w:cs="Calibri"/>
                <w:b w:val="1"/>
                <w:bCs w:val="1"/>
                <w:lang w:eastAsia="fr-CH"/>
              </w:rPr>
              <w:t xml:space="preserve">  vaccination</w:t>
            </w:r>
          </w:p>
        </w:tc>
        <w:tc>
          <w:tcPr>
            <w:tcW w:w="1842" w:type="dxa"/>
            <w:shd w:val="clear" w:color="auto" w:fill="95B3D7"/>
            <w:noWrap/>
            <w:tcMar/>
          </w:tcPr>
          <w:p w:rsidRPr="00946C75" w:rsidR="004C5A84" w:rsidP="00DF6B2B" w:rsidRDefault="004C5A84" w14:paraId="1F72F646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shd w:val="clear" w:color="auto" w:fill="95B3D7"/>
            <w:tcMar/>
          </w:tcPr>
          <w:p w:rsidRPr="00946C75" w:rsidR="004C5A84" w:rsidP="00DF6B2B" w:rsidRDefault="004C5A84" w14:paraId="08CE6F91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2C575A" w:rsidTr="4868A871" w14:paraId="33E32380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86339E" w:rsidP="4868A871" w:rsidRDefault="0086339E" w14:paraId="328C0855" w14:textId="5CBD0523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7167955D">
              <w:rPr>
                <w:rFonts w:eastAsia="Times New Roman" w:cs="Calibri"/>
                <w:lang w:eastAsia="fr-CH"/>
              </w:rPr>
              <w:t xml:space="preserve">Interval de temps entre </w:t>
            </w:r>
            <w:proofErr w:type="spellStart"/>
            <w:r w:rsidRPr="4868A871" w:rsidR="7167955D">
              <w:rPr>
                <w:rFonts w:eastAsia="Times New Roman" w:cs="Calibri"/>
                <w:lang w:eastAsia="fr-CH"/>
              </w:rPr>
              <w:t>l’arrivée</w:t>
            </w:r>
            <w:proofErr w:type="spellEnd"/>
            <w:r w:rsidRPr="4868A871" w:rsidR="7167955D">
              <w:rPr>
                <w:rFonts w:eastAsia="Times New Roman" w:cs="Calibri"/>
                <w:lang w:eastAsia="fr-CH"/>
              </w:rPr>
              <w:t xml:space="preserve"> des </w:t>
            </w:r>
            <w:proofErr w:type="spellStart"/>
            <w:r w:rsidRPr="4868A871" w:rsidR="7167955D">
              <w:rPr>
                <w:rFonts w:eastAsia="Times New Roman" w:cs="Calibri"/>
                <w:lang w:eastAsia="fr-CH"/>
              </w:rPr>
              <w:t>vaccins</w:t>
            </w:r>
            <w:proofErr w:type="spellEnd"/>
            <w:r w:rsidRPr="4868A871" w:rsidR="7167955D">
              <w:rPr>
                <w:rFonts w:eastAsia="Times New Roman" w:cs="Calibri"/>
                <w:lang w:eastAsia="fr-CH"/>
              </w:rPr>
              <w:t xml:space="preserve"> dans le pays et le premier jour de la vaccination </w:t>
            </w:r>
          </w:p>
          <w:p w:rsidRPr="00946C75" w:rsidR="0086339E" w:rsidP="00EC7718" w:rsidRDefault="0086339E" w14:paraId="757418E4" w14:textId="30FCDC31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86339E" w:rsidP="00DF6B2B" w:rsidRDefault="0086339E" w14:paraId="61CDCEAD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C40A93" w14:paraId="0A93D64E" w14:textId="14F197E0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0BA4BF70">
              <w:rPr>
                <w:rFonts w:eastAsia="Times New Roman" w:cs="Calibri"/>
                <w:lang w:val="fr-CH" w:eastAsia="fr-CH"/>
              </w:rPr>
              <w:t>c</w:t>
            </w:r>
            <w:r w:rsidRPr="4868A871" w:rsidR="07153818">
              <w:rPr>
                <w:rFonts w:eastAsia="Times New Roman" w:cs="Calibri"/>
                <w:lang w:val="fr-CH" w:eastAsia="fr-CH"/>
              </w:rPr>
              <w:t xml:space="preserve"> – b (donner les jours exacts)</w:t>
            </w:r>
          </w:p>
        </w:tc>
      </w:tr>
      <w:tr w:rsidRPr="00946C75" w:rsidR="002C575A" w:rsidTr="4868A871" w14:paraId="4DD0923F" w14:textId="77777777">
        <w:trPr>
          <w:trHeight w:val="454"/>
        </w:trPr>
        <w:tc>
          <w:tcPr>
            <w:tcW w:w="5331" w:type="dxa"/>
            <w:shd w:val="clear" w:color="auto" w:fill="auto"/>
            <w:noWrap/>
            <w:tcMar/>
            <w:hideMark/>
          </w:tcPr>
          <w:p w:rsidRPr="00946C75" w:rsidR="0086339E" w:rsidP="4868A871" w:rsidRDefault="0086339E" w14:paraId="2C020081" w14:textId="46D5A28E">
            <w:pPr>
              <w:spacing w:line="240" w:lineRule="auto"/>
              <w:ind w:firstLine="0"/>
              <w:rPr>
                <w:rFonts w:eastAsia="Times New Roman" w:cs="Calibri"/>
                <w:i w:val="1"/>
                <w:iCs w:val="1"/>
                <w:lang w:eastAsia="fr-CH"/>
              </w:rPr>
            </w:pP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Utilisation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de la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chaine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de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froid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pour la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fourniture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des </w:t>
            </w:r>
            <w:r w:rsidRPr="4868A871" w:rsidR="07153818">
              <w:rPr>
                <w:rFonts w:eastAsia="Times New Roman" w:cs="Calibri"/>
                <w:lang w:eastAsia="fr-CH"/>
              </w:rPr>
              <w:t>vaccins</w:t>
            </w:r>
            <w:r w:rsidRPr="4868A871" w:rsidR="07153818">
              <w:rPr>
                <w:rFonts w:eastAsia="Times New Roman" w:cs="Calibri"/>
                <w:lang w:eastAsia="fr-CH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86339E" w:rsidP="00DF6B2B" w:rsidRDefault="0086339E" w14:paraId="6BB9E253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4E7AA5A3" w14:textId="5FA7D0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07153818">
              <w:rPr>
                <w:rFonts w:eastAsia="Times New Roman" w:cs="Calibri"/>
                <w:lang w:val="fr-CH" w:eastAsia="fr-CH"/>
              </w:rPr>
              <w:t>Oui / Non</w:t>
            </w:r>
          </w:p>
        </w:tc>
      </w:tr>
      <w:tr w:rsidRPr="00946C75" w:rsidR="002C575A" w:rsidTr="4868A871" w14:paraId="06E44EE2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86339E" w:rsidP="008761F7" w:rsidRDefault="009E3385" w14:paraId="218B1B59" w14:textId="42BCB6E1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22F9CD7">
              <w:rPr>
                <w:rFonts w:eastAsia="Times New Roman" w:cs="Calibri"/>
                <w:lang w:eastAsia="fr-CH"/>
              </w:rPr>
              <w:t xml:space="preserve">Nombre de staffs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engagés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dans  la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campagne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 :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vaccinateurs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86339E" w:rsidP="00DF6B2B" w:rsidRDefault="0086339E" w14:paraId="23DE523C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52E56223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2C575A" w:rsidTr="4868A871" w14:paraId="2E34D738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86339E" w:rsidP="4868A871" w:rsidRDefault="009E3385" w14:paraId="41381503" w14:textId="0DAFDEE0">
            <w:pPr>
              <w:pStyle w:val="Normal"/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22F9CD7">
              <w:rPr>
                <w:rFonts w:eastAsia="Times New Roman" w:cs="Calibri"/>
                <w:lang w:eastAsia="fr-CH"/>
              </w:rPr>
              <w:t xml:space="preserve">Nombre de staffs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engagés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dans  la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campagne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> </w:t>
            </w:r>
            <w:r w:rsidRPr="4868A871" w:rsidR="07153818">
              <w:rPr>
                <w:rFonts w:eastAsia="Times New Roman" w:cs="Calibri"/>
                <w:lang w:eastAsia="fr-CH"/>
              </w:rPr>
              <w:t xml:space="preserve">: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logisticiens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86339E" w:rsidP="00DF6B2B" w:rsidRDefault="0086339E" w14:paraId="07547A01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5043CB0F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2C575A" w:rsidTr="4868A871" w14:paraId="2AF6EF73" w14:textId="77777777">
        <w:trPr>
          <w:trHeight w:val="454"/>
        </w:trPr>
        <w:tc>
          <w:tcPr>
            <w:tcW w:w="5331" w:type="dxa"/>
            <w:shd w:val="clear" w:color="auto" w:fill="auto"/>
            <w:tcMar/>
            <w:hideMark/>
          </w:tcPr>
          <w:p w:rsidRPr="00946C75" w:rsidR="0086339E" w:rsidP="4868A871" w:rsidRDefault="009E3385" w14:paraId="191C79EC" w14:textId="73E030D0">
            <w:pPr>
              <w:pStyle w:val="Normal"/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22F9CD7">
              <w:rPr>
                <w:rFonts w:eastAsia="Times New Roman" w:cs="Calibri"/>
                <w:lang w:eastAsia="fr-CH"/>
              </w:rPr>
              <w:t xml:space="preserve">Nombre de staffs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engagés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dans  la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campagne</w:t>
            </w:r>
            <w:proofErr w:type="spellEnd"/>
            <w:r w:rsidRPr="4868A871" w:rsidR="4868A871">
              <w:rPr>
                <w:rFonts w:eastAsia="Times New Roman" w:cs="Calibri"/>
                <w:lang w:eastAsia="fr-CH"/>
              </w:rPr>
              <w:t xml:space="preserve"> </w:t>
            </w:r>
            <w:r w:rsidRPr="4868A871" w:rsidR="07153818">
              <w:rPr>
                <w:rFonts w:eastAsia="Times New Roman" w:cs="Calibri"/>
                <w:lang w:eastAsia="fr-CH"/>
              </w:rPr>
              <w:t> : Autres fonctions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86339E" w:rsidP="00DF6B2B" w:rsidRDefault="0086339E" w14:paraId="07459315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4680B792" w14:textId="441AD474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07153818">
              <w:rPr>
                <w:rFonts w:eastAsia="Times New Roman" w:cs="Calibri"/>
                <w:lang w:val="fr-CH" w:eastAsia="fr-CH"/>
              </w:rPr>
              <w:t>Specifier</w:t>
            </w:r>
          </w:p>
        </w:tc>
      </w:tr>
      <w:tr w:rsidRPr="00946C75" w:rsidR="002C575A" w:rsidTr="4868A871" w14:paraId="132F960F" w14:textId="77777777">
        <w:trPr>
          <w:trHeight w:val="454"/>
        </w:trPr>
        <w:tc>
          <w:tcPr>
            <w:tcW w:w="5331" w:type="dxa"/>
            <w:shd w:val="clear" w:color="auto" w:fill="auto"/>
            <w:noWrap/>
            <w:tcMar/>
            <w:hideMark/>
          </w:tcPr>
          <w:p w:rsidRPr="00946C75" w:rsidR="0086339E" w:rsidP="00DF6B2B" w:rsidRDefault="0086339E" w14:paraId="18E86DF5" w14:textId="257D164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7153818">
              <w:rPr>
                <w:rFonts w:eastAsia="Times New Roman" w:cs="Calibri"/>
                <w:lang w:eastAsia="fr-CH"/>
              </w:rPr>
              <w:t xml:space="preserve">Cout global de la </w:t>
            </w:r>
            <w:proofErr w:type="spellStart"/>
            <w:r w:rsidRPr="4868A871" w:rsidR="07153818">
              <w:rPr>
                <w:rFonts w:eastAsia="Times New Roman" w:cs="Calibri"/>
                <w:lang w:eastAsia="fr-CH"/>
              </w:rPr>
              <w:t>campagne</w:t>
            </w:r>
            <w:proofErr w:type="spellEnd"/>
            <w:r w:rsidRPr="4868A871" w:rsidR="07153818">
              <w:rPr>
                <w:rFonts w:eastAsia="Times New Roman" w:cs="Calibri"/>
                <w:lang w:eastAsia="fr-CH"/>
              </w:rPr>
              <w:t xml:space="preserve"> de vaccination</w:t>
            </w:r>
          </w:p>
        </w:tc>
        <w:tc>
          <w:tcPr>
            <w:tcW w:w="1842" w:type="dxa"/>
            <w:shd w:val="clear" w:color="auto" w:fill="auto"/>
            <w:noWrap/>
            <w:tcMar/>
            <w:hideMark/>
          </w:tcPr>
          <w:p w:rsidRPr="00946C75" w:rsidR="0086339E" w:rsidP="00DF6B2B" w:rsidRDefault="0086339E" w14:paraId="6537F28F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58827578" w14:textId="66C40588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07153818">
              <w:rPr>
                <w:rFonts w:eastAsia="Times New Roman" w:cs="Calibri"/>
                <w:lang w:val="fr-CH" w:eastAsia="fr-CH"/>
              </w:rPr>
              <w:t>En USD</w:t>
            </w:r>
          </w:p>
        </w:tc>
      </w:tr>
      <w:tr w:rsidRPr="00946C75" w:rsidR="002C575A" w:rsidTr="4868A871" w14:paraId="39B4817F" w14:textId="77777777">
        <w:trPr>
          <w:trHeight w:val="454"/>
        </w:trPr>
        <w:tc>
          <w:tcPr>
            <w:tcW w:w="5331" w:type="dxa"/>
            <w:shd w:val="clear" w:color="auto" w:fill="auto"/>
            <w:noWrap/>
            <w:tcMar/>
          </w:tcPr>
          <w:p w:rsidRPr="00946C75" w:rsidR="0086339E" w:rsidP="00DF6B2B" w:rsidRDefault="0056340F" w14:paraId="4F25C31A" w14:textId="51B7CD2C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proofErr w:type="spellStart"/>
            <w:r w:rsidRPr="4868A871" w:rsidR="6227BEF4">
              <w:rPr>
                <w:rFonts w:eastAsia="Times New Roman" w:cs="Calibri"/>
                <w:lang w:eastAsia="fr-CH"/>
              </w:rPr>
              <w:t>Pertes</w:t>
            </w:r>
            <w:proofErr w:type="spellEnd"/>
            <w:r w:rsidRPr="4868A871" w:rsidR="6227BEF4">
              <w:rPr>
                <w:rFonts w:eastAsia="Times New Roman" w:cs="Calibri"/>
                <w:lang w:eastAsia="fr-CH"/>
              </w:rPr>
              <w:t xml:space="preserve"> - proportion des doses </w:t>
            </w:r>
            <w:proofErr w:type="spellStart"/>
            <w:r w:rsidRPr="4868A871" w:rsidR="6227BEF4">
              <w:rPr>
                <w:rFonts w:eastAsia="Times New Roman" w:cs="Calibri"/>
                <w:lang w:eastAsia="fr-CH"/>
              </w:rPr>
              <w:t>livrées</w:t>
            </w:r>
            <w:proofErr w:type="spellEnd"/>
            <w:r w:rsidRPr="4868A871" w:rsidR="6227BEF4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7BEF4">
              <w:rPr>
                <w:rFonts w:eastAsia="Times New Roman" w:cs="Calibri"/>
                <w:lang w:eastAsia="fr-CH"/>
              </w:rPr>
              <w:t>mais</w:t>
            </w:r>
            <w:proofErr w:type="spellEnd"/>
            <w:r w:rsidRPr="4868A871" w:rsidR="6227BEF4">
              <w:rPr>
                <w:rFonts w:eastAsia="Times New Roman" w:cs="Calibri"/>
                <w:lang w:eastAsia="fr-CH"/>
              </w:rPr>
              <w:t xml:space="preserve"> non </w:t>
            </w:r>
            <w:proofErr w:type="spellStart"/>
            <w:r w:rsidRPr="4868A871" w:rsidR="6227BEF4">
              <w:rPr>
                <w:rFonts w:eastAsia="Times New Roman" w:cs="Calibri"/>
                <w:lang w:eastAsia="fr-CH"/>
              </w:rPr>
              <w:t>utilisées</w:t>
            </w:r>
            <w:proofErr w:type="spellEnd"/>
            <w:r w:rsidRPr="4868A871" w:rsidR="6227BEF4">
              <w:rPr>
                <w:rFonts w:eastAsia="Times New Roman" w:cs="Calibri"/>
                <w:lang w:eastAsia="fr-CH"/>
              </w:rPr>
              <w:t xml:space="preserve">  </w:t>
            </w:r>
          </w:p>
        </w:tc>
        <w:tc>
          <w:tcPr>
            <w:tcW w:w="1842" w:type="dxa"/>
            <w:shd w:val="clear" w:color="auto" w:fill="auto"/>
            <w:noWrap/>
            <w:tcMar/>
          </w:tcPr>
          <w:p w:rsidRPr="00946C75" w:rsidR="0086339E" w:rsidP="00DF6B2B" w:rsidRDefault="0086339E" w14:paraId="6DFB9E20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4E0DCB78" w14:textId="24AD898C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07153818">
              <w:rPr>
                <w:rFonts w:eastAsia="Times New Roman" w:cs="Calibri"/>
                <w:lang w:val="fr-CH" w:eastAsia="fr-CH"/>
              </w:rPr>
              <w:t>Specifier</w:t>
            </w:r>
          </w:p>
        </w:tc>
      </w:tr>
      <w:tr w:rsidRPr="00946C75" w:rsidR="002C575A" w:rsidTr="4868A871" w14:paraId="19437714" w14:textId="77777777">
        <w:trPr>
          <w:trHeight w:val="454"/>
        </w:trPr>
        <w:tc>
          <w:tcPr>
            <w:tcW w:w="5331" w:type="dxa"/>
            <w:shd w:val="clear" w:color="auto" w:fill="auto"/>
            <w:noWrap/>
            <w:tcMar/>
          </w:tcPr>
          <w:p w:rsidRPr="00946C75" w:rsidR="0086339E" w:rsidP="00DF6B2B" w:rsidRDefault="0086339E" w14:paraId="54C34506" w14:textId="5431824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00946C75" w:rsidR="07153818">
              <w:rPr>
                <w:rFonts w:eastAsia="Times New Roman" w:cs="Calibri"/>
                <w:lang w:eastAsia="fr-FR"/>
              </w:rPr>
              <w:t xml:space="preserve">Nombre de doses de </w:t>
            </w:r>
            <w:proofErr w:type="spellStart"/>
            <w:r w:rsidRPr="00946C75" w:rsidR="07153818">
              <w:rPr>
                <w:rFonts w:eastAsia="Times New Roman" w:cs="Calibri"/>
                <w:lang w:eastAsia="fr-FR"/>
              </w:rPr>
              <w:t>vaccin</w:t>
            </w:r>
            <w:proofErr w:type="spellEnd"/>
            <w:r w:rsidRPr="00946C75" w:rsidR="07153818">
              <w:rPr>
                <w:rFonts w:eastAsia="Times New Roman" w:cs="Calibri"/>
                <w:lang w:eastAsia="fr-FR"/>
              </w:rPr>
              <w:t xml:space="preserve"> </w:t>
            </w:r>
            <w:proofErr w:type="spellStart"/>
            <w:r w:rsidRPr="00946C75" w:rsidR="07153818">
              <w:rPr>
                <w:rFonts w:eastAsia="Times New Roman" w:cs="Calibri"/>
                <w:lang w:eastAsia="fr-FR"/>
              </w:rPr>
              <w:t>restant</w:t>
            </w:r>
            <w:proofErr w:type="spellEnd"/>
            <w:r w:rsidRPr="00946C75" w:rsidR="07153818">
              <w:rPr>
                <w:rFonts w:eastAsia="Times New Roman" w:cs="Calibri"/>
                <w:lang w:eastAsia="fr-FR"/>
              </w:rPr>
              <w:t xml:space="preserve"> après la </w:t>
            </w:r>
            <w:proofErr w:type="spellStart"/>
            <w:r w:rsidRPr="00946C75" w:rsidR="07153818">
              <w:rPr>
                <w:rFonts w:eastAsia="Times New Roman" w:cs="Calibri"/>
                <w:lang w:eastAsia="fr-FR"/>
              </w:rPr>
              <w:t>campagne</w:t>
            </w:r>
            <w:proofErr w:type="spellEnd"/>
            <w:r w:rsidRPr="00946C75" w:rsidR="07153818">
              <w:rPr>
                <w:rFonts w:eastAsia="Times New Roman" w:cs="Calibri"/>
                <w:lang w:eastAsia="fr-FR"/>
              </w:rPr>
              <w:t xml:space="preserve"> </w:t>
            </w:r>
            <w:r w:rsidRPr="4868A871" w:rsidR="07153818">
              <w:rPr>
                <w:rFonts w:eastAsia="Times New Roman" w:cs="Calibri"/>
                <w:kern w:val="32"/>
                <w:lang w:eastAsia="fr-FR"/>
              </w:rPr>
              <w:t xml:space="preserve"> (2</w:t>
            </w:r>
            <w:r w:rsidRPr="4868A871" w:rsidR="07153818">
              <w:rPr>
                <w:rFonts w:eastAsia="Times New Roman" w:cs="Calibri"/>
                <w:kern w:val="32"/>
                <w:vertAlign w:val="superscript"/>
                <w:lang w:eastAsia="fr-FR"/>
              </w:rPr>
              <w:t>nd</w:t>
            </w:r>
            <w:r w:rsidRPr="4868A871" w:rsidR="07153818">
              <w:rPr>
                <w:rFonts w:eastAsia="Times New Roman" w:cs="Calibri"/>
                <w:kern w:val="32"/>
                <w:lang w:eastAsia="fr-FR"/>
              </w:rPr>
              <w:t xml:space="preserve">  tour) </w:t>
            </w:r>
          </w:p>
        </w:tc>
        <w:tc>
          <w:tcPr>
            <w:tcW w:w="1842" w:type="dxa"/>
            <w:shd w:val="clear" w:color="auto" w:fill="auto"/>
            <w:noWrap/>
            <w:tcMar/>
          </w:tcPr>
          <w:p w:rsidRPr="00946C75" w:rsidR="0086339E" w:rsidP="00DF6B2B" w:rsidRDefault="0086339E" w14:paraId="70DF9E56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3034" w:type="dxa"/>
            <w:tcMar/>
          </w:tcPr>
          <w:p w:rsidRPr="00946C75" w:rsidR="0086339E" w:rsidP="00DF6B2B" w:rsidRDefault="0086339E" w14:paraId="2E97409B" w14:textId="420E6799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7153818">
              <w:rPr>
                <w:rFonts w:eastAsia="Times New Roman" w:cs="Calibri"/>
                <w:lang w:val="fr-CH" w:eastAsia="fr-CH"/>
              </w:rPr>
              <w:t>Specifier</w:t>
            </w:r>
          </w:p>
        </w:tc>
      </w:tr>
    </w:tbl>
    <w:p w:rsidRPr="00946C75" w:rsidR="0056340F" w:rsidRDefault="0056340F" w14:paraId="44E871BC" w14:textId="77777777">
      <w:pPr>
        <w:rPr>
          <w:rFonts w:cs="Calibri"/>
        </w:rPr>
      </w:pPr>
    </w:p>
    <w:tbl>
      <w:tblPr>
        <w:tblW w:w="10207" w:type="dxa"/>
        <w:tblInd w:w="-3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8"/>
        <w:gridCol w:w="1842"/>
        <w:gridCol w:w="2977"/>
      </w:tblGrid>
      <w:tr w:rsidRPr="00946C75" w:rsidR="002C575A" w:rsidTr="5FC4FEE7" w14:paraId="6A82F6A6" w14:textId="77777777">
        <w:trPr>
          <w:trHeight w:val="454"/>
        </w:trPr>
        <w:tc>
          <w:tcPr>
            <w:tcW w:w="5388" w:type="dxa"/>
            <w:shd w:val="clear" w:color="auto" w:fill="B8CCE4"/>
            <w:noWrap/>
            <w:tcMar/>
            <w:vAlign w:val="center"/>
            <w:hideMark/>
          </w:tcPr>
          <w:p w:rsidRPr="00946C75" w:rsidR="00FE778B" w:rsidP="00FC6C22" w:rsidRDefault="003D42D8" w14:paraId="53DD9096" w14:textId="7669431E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lang w:val="fr-CH" w:eastAsia="fr-CH"/>
              </w:rPr>
            </w:pPr>
            <w:r w:rsidRPr="4868A871">
              <w:rPr>
                <w:rFonts w:cs="Calibri"/>
              </w:rPr>
              <w:br w:type="page"/>
            </w:r>
            <w:r w:rsidRPr="4868A871" w:rsidR="222832B8">
              <w:rPr>
                <w:rFonts w:eastAsia="Times New Roman" w:cs="Calibri"/>
                <w:b w:val="1"/>
                <w:bCs w:val="1"/>
                <w:lang w:val="fr-CH" w:eastAsia="fr-CH"/>
              </w:rPr>
              <w:t xml:space="preserve">Indicateurs de </w:t>
            </w:r>
            <w:proofErr w:type="spellStart"/>
            <w:r w:rsidRPr="4868A871" w:rsidR="222832B8">
              <w:rPr>
                <w:rFonts w:eastAsia="Times New Roman" w:cs="Calibri"/>
                <w:b w:val="1"/>
                <w:bCs w:val="1"/>
                <w:lang w:val="fr-CH" w:eastAsia="fr-CH"/>
              </w:rPr>
              <w:t>résulltats</w:t>
            </w:r>
            <w:proofErr w:type="spellEnd"/>
            <w:r w:rsidRPr="4868A871" w:rsidR="222832B8">
              <w:rPr>
                <w:rFonts w:eastAsia="Times New Roman" w:cs="Calibri"/>
                <w:b w:val="1"/>
                <w:bCs w:val="1"/>
                <w:lang w:val="fr-CH" w:eastAsia="fr-CH"/>
              </w:rPr>
              <w:t xml:space="preserve"> et d’impact </w:t>
            </w:r>
          </w:p>
        </w:tc>
        <w:tc>
          <w:tcPr>
            <w:tcW w:w="1842" w:type="dxa"/>
            <w:shd w:val="clear" w:color="auto" w:fill="B8CCE4"/>
            <w:noWrap/>
            <w:tcMar/>
            <w:vAlign w:val="center"/>
            <w:hideMark/>
          </w:tcPr>
          <w:p w:rsidRPr="00946C75" w:rsidR="00FE778B" w:rsidP="4868A871" w:rsidRDefault="00A56151" w14:paraId="1628354A" w14:textId="20017AAF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lang w:val="fr-CH" w:eastAsia="fr-CH"/>
              </w:rPr>
            </w:pPr>
            <w:r w:rsidRPr="4868A871" w:rsidR="37633A62">
              <w:rPr>
                <w:rFonts w:eastAsia="Times New Roman" w:cs="Calibri"/>
                <w:b w:val="1"/>
                <w:bCs w:val="1"/>
                <w:lang w:val="fr-CH" w:eastAsia="fr-CH"/>
              </w:rPr>
              <w:t>Valeur</w:t>
            </w:r>
          </w:p>
        </w:tc>
        <w:tc>
          <w:tcPr>
            <w:tcW w:w="2977" w:type="dxa"/>
            <w:shd w:val="clear" w:color="auto" w:fill="B8CCE4"/>
            <w:tcMar/>
            <w:vAlign w:val="center"/>
          </w:tcPr>
          <w:p w:rsidRPr="00946C75" w:rsidR="00FE778B" w:rsidP="4868A871" w:rsidRDefault="003D42D8" w14:paraId="7D5409AA" w14:textId="7AD998AE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lang w:val="fr-CH" w:eastAsia="fr-CH"/>
              </w:rPr>
            </w:pPr>
            <w:r w:rsidRPr="4868A871" w:rsidR="14CD37E0">
              <w:rPr>
                <w:rFonts w:eastAsia="Times New Roman" w:cs="Calibri"/>
                <w:b w:val="1"/>
                <w:bCs w:val="1"/>
                <w:lang w:val="fr-CH" w:eastAsia="fr-CH"/>
              </w:rPr>
              <w:t>Commentaire</w:t>
            </w:r>
          </w:p>
        </w:tc>
      </w:tr>
      <w:tr w:rsidRPr="00946C75" w:rsidR="002C575A" w:rsidTr="5FC4FEE7" w14:paraId="29D1B2AA" w14:textId="77777777">
        <w:trPr>
          <w:trHeight w:val="567"/>
        </w:trPr>
        <w:tc>
          <w:tcPr>
            <w:tcW w:w="5388" w:type="dxa"/>
            <w:shd w:val="clear" w:color="auto" w:fill="auto"/>
            <w:tcMar/>
            <w:vAlign w:val="center"/>
            <w:hideMark/>
          </w:tcPr>
          <w:p w:rsidRPr="00946C75" w:rsidR="00FE778B" w:rsidP="006946C5" w:rsidRDefault="009E3385" w14:paraId="56773AE7" w14:textId="7A77F796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22F9CD7">
              <w:rPr>
                <w:rFonts w:eastAsia="Times New Roman" w:cs="Calibri"/>
                <w:lang w:eastAsia="fr-CH"/>
              </w:rPr>
              <w:t xml:space="preserve">Nombre de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cas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de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choléra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par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semaine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par zone de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santé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dans la zone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ciblée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par la vaccination et les environs </w:t>
            </w:r>
            <w:r w:rsidRPr="4868A871" w:rsidR="222832B8">
              <w:rPr>
                <w:rFonts w:eastAsia="Times New Roman" w:cs="Calibri"/>
                <w:lang w:eastAsia="fr-CH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tcMar/>
            <w:vAlign w:val="center"/>
            <w:hideMark/>
          </w:tcPr>
          <w:p w:rsidRPr="00946C75" w:rsidR="00FE778B" w:rsidP="00FC6C22" w:rsidRDefault="00A56151" w14:paraId="034C1613" w14:textId="36617B15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37633A62">
              <w:rPr>
                <w:rFonts w:eastAsia="Times New Roman" w:cs="Calibri"/>
                <w:lang w:val="fr-CH" w:eastAsia="fr-CH"/>
              </w:rPr>
              <w:t>Voir Annexe 1</w:t>
            </w:r>
            <w:r w:rsidRPr="4868A871" w:rsidR="05074FD7">
              <w:rPr>
                <w:rFonts w:eastAsia="Times New Roman" w:cs="Calibri"/>
                <w:lang w:val="fr-CH" w:eastAsia="fr-CH"/>
              </w:rPr>
              <w:t xml:space="preserve">  (requête ICG )</w:t>
            </w:r>
          </w:p>
        </w:tc>
        <w:tc>
          <w:tcPr>
            <w:tcW w:w="2977" w:type="dxa"/>
            <w:tcMar/>
            <w:vAlign w:val="center"/>
          </w:tcPr>
          <w:p w:rsidRPr="00946C75" w:rsidR="00FE778B" w:rsidP="00FC6C22" w:rsidRDefault="000C3158" w14:paraId="37F631C5" w14:textId="0908D21A">
            <w:pPr>
              <w:spacing w:line="240" w:lineRule="auto"/>
              <w:ind w:firstLine="0"/>
            </w:pPr>
            <w:r w:rsidRPr="4868A871" w:rsidR="6D768E70">
              <w:rPr>
                <w:rFonts w:eastAsia="Times New Roman" w:cs="Calibri"/>
                <w:lang w:eastAsia="fr-CH"/>
              </w:rPr>
              <w:t xml:space="preserve">Avant et 6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mois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après la campagne </w:t>
            </w:r>
          </w:p>
        </w:tc>
      </w:tr>
      <w:tr w:rsidRPr="00946C75" w:rsidR="002C575A" w:rsidTr="5FC4FEE7" w14:paraId="49BB9987" w14:textId="77777777">
        <w:trPr>
          <w:trHeight w:val="567"/>
        </w:trPr>
        <w:tc>
          <w:tcPr>
            <w:tcW w:w="5388" w:type="dxa"/>
            <w:shd w:val="clear" w:color="auto" w:fill="auto"/>
            <w:tcMar/>
            <w:vAlign w:val="center"/>
            <w:hideMark/>
          </w:tcPr>
          <w:p w:rsidRPr="00946C75" w:rsidR="000C3158" w:rsidP="006946C5" w:rsidRDefault="009E3385" w14:paraId="0F956902" w14:textId="0B096CDD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022F9CD7">
              <w:rPr>
                <w:rFonts w:eastAsia="Times New Roman" w:cs="Calibri"/>
                <w:lang w:eastAsia="fr-CH"/>
              </w:rPr>
              <w:t xml:space="preserve">Nombre de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decès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de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choléra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par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semaine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par zone de </w:t>
            </w:r>
            <w:proofErr w:type="spellStart"/>
            <w:r w:rsidRPr="4868A871" w:rsidR="022F9CD7">
              <w:rPr>
                <w:rFonts w:eastAsia="Times New Roman" w:cs="Calibri"/>
                <w:lang w:eastAsia="fr-CH"/>
              </w:rPr>
              <w:t>santé</w:t>
            </w:r>
            <w:proofErr w:type="spellEnd"/>
            <w:r w:rsidRPr="4868A871" w:rsidR="022F9CD7">
              <w:rPr>
                <w:rFonts w:eastAsia="Times New Roman" w:cs="Calibri"/>
                <w:lang w:eastAsia="fr-CH"/>
              </w:rPr>
              <w:t xml:space="preserve"> </w:t>
            </w:r>
            <w:r w:rsidRPr="4868A871" w:rsidR="6D768E70">
              <w:rPr>
                <w:rFonts w:eastAsia="Times New Roman" w:cs="Calibri"/>
                <w:lang w:eastAsia="fr-CH"/>
              </w:rPr>
              <w:t xml:space="preserve"> dans la zone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ciblée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par </w:t>
            </w:r>
            <w:proofErr w:type="gramStart"/>
            <w:r w:rsidRPr="4868A871" w:rsidR="6D768E70">
              <w:rPr>
                <w:rFonts w:eastAsia="Times New Roman" w:cs="Calibri"/>
                <w:lang w:eastAsia="fr-CH"/>
              </w:rPr>
              <w:t>la  vaccination</w:t>
            </w:r>
            <w:proofErr w:type="gramEnd"/>
            <w:r w:rsidRPr="4868A871" w:rsidR="6D768E70">
              <w:rPr>
                <w:rFonts w:eastAsia="Times New Roman" w:cs="Calibri"/>
                <w:lang w:eastAsia="fr-CH"/>
              </w:rPr>
              <w:t xml:space="preserve"> et les environs </w:t>
            </w:r>
          </w:p>
        </w:tc>
        <w:tc>
          <w:tcPr>
            <w:tcW w:w="1842" w:type="dxa"/>
            <w:shd w:val="clear" w:color="auto" w:fill="auto"/>
            <w:tcMar/>
            <w:vAlign w:val="center"/>
            <w:hideMark/>
          </w:tcPr>
          <w:p w:rsidRPr="00946C75" w:rsidR="000C3158" w:rsidP="00FC6C22" w:rsidRDefault="00A56151" w14:paraId="24540C2C" w14:textId="708990A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37633A62">
              <w:rPr>
                <w:rFonts w:eastAsia="Times New Roman" w:cs="Calibri"/>
                <w:lang w:val="fr-CH" w:eastAsia="fr-CH"/>
              </w:rPr>
              <w:t>Voir Annex e1</w:t>
            </w:r>
            <w:r w:rsidRPr="4868A871" w:rsidR="05074FD7">
              <w:rPr>
                <w:rFonts w:eastAsia="Times New Roman" w:cs="Calibri"/>
                <w:lang w:val="fr-CH" w:eastAsia="fr-CH"/>
              </w:rPr>
              <w:t xml:space="preserve"> (Requête ICG )</w:t>
            </w:r>
          </w:p>
        </w:tc>
        <w:tc>
          <w:tcPr>
            <w:tcW w:w="2977" w:type="dxa"/>
            <w:tcMar/>
            <w:vAlign w:val="center"/>
          </w:tcPr>
          <w:p w:rsidRPr="00946C75" w:rsidR="000C3158" w:rsidP="00632448" w:rsidRDefault="000C3158" w14:paraId="5D197376" w14:textId="310EB8C2">
            <w:pPr>
              <w:spacing w:line="240" w:lineRule="auto"/>
              <w:ind w:firstLine="0"/>
            </w:pPr>
            <w:r w:rsidRPr="4868A871" w:rsidR="6D768E70">
              <w:rPr>
                <w:rFonts w:eastAsia="Times New Roman" w:cs="Calibri"/>
                <w:lang w:eastAsia="fr-CH"/>
              </w:rPr>
              <w:t xml:space="preserve">Avant et 6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mois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après la campagne</w:t>
            </w:r>
          </w:p>
          <w:p w:rsidRPr="00946C75" w:rsidR="000C3158" w:rsidP="4868A871" w:rsidRDefault="000C3158" w14:paraId="5D3D1875" w14:textId="1ED888D0">
            <w:pPr>
              <w:pStyle w:val="Normal"/>
              <w:spacing w:line="240" w:lineRule="auto"/>
              <w:ind w:firstLine="0"/>
              <w:rPr>
                <w:rFonts w:eastAsia="Times New Roman" w:cs="Calibri"/>
                <w:sz w:val="22"/>
                <w:szCs w:val="22"/>
                <w:lang w:eastAsia="fr-CH"/>
              </w:rPr>
            </w:pPr>
          </w:p>
        </w:tc>
      </w:tr>
      <w:tr w:rsidRPr="00946C75" w:rsidR="002C575A" w:rsidTr="5FC4FEE7" w14:paraId="3DA8D5AD" w14:textId="77777777">
        <w:trPr>
          <w:trHeight w:val="567"/>
        </w:trPr>
        <w:tc>
          <w:tcPr>
            <w:tcW w:w="5388" w:type="dxa"/>
            <w:shd w:val="clear" w:color="auto" w:fill="auto"/>
            <w:noWrap/>
            <w:tcMar/>
            <w:vAlign w:val="center"/>
            <w:hideMark/>
          </w:tcPr>
          <w:p w:rsidRPr="00946C75" w:rsidR="000C3158" w:rsidP="00FC6C22" w:rsidRDefault="009E3385" w14:paraId="4CC241DD" w14:textId="359A4B42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5FC4FEE7" w:rsidR="32C95C87">
              <w:rPr>
                <w:rFonts w:eastAsia="Times New Roman" w:cs="Calibri"/>
                <w:lang w:val="fr-CH" w:eastAsia="fr-CH"/>
              </w:rPr>
              <w:t xml:space="preserve">Nombre de </w:t>
            </w:r>
            <w:r w:rsidRPr="5FC4FEE7" w:rsidR="0587FBC1">
              <w:rPr>
                <w:rFonts w:eastAsia="Times New Roman" w:cs="Calibri"/>
                <w:lang w:val="fr-CH" w:eastAsia="fr-CH"/>
              </w:rPr>
              <w:t xml:space="preserve"> </w:t>
            </w:r>
            <w:r w:rsidRPr="5FC4FEE7" w:rsidR="0587FBC1">
              <w:rPr>
                <w:rFonts w:eastAsia="Times New Roman" w:cs="Calibri"/>
                <w:highlight w:val="yellow"/>
                <w:lang w:val="fr-CH" w:eastAsia="fr-CH"/>
              </w:rPr>
              <w:t>AEFI (Effets secondaires inattendus)</w:t>
            </w:r>
            <w:r w:rsidRPr="5FC4FEE7" w:rsidR="0587FBC1">
              <w:rPr>
                <w:rFonts w:eastAsia="Times New Roman" w:cs="Calibri"/>
                <w:lang w:val="fr-CH" w:eastAsia="fr-CH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tcMar/>
            <w:vAlign w:val="center"/>
            <w:hideMark/>
          </w:tcPr>
          <w:p w:rsidRPr="00946C75" w:rsidR="000C3158" w:rsidP="00FC6C22" w:rsidRDefault="000C3158" w14:paraId="144A5D23" w14:textId="77777777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</w:p>
        </w:tc>
        <w:tc>
          <w:tcPr>
            <w:tcW w:w="2977" w:type="dxa"/>
            <w:tcMar/>
            <w:vAlign w:val="center"/>
          </w:tcPr>
          <w:p w:rsidRPr="00946C75" w:rsidR="000C3158" w:rsidP="00FC6C22" w:rsidRDefault="000C3158" w14:paraId="0B1C060D" w14:textId="73B0DB01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6D768E70">
              <w:rPr>
                <w:rFonts w:eastAsia="Times New Roman" w:cs="Calibri"/>
                <w:lang w:eastAsia="fr-CH"/>
              </w:rPr>
              <w:t xml:space="preserve">Durant la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campagne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et 2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semaines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après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chaque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tour de vaccination </w:t>
            </w:r>
          </w:p>
        </w:tc>
      </w:tr>
      <w:tr w:rsidRPr="00946C75" w:rsidR="002C575A" w:rsidTr="5FC4FEE7" w14:paraId="2A7106AD" w14:textId="77777777">
        <w:trPr>
          <w:trHeight w:val="454"/>
        </w:trPr>
        <w:tc>
          <w:tcPr>
            <w:tcW w:w="5388" w:type="dxa"/>
            <w:shd w:val="clear" w:color="auto" w:fill="auto"/>
            <w:noWrap/>
            <w:tcMar/>
            <w:vAlign w:val="center"/>
            <w:hideMark/>
          </w:tcPr>
          <w:p w:rsidRPr="00946C75" w:rsidR="000C3158" w:rsidP="00931DCC" w:rsidRDefault="000C3158" w14:paraId="5B6B27E8" w14:textId="14DC8358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Couvrerture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vaccinale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 1st tour</w:t>
            </w:r>
            <w:r w:rsidRPr="4868A871" w:rsidR="753C6C86">
              <w:rPr>
                <w:rFonts w:eastAsia="Times New Roman" w:cs="Calibri"/>
                <w:lang w:eastAsia="fr-CH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tcMar/>
            <w:vAlign w:val="center"/>
            <w:hideMark/>
          </w:tcPr>
          <w:p w:rsidRPr="00946C75" w:rsidR="000C3158" w:rsidP="003D42D8" w:rsidRDefault="000C3158" w14:paraId="738610EB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2977" w:type="dxa"/>
            <w:tcMar/>
            <w:vAlign w:val="center"/>
          </w:tcPr>
          <w:p w:rsidRPr="00946C75" w:rsidR="000C3158" w:rsidP="00FC6C22" w:rsidRDefault="000C3158" w14:paraId="0860F8BA" w14:textId="79C91241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6D768E70">
              <w:rPr>
                <w:rFonts w:eastAsia="Times New Roman" w:cs="Calibri"/>
                <w:lang w:eastAsia="fr-CH"/>
              </w:rPr>
              <w:t xml:space="preserve">Couverture administrative par zone de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santé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et globalement </w:t>
            </w:r>
          </w:p>
        </w:tc>
      </w:tr>
      <w:tr w:rsidRPr="00946C75" w:rsidR="002C575A" w:rsidTr="5FC4FEE7" w14:paraId="712E4A10" w14:textId="77777777">
        <w:trPr>
          <w:trHeight w:val="454"/>
        </w:trPr>
        <w:tc>
          <w:tcPr>
            <w:tcW w:w="5388" w:type="dxa"/>
            <w:shd w:val="clear" w:color="auto" w:fill="auto"/>
            <w:noWrap/>
            <w:tcMar/>
            <w:vAlign w:val="center"/>
            <w:hideMark/>
          </w:tcPr>
          <w:p w:rsidRPr="00946C75" w:rsidR="000C3158" w:rsidP="00931DCC" w:rsidRDefault="000C3158" w14:paraId="66ECF3D9" w14:textId="6A1BFED2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6D768E70">
              <w:rPr>
                <w:rFonts w:eastAsia="Times New Roman" w:cs="Calibri"/>
                <w:lang w:eastAsia="fr-CH"/>
              </w:rPr>
              <w:t xml:space="preserve">Couverture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vaccinale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 2</w:t>
            </w:r>
            <w:r w:rsidRPr="4868A871" w:rsidR="6D768E70">
              <w:rPr>
                <w:rFonts w:eastAsia="Times New Roman" w:cs="Calibri"/>
                <w:vertAlign w:val="superscript"/>
                <w:lang w:eastAsia="fr-CH"/>
              </w:rPr>
              <w:t>nd</w:t>
            </w:r>
            <w:r w:rsidRPr="4868A871" w:rsidR="6D768E70">
              <w:rPr>
                <w:rFonts w:eastAsia="Times New Roman" w:cs="Calibri"/>
                <w:lang w:eastAsia="fr-CH"/>
              </w:rPr>
              <w:t xml:space="preserve"> Tour</w:t>
            </w:r>
            <w:r w:rsidRPr="4868A871" w:rsidR="753C6C86">
              <w:rPr>
                <w:rFonts w:eastAsia="Times New Roman" w:cs="Calibri"/>
                <w:lang w:eastAsia="fr-CH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tcMar/>
            <w:vAlign w:val="center"/>
            <w:hideMark/>
          </w:tcPr>
          <w:p w:rsidRPr="00946C75" w:rsidR="000C3158" w:rsidP="00FC6C22" w:rsidRDefault="000C3158" w14:paraId="637805D2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2977" w:type="dxa"/>
            <w:tcMar/>
            <w:vAlign w:val="center"/>
          </w:tcPr>
          <w:p w:rsidRPr="00946C75" w:rsidR="004A66BD" w:rsidP="4868A871" w:rsidRDefault="004A66BD" w14:paraId="4531069A" w14:textId="299458ED">
            <w:pPr>
              <w:pStyle w:val="Normal"/>
              <w:spacing w:line="240" w:lineRule="auto"/>
              <w:ind w:firstLine="0"/>
              <w:rPr>
                <w:rFonts w:eastAsia="Times New Roman" w:cs="Calibri"/>
                <w:sz w:val="22"/>
                <w:szCs w:val="22"/>
                <w:lang w:eastAsia="fr-CH"/>
              </w:rPr>
            </w:pPr>
            <w:r w:rsidRPr="4868A871" w:rsidR="6D768E70">
              <w:rPr>
                <w:rFonts w:eastAsia="Times New Roman" w:cs="Calibri"/>
                <w:lang w:eastAsia="fr-CH"/>
              </w:rPr>
              <w:t xml:space="preserve">Couverture administrative par zone de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santé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et globalement</w:t>
            </w:r>
          </w:p>
        </w:tc>
      </w:tr>
      <w:tr w:rsidRPr="00946C75" w:rsidR="002C575A" w:rsidTr="5FC4FEE7" w14:paraId="78E8E52B" w14:textId="77777777">
        <w:trPr>
          <w:trHeight w:val="567"/>
        </w:trPr>
        <w:tc>
          <w:tcPr>
            <w:tcW w:w="5388" w:type="dxa"/>
            <w:shd w:val="clear" w:color="auto" w:fill="B8CCE4"/>
            <w:noWrap/>
            <w:tcMar/>
            <w:vAlign w:val="center"/>
            <w:hideMark/>
          </w:tcPr>
          <w:p w:rsidRPr="00946C75" w:rsidR="000C3158" w:rsidP="4868A871" w:rsidRDefault="000C3158" w14:paraId="593B293D" w14:textId="46B71EAC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lang w:val="fr-CH" w:eastAsia="fr-CH"/>
              </w:rPr>
            </w:pPr>
            <w:r w:rsidRPr="4868A871" w:rsidR="222832B8">
              <w:rPr>
                <w:rFonts w:eastAsia="Times New Roman" w:cs="Calibri"/>
                <w:b w:val="1"/>
                <w:bCs w:val="1"/>
                <w:lang w:val="fr-CH" w:eastAsia="fr-CH"/>
              </w:rPr>
              <w:t xml:space="preserve">Indicateurs de </w:t>
            </w:r>
            <w:proofErr w:type="spellStart"/>
            <w:r w:rsidRPr="4868A871" w:rsidR="222832B8">
              <w:rPr>
                <w:rFonts w:eastAsia="Times New Roman" w:cs="Calibri"/>
                <w:b w:val="1"/>
                <w:bCs w:val="1"/>
                <w:lang w:val="fr-CH" w:eastAsia="fr-CH"/>
              </w:rPr>
              <w:t>résulltats</w:t>
            </w:r>
            <w:proofErr w:type="spellEnd"/>
            <w:r w:rsidRPr="4868A871" w:rsidR="222832B8">
              <w:rPr>
                <w:rFonts w:eastAsia="Times New Roman" w:cs="Calibri"/>
                <w:b w:val="1"/>
                <w:bCs w:val="1"/>
                <w:lang w:val="fr-CH" w:eastAsia="fr-CH"/>
              </w:rPr>
              <w:t xml:space="preserve"> et d’impact additionnels à rechercher si les conditions et les ressources le permette</w:t>
            </w:r>
          </w:p>
          <w:p w:rsidRPr="00946C75" w:rsidR="000C3158" w:rsidP="00FC6C22" w:rsidRDefault="000C3158" w14:paraId="066D3450" w14:textId="4873210E">
            <w:pPr>
              <w:spacing w:line="240" w:lineRule="auto"/>
              <w:ind w:firstLine="0"/>
              <w:rPr>
                <w:rFonts w:eastAsia="Times New Roman" w:cs="Calibri"/>
                <w:b w:val="1"/>
                <w:bCs w:val="1"/>
                <w:lang w:eastAsia="fr-CH"/>
              </w:rPr>
            </w:pPr>
          </w:p>
        </w:tc>
        <w:tc>
          <w:tcPr>
            <w:tcW w:w="1842" w:type="dxa"/>
            <w:shd w:val="clear" w:color="auto" w:fill="B8CCE4"/>
            <w:noWrap/>
            <w:tcMar/>
            <w:vAlign w:val="center"/>
            <w:hideMark/>
          </w:tcPr>
          <w:p w:rsidRPr="00946C75" w:rsidR="000C3158" w:rsidP="00FC6C22" w:rsidRDefault="000C3158" w14:paraId="463F29E8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2977" w:type="dxa"/>
            <w:shd w:val="clear" w:color="auto" w:fill="B8CCE4"/>
            <w:tcMar/>
            <w:vAlign w:val="center"/>
          </w:tcPr>
          <w:p w:rsidRPr="00946C75" w:rsidR="000C3158" w:rsidP="00FC6C22" w:rsidRDefault="000C3158" w14:paraId="3B7B4B86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2C575A" w:rsidTr="5FC4FEE7" w14:paraId="74652E29" w14:textId="77777777">
        <w:trPr>
          <w:trHeight w:val="454"/>
        </w:trPr>
        <w:tc>
          <w:tcPr>
            <w:tcW w:w="5388" w:type="dxa"/>
            <w:shd w:val="clear" w:color="auto" w:fill="auto"/>
            <w:noWrap/>
            <w:tcMar/>
            <w:vAlign w:val="center"/>
            <w:hideMark/>
          </w:tcPr>
          <w:p w:rsidRPr="00946C75" w:rsidR="000C3158" w:rsidP="00931DCC" w:rsidRDefault="000C3158" w14:paraId="48A84A4B" w14:textId="62E6E0AD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6D768E70">
              <w:rPr>
                <w:rFonts w:eastAsia="Times New Roman" w:cs="Calibri"/>
                <w:lang w:eastAsia="fr-CH"/>
              </w:rPr>
              <w:t xml:space="preserve">Couverture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vaccinale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pour au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moins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une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dose </w:t>
            </w:r>
          </w:p>
        </w:tc>
        <w:tc>
          <w:tcPr>
            <w:tcW w:w="1842" w:type="dxa"/>
            <w:shd w:val="clear" w:color="auto" w:fill="auto"/>
            <w:noWrap/>
            <w:tcMar/>
            <w:vAlign w:val="center"/>
            <w:hideMark/>
          </w:tcPr>
          <w:p w:rsidRPr="00946C75" w:rsidR="000C3158" w:rsidP="00FC6C22" w:rsidRDefault="000C3158" w14:paraId="3A0FF5F2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2977" w:type="dxa"/>
            <w:tcMar/>
            <w:vAlign w:val="center"/>
          </w:tcPr>
          <w:p w:rsidRPr="00946C75" w:rsidR="001629A5" w:rsidP="4868A871" w:rsidRDefault="001629A5" w14:paraId="319B352E" w14:textId="222856CD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Enquête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de couverture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vaccinale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</w:t>
            </w:r>
          </w:p>
          <w:p w:rsidRPr="00946C75" w:rsidR="001629A5" w:rsidP="4868A871" w:rsidRDefault="001629A5" w14:paraId="6DA4F7A1" w14:textId="030B27F2">
            <w:pPr>
              <w:spacing w:line="240" w:lineRule="auto"/>
              <w:ind w:firstLine="0"/>
              <w:rPr>
                <w:rFonts w:eastAsia="Times New Roman" w:cs="Calibri"/>
                <w:i w:val="1"/>
                <w:iCs w:val="1"/>
                <w:lang w:eastAsia="fr-CH"/>
              </w:rPr>
            </w:pP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Specificier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si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ce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n’est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pas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planifié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ou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en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attente  </w:t>
            </w:r>
          </w:p>
        </w:tc>
      </w:tr>
      <w:tr w:rsidRPr="00946C75" w:rsidR="002C575A" w:rsidTr="5FC4FEE7" w14:paraId="2A793550" w14:textId="77777777">
        <w:trPr>
          <w:trHeight w:val="454"/>
        </w:trPr>
        <w:tc>
          <w:tcPr>
            <w:tcW w:w="5388" w:type="dxa"/>
            <w:shd w:val="clear" w:color="auto" w:fill="auto"/>
            <w:noWrap/>
            <w:tcMar/>
            <w:vAlign w:val="center"/>
            <w:hideMark/>
          </w:tcPr>
          <w:p w:rsidRPr="00946C75" w:rsidR="000C3158" w:rsidP="00931DCC" w:rsidRDefault="000C3158" w14:paraId="4833EE39" w14:textId="4DD0B9E3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6D768E70">
              <w:rPr>
                <w:rFonts w:eastAsia="Times New Roman" w:cs="Calibri"/>
                <w:lang w:eastAsia="fr-CH"/>
              </w:rPr>
              <w:t xml:space="preserve">Couverture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vaccinale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pour deux doses </w:t>
            </w:r>
          </w:p>
        </w:tc>
        <w:tc>
          <w:tcPr>
            <w:tcW w:w="1842" w:type="dxa"/>
            <w:shd w:val="clear" w:color="auto" w:fill="auto"/>
            <w:noWrap/>
            <w:tcMar/>
            <w:vAlign w:val="center"/>
            <w:hideMark/>
          </w:tcPr>
          <w:p w:rsidRPr="00946C75" w:rsidR="000C3158" w:rsidP="00FC6C22" w:rsidRDefault="000C3158" w14:paraId="5630AD66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2977" w:type="dxa"/>
            <w:tcMar/>
            <w:vAlign w:val="center"/>
          </w:tcPr>
          <w:p w:rsidRPr="00946C75" w:rsidR="001629A5" w:rsidP="4868A871" w:rsidRDefault="001629A5" w14:paraId="3F87BF4F" w14:textId="222856CD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Enquête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de couverture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vaccinale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</w:t>
            </w:r>
          </w:p>
          <w:p w:rsidRPr="00946C75" w:rsidR="001629A5" w:rsidP="4868A871" w:rsidRDefault="001629A5" w14:paraId="5ACDD557" w14:textId="01099007">
            <w:pPr>
              <w:pStyle w:val="Normal"/>
              <w:spacing w:line="240" w:lineRule="auto"/>
              <w:ind w:firstLine="0"/>
              <w:rPr>
                <w:rFonts w:eastAsia="Times New Roman" w:cs="Calibri"/>
                <w:i w:val="1"/>
                <w:iCs w:val="1"/>
                <w:sz w:val="22"/>
                <w:szCs w:val="22"/>
                <w:lang w:eastAsia="fr-CH"/>
              </w:rPr>
            </w:pP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Specificier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si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ce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n’est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pas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planifié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ou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220BD0B">
              <w:rPr>
                <w:rFonts w:eastAsia="Times New Roman" w:cs="Calibri"/>
                <w:lang w:eastAsia="fr-CH"/>
              </w:rPr>
              <w:t>en</w:t>
            </w:r>
            <w:proofErr w:type="spellEnd"/>
            <w:r w:rsidRPr="4868A871" w:rsidR="6220BD0B">
              <w:rPr>
                <w:rFonts w:eastAsia="Times New Roman" w:cs="Calibri"/>
                <w:lang w:eastAsia="fr-CH"/>
              </w:rPr>
              <w:t xml:space="preserve"> attente</w:t>
            </w:r>
          </w:p>
        </w:tc>
      </w:tr>
      <w:tr w:rsidRPr="00946C75" w:rsidR="00092321" w:rsidTr="5FC4FEE7" w14:paraId="41C054FC" w14:textId="77777777">
        <w:trPr>
          <w:trHeight w:val="454"/>
        </w:trPr>
        <w:tc>
          <w:tcPr>
            <w:tcW w:w="5388" w:type="dxa"/>
            <w:shd w:val="clear" w:color="auto" w:fill="auto"/>
            <w:noWrap/>
            <w:tcMar/>
            <w:vAlign w:val="center"/>
          </w:tcPr>
          <w:p w:rsidRPr="00946C75" w:rsidR="00092321" w:rsidP="00092321" w:rsidRDefault="00092321" w14:paraId="0C68D482" w14:textId="666B7DB4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proofErr w:type="spellStart"/>
            <w:r w:rsidRPr="4868A871" w:rsidR="7F1DE9AB">
              <w:rPr>
                <w:rFonts w:eastAsia="Times New Roman" w:cs="Calibri"/>
                <w:lang w:eastAsia="fr-CH"/>
              </w:rPr>
              <w:t>Pourcentage</w:t>
            </w:r>
            <w:proofErr w:type="spellEnd"/>
            <w:r w:rsidRPr="4868A871" w:rsidR="7F1DE9AB">
              <w:rPr>
                <w:rFonts w:eastAsia="Times New Roman" w:cs="Calibri"/>
                <w:lang w:eastAsia="fr-CH"/>
              </w:rPr>
              <w:t xml:space="preserve"> de retention des jeton de vaccination </w:t>
            </w:r>
            <w:r w:rsidRPr="4868A871" w:rsidR="7F1DE9AB">
              <w:rPr>
                <w:rFonts w:eastAsia="Times New Roman" w:cs="Calibri"/>
                <w:lang w:eastAsia="fr-CH"/>
              </w:rPr>
              <w:t xml:space="preserve">(Si </w:t>
            </w:r>
            <w:proofErr w:type="spellStart"/>
            <w:r w:rsidRPr="4868A871" w:rsidR="7F1DE9AB">
              <w:rPr>
                <w:rFonts w:eastAsia="Times New Roman" w:cs="Calibri"/>
                <w:lang w:eastAsia="fr-CH"/>
              </w:rPr>
              <w:t>l’info</w:t>
            </w:r>
            <w:proofErr w:type="spellEnd"/>
            <w:r w:rsidRPr="4868A871" w:rsidR="7F1DE9AB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7F1DE9AB">
              <w:rPr>
                <w:rFonts w:eastAsia="Times New Roman" w:cs="Calibri"/>
                <w:lang w:eastAsia="fr-CH"/>
              </w:rPr>
              <w:t>est</w:t>
            </w:r>
            <w:proofErr w:type="spellEnd"/>
            <w:r w:rsidRPr="4868A871" w:rsidR="7F1DE9AB">
              <w:rPr>
                <w:rFonts w:eastAsia="Times New Roman" w:cs="Calibri"/>
                <w:lang w:eastAsia="fr-CH"/>
              </w:rPr>
              <w:t xml:space="preserve"> disponible)</w:t>
            </w:r>
          </w:p>
        </w:tc>
        <w:tc>
          <w:tcPr>
            <w:tcW w:w="1842" w:type="dxa"/>
            <w:shd w:val="clear" w:color="auto" w:fill="auto"/>
            <w:noWrap/>
            <w:tcMar/>
            <w:vAlign w:val="center"/>
          </w:tcPr>
          <w:p w:rsidRPr="00946C75" w:rsidR="00092321" w:rsidP="00632448" w:rsidRDefault="00092321" w14:paraId="61829076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2977" w:type="dxa"/>
            <w:tcMar/>
            <w:vAlign w:val="center"/>
          </w:tcPr>
          <w:p w:rsidRPr="00946C75" w:rsidR="00092321" w:rsidP="00092321" w:rsidRDefault="00092321" w14:paraId="2BA226A1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2C575A" w:rsidTr="5FC4FEE7" w14:paraId="003F1C65" w14:textId="77777777">
        <w:trPr>
          <w:trHeight w:val="454"/>
        </w:trPr>
        <w:tc>
          <w:tcPr>
            <w:tcW w:w="5388" w:type="dxa"/>
            <w:shd w:val="clear" w:color="auto" w:fill="auto"/>
            <w:noWrap/>
            <w:tcMar/>
            <w:vAlign w:val="center"/>
            <w:hideMark/>
          </w:tcPr>
          <w:p w:rsidRPr="00946C75" w:rsidR="000C3158" w:rsidP="00FC6C22" w:rsidRDefault="000C3158" w14:paraId="218D7630" w14:textId="12B0F566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Efficacité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vaccinale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pour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une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dose </w:t>
            </w:r>
          </w:p>
        </w:tc>
        <w:tc>
          <w:tcPr>
            <w:tcW w:w="1842" w:type="dxa"/>
            <w:shd w:val="clear" w:color="auto" w:fill="auto"/>
            <w:noWrap/>
            <w:tcMar/>
            <w:vAlign w:val="center"/>
            <w:hideMark/>
          </w:tcPr>
          <w:p w:rsidRPr="00946C75" w:rsidR="000C3158" w:rsidP="00FC6C22" w:rsidRDefault="000C3158" w14:paraId="17AD93B2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2977" w:type="dxa"/>
            <w:tcMar/>
            <w:vAlign w:val="center"/>
          </w:tcPr>
          <w:p w:rsidRPr="00946C75" w:rsidR="000C3158" w:rsidP="00FC6C22" w:rsidRDefault="000C3158" w14:paraId="0DE4B5B7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2C575A" w:rsidTr="5FC4FEE7" w14:paraId="3F8A8871" w14:textId="77777777">
        <w:trPr>
          <w:trHeight w:val="454"/>
        </w:trPr>
        <w:tc>
          <w:tcPr>
            <w:tcW w:w="5388" w:type="dxa"/>
            <w:shd w:val="clear" w:color="auto" w:fill="auto"/>
            <w:noWrap/>
            <w:tcMar/>
            <w:vAlign w:val="center"/>
            <w:hideMark/>
          </w:tcPr>
          <w:p w:rsidRPr="00946C75" w:rsidR="000C3158" w:rsidP="00FC6C22" w:rsidRDefault="000C3158" w14:paraId="2B50FC12" w14:textId="2D6CCFE0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Efficacité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vaccinale</w:t>
            </w:r>
            <w:proofErr w:type="spellEnd"/>
            <w:r w:rsidRPr="4868A871" w:rsidR="6D768E70">
              <w:rPr>
                <w:rFonts w:eastAsia="Times New Roman" w:cs="Calibri"/>
                <w:lang w:eastAsia="fr-CH"/>
              </w:rPr>
              <w:t xml:space="preserve"> pour deux doses </w:t>
            </w:r>
          </w:p>
        </w:tc>
        <w:tc>
          <w:tcPr>
            <w:tcW w:w="1842" w:type="dxa"/>
            <w:shd w:val="clear" w:color="auto" w:fill="auto"/>
            <w:noWrap/>
            <w:tcMar/>
            <w:vAlign w:val="center"/>
            <w:hideMark/>
          </w:tcPr>
          <w:p w:rsidRPr="00946C75" w:rsidR="000C3158" w:rsidP="00FC6C22" w:rsidRDefault="000C3158" w14:paraId="66204FF1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2977" w:type="dxa"/>
            <w:tcMar/>
            <w:vAlign w:val="center"/>
          </w:tcPr>
          <w:p w:rsidRPr="00946C75" w:rsidR="000C3158" w:rsidP="00FC6C22" w:rsidRDefault="000C3158" w14:paraId="2DBF0D7D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</w:tr>
      <w:tr w:rsidRPr="00946C75" w:rsidR="002C575A" w:rsidTr="5FC4FEE7" w14:paraId="38770307" w14:textId="77777777">
        <w:trPr>
          <w:trHeight w:val="454"/>
        </w:trPr>
        <w:tc>
          <w:tcPr>
            <w:tcW w:w="5388" w:type="dxa"/>
            <w:shd w:val="clear" w:color="auto" w:fill="auto"/>
            <w:noWrap/>
            <w:tcMar/>
            <w:vAlign w:val="center"/>
            <w:hideMark/>
          </w:tcPr>
          <w:p w:rsidRPr="00946C75" w:rsidR="000C3158" w:rsidP="004E13FD" w:rsidRDefault="000C3158" w14:paraId="2E6B9DCB" w14:textId="39ABBC8F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  <w:r w:rsidRPr="4868A871" w:rsidR="6D768E70">
              <w:rPr>
                <w:rFonts w:eastAsia="Times New Roman" w:cs="Calibri"/>
                <w:lang w:eastAsia="fr-CH"/>
              </w:rPr>
              <w:t xml:space="preserve">Impact sur les  autres mesures de </w:t>
            </w:r>
            <w:proofErr w:type="spellStart"/>
            <w:r w:rsidRPr="4868A871" w:rsidR="6D768E70">
              <w:rPr>
                <w:rFonts w:eastAsia="Times New Roman" w:cs="Calibri"/>
                <w:lang w:eastAsia="fr-CH"/>
              </w:rPr>
              <w:t>prévention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tcMar/>
            <w:vAlign w:val="center"/>
            <w:hideMark/>
          </w:tcPr>
          <w:p w:rsidRPr="00946C75" w:rsidR="000C3158" w:rsidP="00FC6C22" w:rsidRDefault="000C3158" w14:paraId="6B62F1B3" w14:textId="77777777">
            <w:pPr>
              <w:spacing w:line="240" w:lineRule="auto"/>
              <w:ind w:firstLine="0"/>
              <w:rPr>
                <w:rFonts w:eastAsia="Times New Roman" w:cs="Calibri"/>
                <w:lang w:eastAsia="fr-CH"/>
              </w:rPr>
            </w:pPr>
          </w:p>
        </w:tc>
        <w:tc>
          <w:tcPr>
            <w:tcW w:w="2977" w:type="dxa"/>
            <w:tcMar/>
            <w:vAlign w:val="center"/>
          </w:tcPr>
          <w:p w:rsidRPr="00946C75" w:rsidR="000C3158" w:rsidP="00FC6C22" w:rsidRDefault="00A56151" w14:paraId="12BB9D00" w14:textId="7B3CFA18">
            <w:pPr>
              <w:spacing w:line="240" w:lineRule="auto"/>
              <w:ind w:firstLine="0"/>
              <w:rPr>
                <w:rFonts w:eastAsia="Times New Roman" w:cs="Calibri"/>
                <w:lang w:val="fr-CH" w:eastAsia="fr-CH"/>
              </w:rPr>
            </w:pPr>
            <w:r w:rsidRPr="4868A871" w:rsidR="37633A62">
              <w:rPr>
                <w:rFonts w:eastAsia="Times New Roman" w:cs="Calibri"/>
                <w:lang w:val="fr-CH" w:eastAsia="fr-CH"/>
              </w:rPr>
              <w:t>EHA, soins de santé, etc.</w:t>
            </w:r>
          </w:p>
        </w:tc>
      </w:tr>
    </w:tbl>
    <w:p w:rsidRPr="00946C75" w:rsidR="00ED4115" w:rsidP="0056340F" w:rsidRDefault="00ED4115" w14:paraId="02F2C34E" w14:textId="77777777">
      <w:pPr>
        <w:spacing w:line="240" w:lineRule="auto"/>
        <w:ind w:firstLine="0"/>
        <w:rPr>
          <w:rFonts w:cs="Calibri"/>
        </w:rPr>
      </w:pPr>
    </w:p>
    <w:p w:rsidRPr="00946C75" w:rsidR="0056340F" w:rsidP="4868A871" w:rsidRDefault="0056340F" w14:paraId="48D23FB4" w14:textId="0E2B7631">
      <w:pPr>
        <w:spacing w:line="240" w:lineRule="auto"/>
        <w:ind w:firstLine="0"/>
        <w:rPr>
          <w:rFonts w:eastAsia="Times New Roman" w:cs="Calibri"/>
          <w:b w:val="1"/>
          <w:bCs w:val="1"/>
          <w:lang w:eastAsia="fr-CH"/>
        </w:rPr>
      </w:pP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Descrivez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 les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principaux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défis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observés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durant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 la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campagne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. Par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exemple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: 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pertes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, transport supervision, formation, micro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plannification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, 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financement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, construction, </w:t>
      </w:r>
      <w:proofErr w:type="spellStart"/>
      <w:r w:rsidRPr="4868A871" w:rsidR="6227BEF4">
        <w:rPr>
          <w:rFonts w:eastAsia="Times New Roman" w:cs="Calibri"/>
          <w:b w:val="1"/>
          <w:bCs w:val="1"/>
          <w:lang w:eastAsia="fr-CH"/>
        </w:rPr>
        <w:t>chaine</w:t>
      </w:r>
      <w:proofErr w:type="spellEnd"/>
      <w:r w:rsidRPr="4868A871" w:rsidR="6227BEF4">
        <w:rPr>
          <w:rFonts w:eastAsia="Times New Roman" w:cs="Calibri"/>
          <w:b w:val="1"/>
          <w:bCs w:val="1"/>
          <w:lang w:eastAsia="fr-CH"/>
        </w:rPr>
        <w:t xml:space="preserve"> de froid, gestion des stocks,  mobilisation sociale:</w:t>
      </w:r>
    </w:p>
    <w:p w:rsidRPr="00946C75" w:rsidR="00FC6C22" w:rsidRDefault="00F16B63" w14:paraId="55A3341D" w14:textId="77777777">
      <w:pPr>
        <w:rPr>
          <w:rFonts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DECFED" wp14:editId="07777777">
                <wp:simplePos x="0" y="0"/>
                <wp:positionH relativeFrom="column">
                  <wp:posOffset>-257175</wp:posOffset>
                </wp:positionH>
                <wp:positionV relativeFrom="paragraph">
                  <wp:posOffset>124460</wp:posOffset>
                </wp:positionV>
                <wp:extent cx="6485255" cy="15830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5255" cy="15830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F73EF" w:rsidP="0056340F" w:rsidRDefault="000F73EF" w14:paraId="680A4E5D" w14:textId="77777777"/>
                          <w:p w:rsidR="000F73EF" w:rsidP="0056340F" w:rsidRDefault="000F73EF" w14:paraId="19219836" w14:textId="77777777"/>
                          <w:p w:rsidR="000F73EF" w:rsidP="0056340F" w:rsidRDefault="000F73EF" w14:paraId="296FEF7D" w14:textId="77777777"/>
                          <w:p w:rsidR="000F73EF" w:rsidP="0056340F" w:rsidRDefault="000F73EF" w14:paraId="7194DBDC" w14:textId="77777777"/>
                          <w:p w:rsidR="000F73EF" w:rsidP="0056340F" w:rsidRDefault="000F73EF" w14:paraId="769D0D3C" w14:textId="77777777"/>
                          <w:p w:rsidR="000F73EF" w:rsidP="0056340F" w:rsidRDefault="000F73EF" w14:paraId="54CD245A" w14:textId="77777777"/>
                          <w:p w:rsidR="000F73EF" w:rsidP="0056340F" w:rsidRDefault="000F73EF" w14:paraId="1231BE67" w14:textId="77777777"/>
                          <w:p w:rsidR="000F73EF" w:rsidP="0056340F" w:rsidRDefault="000F73EF" w14:paraId="36FEB5B0" w14:textId="77777777"/>
                          <w:p w:rsidR="000F73EF" w:rsidP="0056340F" w:rsidRDefault="000F73EF" w14:paraId="30D7AA69" w14:textId="77777777"/>
                          <w:p w:rsidR="000F73EF" w:rsidP="0056340F" w:rsidRDefault="000F73EF" w14:paraId="7196D064" w14:textId="77777777"/>
                          <w:p w:rsidR="000F73EF" w:rsidP="0056340F" w:rsidRDefault="000F73EF" w14:paraId="34FF1C98" w14:textId="77777777"/>
                          <w:p w:rsidR="000F73EF" w:rsidP="0056340F" w:rsidRDefault="000F73EF" w14:paraId="6D072C0D" w14:textId="77777777"/>
                          <w:p w:rsidR="000F73EF" w:rsidP="0056340F" w:rsidRDefault="000F73EF" w14:paraId="48A21919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62354F8C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position:absolute;left:0;text-align:left;margin-left:-20.25pt;margin-top:9.8pt;width:510.65pt;height:124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">
                <v:path arrowok="t"/>
                <v:textbox>
                  <w:txbxContent>
                    <w:p w:rsidR="000F73EF" w:rsidP="0056340F" w:rsidRDefault="000F73EF" w14:paraId="6BD18F9B" wp14:textId="77777777"/>
                    <w:p w:rsidR="000F73EF" w:rsidP="0056340F" w:rsidRDefault="000F73EF" w14:paraId="238601FE" wp14:textId="77777777"/>
                    <w:p w:rsidR="000F73EF" w:rsidP="0056340F" w:rsidRDefault="000F73EF" w14:paraId="0F3CABC7" wp14:textId="77777777"/>
                    <w:p w:rsidR="000F73EF" w:rsidP="0056340F" w:rsidRDefault="000F73EF" w14:paraId="5B08B5D1" wp14:textId="77777777"/>
                    <w:p w:rsidR="000F73EF" w:rsidP="0056340F" w:rsidRDefault="000F73EF" w14:paraId="16DEB4AB" wp14:textId="77777777"/>
                    <w:p w:rsidR="000F73EF" w:rsidP="0056340F" w:rsidRDefault="000F73EF" w14:paraId="0AD9C6F4" wp14:textId="77777777"/>
                    <w:p w:rsidR="000F73EF" w:rsidP="0056340F" w:rsidRDefault="000F73EF" w14:paraId="4B1F511A" wp14:textId="77777777"/>
                    <w:p w:rsidR="000F73EF" w:rsidP="0056340F" w:rsidRDefault="000F73EF" w14:paraId="65F9C3DC" wp14:textId="77777777"/>
                    <w:p w:rsidR="000F73EF" w:rsidP="0056340F" w:rsidRDefault="000F73EF" w14:paraId="5023141B" wp14:textId="77777777"/>
                    <w:p w:rsidR="000F73EF" w:rsidP="0056340F" w:rsidRDefault="000F73EF" w14:paraId="1F3B1409" wp14:textId="77777777"/>
                    <w:p w:rsidR="000F73EF" w:rsidP="0056340F" w:rsidRDefault="000F73EF" w14:paraId="562C75D1" wp14:textId="77777777"/>
                    <w:p w:rsidR="000F73EF" w:rsidP="0056340F" w:rsidRDefault="000F73EF" w14:paraId="664355AD" wp14:textId="77777777"/>
                    <w:p w:rsidR="000F73EF" w:rsidP="0056340F" w:rsidRDefault="000F73EF" w14:paraId="1A965116" wp14:textId="77777777"/>
                  </w:txbxContent>
                </v:textbox>
              </v:shape>
            </w:pict>
          </mc:Fallback>
        </mc:AlternateContent>
      </w:r>
    </w:p>
    <w:sectPr w:rsidRPr="00946C75" w:rsidR="00FC6C22" w:rsidSect="00F308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2D4C" w:rsidP="00D02D4C" w:rsidRDefault="00D02D4C" w14:paraId="5D85BA23" w14:textId="77777777">
      <w:pPr>
        <w:spacing w:line="240" w:lineRule="auto"/>
      </w:pPr>
      <w:r>
        <w:separator/>
      </w:r>
    </w:p>
  </w:endnote>
  <w:endnote w:type="continuationSeparator" w:id="0">
    <w:p w:rsidR="00D02D4C" w:rsidP="00D02D4C" w:rsidRDefault="00D02D4C" w14:paraId="3A9CB6F0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D02D4C" w:rsidRDefault="00D02D4C" w14:paraId="60EEF4B2" w14:textId="57F3167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3B1F3A7" wp14:editId="6EBF0293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0" b="9525"/>
              <wp:wrapSquare wrapText="bothSides"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D02D4C" w:rsidR="00D02D4C" w:rsidRDefault="00D02D4C" w14:paraId="7880CC08" w14:textId="002035DD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02D4C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2A142849">
            <v:shapetype id="_x0000_t202" coordsize="21600,21600" o:spt="202" path="m,l,21600r21600,l21600,xe" w14:anchorId="23B1F3A7">
              <v:stroke joinstyle="miter"/>
              <v:path gradientshapeok="t" o:connecttype="rect"/>
            </v:shapetype>
            <v:shape id="Text Box 3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D02D4C" w:rsidR="00D02D4C" w:rsidRDefault="00D02D4C" w14:paraId="2F9C1C92" w14:textId="002035DD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02D4C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D02D4C" w:rsidRDefault="00D02D4C" w14:paraId="6C8B15B5" w14:textId="1DC7F4F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B0E2CC8" wp14:editId="30035263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0" b="9525"/>
              <wp:wrapSquare wrapText="bothSides"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D02D4C" w:rsidR="00D02D4C" w:rsidRDefault="00D02D4C" w14:paraId="7E28B2C5" w14:textId="7A5F2B0C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02D4C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04CCAC93">
            <v:shapetype id="_x0000_t202" coordsize="21600,21600" o:spt="202" path="m,l,21600r21600,l21600,xe" w14:anchorId="1B0E2CC8">
              <v:stroke joinstyle="miter"/>
              <v:path gradientshapeok="t" o:connecttype="rect"/>
            </v:shapetype>
            <v:shape id="Text Box 4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D02D4C" w:rsidR="00D02D4C" w:rsidRDefault="00D02D4C" w14:paraId="12E836B6" w14:textId="7A5F2B0C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02D4C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D02D4C" w:rsidRDefault="00D02D4C" w14:paraId="17879498" w14:textId="6CCB445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08C38C" wp14:editId="58E97D71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0" b="952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D02D4C" w:rsidR="00D02D4C" w:rsidRDefault="00D02D4C" w14:paraId="7FE4AD4A" w14:textId="02D8F988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02D4C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54E0017E">
            <v:shapetype id="_x0000_t202" coordsize="21600,21600" o:spt="202" path="m,l,21600r21600,l21600,xe" w14:anchorId="4D08C38C">
              <v:stroke joinstyle="miter"/>
              <v:path gradientshapeok="t" o:connecttype="rect"/>
            </v:shapetype>
            <v:shape id="Text Box 2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D02D4C" w:rsidR="00D02D4C" w:rsidRDefault="00D02D4C" w14:paraId="2DAFEBD2" w14:textId="02D8F988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02D4C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2D4C" w:rsidP="00D02D4C" w:rsidRDefault="00D02D4C" w14:paraId="56C594B9" w14:textId="77777777">
      <w:pPr>
        <w:spacing w:line="240" w:lineRule="auto"/>
      </w:pPr>
      <w:r>
        <w:separator/>
      </w:r>
    </w:p>
  </w:footnote>
  <w:footnote w:type="continuationSeparator" w:id="0">
    <w:p w:rsidR="00D02D4C" w:rsidP="00D02D4C" w:rsidRDefault="00D02D4C" w14:paraId="71326A0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2D4C" w:rsidRDefault="00D02D4C" w14:paraId="3953129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2D4C" w:rsidRDefault="00D02D4C" w14:paraId="72758A6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2D4C" w:rsidRDefault="00D02D4C" w14:paraId="7EC2F7F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06479"/>
    <w:multiLevelType w:val="hybridMultilevel"/>
    <w:tmpl w:val="4EA6C9C2"/>
    <w:lvl w:ilvl="0" w:tplc="0409000F">
      <w:start w:val="1"/>
      <w:numFmt w:val="decimal"/>
      <w:lvlText w:val="%1."/>
      <w:lvlJc w:val="left"/>
      <w:pPr>
        <w:ind w:left="371" w:hanging="360"/>
      </w:p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C22"/>
    <w:rsid w:val="00021C5E"/>
    <w:rsid w:val="00083B23"/>
    <w:rsid w:val="00092321"/>
    <w:rsid w:val="000C3158"/>
    <w:rsid w:val="000E0432"/>
    <w:rsid w:val="000F73EF"/>
    <w:rsid w:val="001629A5"/>
    <w:rsid w:val="0022140E"/>
    <w:rsid w:val="00252EA8"/>
    <w:rsid w:val="002605B0"/>
    <w:rsid w:val="00291F07"/>
    <w:rsid w:val="002C575A"/>
    <w:rsid w:val="002E6104"/>
    <w:rsid w:val="00327DA0"/>
    <w:rsid w:val="003D3654"/>
    <w:rsid w:val="003D42D8"/>
    <w:rsid w:val="003D56FE"/>
    <w:rsid w:val="004A66BD"/>
    <w:rsid w:val="004C5A84"/>
    <w:rsid w:val="004E13FD"/>
    <w:rsid w:val="00542C43"/>
    <w:rsid w:val="0056340F"/>
    <w:rsid w:val="00574E89"/>
    <w:rsid w:val="005C3897"/>
    <w:rsid w:val="00632448"/>
    <w:rsid w:val="006946C5"/>
    <w:rsid w:val="00751ABB"/>
    <w:rsid w:val="0086339E"/>
    <w:rsid w:val="008761F7"/>
    <w:rsid w:val="00931DCC"/>
    <w:rsid w:val="00946C75"/>
    <w:rsid w:val="009607A9"/>
    <w:rsid w:val="009E3385"/>
    <w:rsid w:val="00A56151"/>
    <w:rsid w:val="00AA482F"/>
    <w:rsid w:val="00B67098"/>
    <w:rsid w:val="00C40A93"/>
    <w:rsid w:val="00CC58BA"/>
    <w:rsid w:val="00D02D4C"/>
    <w:rsid w:val="00D31B98"/>
    <w:rsid w:val="00D33C92"/>
    <w:rsid w:val="00D72700"/>
    <w:rsid w:val="00D744E5"/>
    <w:rsid w:val="00DF6B2B"/>
    <w:rsid w:val="00E96D34"/>
    <w:rsid w:val="00EC7718"/>
    <w:rsid w:val="00ED4115"/>
    <w:rsid w:val="00F10E63"/>
    <w:rsid w:val="00F16B63"/>
    <w:rsid w:val="00F308E6"/>
    <w:rsid w:val="00FC6C22"/>
    <w:rsid w:val="00FE778B"/>
    <w:rsid w:val="012E6882"/>
    <w:rsid w:val="018528B4"/>
    <w:rsid w:val="022F9CD7"/>
    <w:rsid w:val="04C52F47"/>
    <w:rsid w:val="05074FD7"/>
    <w:rsid w:val="0587FBC1"/>
    <w:rsid w:val="06C67E9F"/>
    <w:rsid w:val="07153818"/>
    <w:rsid w:val="0804BD8F"/>
    <w:rsid w:val="092B7251"/>
    <w:rsid w:val="09FE1F61"/>
    <w:rsid w:val="0A733B00"/>
    <w:rsid w:val="0BA4BF70"/>
    <w:rsid w:val="10EA6A0A"/>
    <w:rsid w:val="12768798"/>
    <w:rsid w:val="127E4CE5"/>
    <w:rsid w:val="12863A6B"/>
    <w:rsid w:val="1366273E"/>
    <w:rsid w:val="14CD37E0"/>
    <w:rsid w:val="15D247CA"/>
    <w:rsid w:val="1759AB8E"/>
    <w:rsid w:val="18399861"/>
    <w:rsid w:val="186DEBF1"/>
    <w:rsid w:val="18806050"/>
    <w:rsid w:val="18F57BEF"/>
    <w:rsid w:val="1C12ED9D"/>
    <w:rsid w:val="1C2D1CB1"/>
    <w:rsid w:val="1DC8ED12"/>
    <w:rsid w:val="1F4A8E5F"/>
    <w:rsid w:val="1F5CCFED"/>
    <w:rsid w:val="218D3D3E"/>
    <w:rsid w:val="2197606B"/>
    <w:rsid w:val="21BC65CF"/>
    <w:rsid w:val="222832B8"/>
    <w:rsid w:val="229C5E35"/>
    <w:rsid w:val="237BD7DA"/>
    <w:rsid w:val="24C4DE00"/>
    <w:rsid w:val="2927F9DC"/>
    <w:rsid w:val="29B3AD27"/>
    <w:rsid w:val="2B0CEF11"/>
    <w:rsid w:val="2BD19454"/>
    <w:rsid w:val="2C2252D1"/>
    <w:rsid w:val="2C3B7B2E"/>
    <w:rsid w:val="3009EE87"/>
    <w:rsid w:val="3116B19E"/>
    <w:rsid w:val="31AD2F63"/>
    <w:rsid w:val="32C95C87"/>
    <w:rsid w:val="33FB135E"/>
    <w:rsid w:val="342D64B6"/>
    <w:rsid w:val="34352A03"/>
    <w:rsid w:val="343D1789"/>
    <w:rsid w:val="34E2EF50"/>
    <w:rsid w:val="3563CC4B"/>
    <w:rsid w:val="364FA1B8"/>
    <w:rsid w:val="37633A62"/>
    <w:rsid w:val="37A4AA2A"/>
    <w:rsid w:val="381A9012"/>
    <w:rsid w:val="38D98658"/>
    <w:rsid w:val="3987427A"/>
    <w:rsid w:val="3A6DEBA4"/>
    <w:rsid w:val="3C781B4D"/>
    <w:rsid w:val="3D33FEDB"/>
    <w:rsid w:val="4087F9C0"/>
    <w:rsid w:val="4113AD0B"/>
    <w:rsid w:val="43A3405F"/>
    <w:rsid w:val="44B8BA4A"/>
    <w:rsid w:val="45E74667"/>
    <w:rsid w:val="467BBB1E"/>
    <w:rsid w:val="46B9F377"/>
    <w:rsid w:val="46DAE121"/>
    <w:rsid w:val="471D75FC"/>
    <w:rsid w:val="47C2BB7A"/>
    <w:rsid w:val="4868A871"/>
    <w:rsid w:val="4876B182"/>
    <w:rsid w:val="4879E348"/>
    <w:rsid w:val="4895688A"/>
    <w:rsid w:val="53D81B31"/>
    <w:rsid w:val="553C3466"/>
    <w:rsid w:val="5565B0AB"/>
    <w:rsid w:val="55C2A107"/>
    <w:rsid w:val="5623E686"/>
    <w:rsid w:val="56C59B00"/>
    <w:rsid w:val="57D7F4BF"/>
    <w:rsid w:val="58B379DA"/>
    <w:rsid w:val="5A96122A"/>
    <w:rsid w:val="5BEB1A9C"/>
    <w:rsid w:val="5CABEAC5"/>
    <w:rsid w:val="5CBB53BA"/>
    <w:rsid w:val="5D34DC84"/>
    <w:rsid w:val="5DCDB2EC"/>
    <w:rsid w:val="5F07361C"/>
    <w:rsid w:val="5F505AF0"/>
    <w:rsid w:val="5FC4FEE7"/>
    <w:rsid w:val="6220BD0B"/>
    <w:rsid w:val="6227BEF4"/>
    <w:rsid w:val="622F56DC"/>
    <w:rsid w:val="625A5C20"/>
    <w:rsid w:val="6287FBB2"/>
    <w:rsid w:val="6526C60C"/>
    <w:rsid w:val="655A1D7D"/>
    <w:rsid w:val="6709B86B"/>
    <w:rsid w:val="67124801"/>
    <w:rsid w:val="672DCD43"/>
    <w:rsid w:val="6AAC35F4"/>
    <w:rsid w:val="6C2EDDF8"/>
    <w:rsid w:val="6CA3F997"/>
    <w:rsid w:val="6D768E70"/>
    <w:rsid w:val="6DB24690"/>
    <w:rsid w:val="6FF604D4"/>
    <w:rsid w:val="70A001EA"/>
    <w:rsid w:val="7167955D"/>
    <w:rsid w:val="716FA56D"/>
    <w:rsid w:val="73306C93"/>
    <w:rsid w:val="7378BA12"/>
    <w:rsid w:val="7494DC68"/>
    <w:rsid w:val="753C6C86"/>
    <w:rsid w:val="76431690"/>
    <w:rsid w:val="78B0D2A3"/>
    <w:rsid w:val="796877F3"/>
    <w:rsid w:val="7CB25814"/>
    <w:rsid w:val="7F1DE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2FFA8"/>
  <w15:chartTrackingRefBased/>
  <w15:docId w15:val="{3F067449-C1BF-4B57-81E1-9733C72F10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744E5"/>
    <w:pPr>
      <w:spacing w:line="276" w:lineRule="auto"/>
      <w:ind w:firstLine="709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5B0"/>
    <w:pPr>
      <w:spacing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2605B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02D4C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02D4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02D4C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02D4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CD6E2-9C11-48B6-AEA5-9856BA69DE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64F4A3-4479-4D29-B6B5-9BDA4DD0B021}"/>
</file>

<file path=customXml/itemProps3.xml><?xml version="1.0" encoding="utf-8"?>
<ds:datastoreItem xmlns:ds="http://schemas.openxmlformats.org/officeDocument/2006/customXml" ds:itemID="{E246C314-AC8D-4EDF-B658-436EA29056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5DAF0A-277A-4E02-A068-83F2410EBD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World Health Organization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Legros</dc:creator>
  <cp:keywords/>
  <cp:lastModifiedBy>Modeste DEFFO</cp:lastModifiedBy>
  <cp:revision>5</cp:revision>
  <dcterms:created xsi:type="dcterms:W3CDTF">2022-04-11T05:50:00Z</dcterms:created>
  <dcterms:modified xsi:type="dcterms:W3CDTF">2022-04-12T10:37:04Z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2022-04-11T05:50:57Z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6f3f4622-1a65-471c-bad1-ecc4e090954b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</Properties>
</file>