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3E" w:rsidRPr="00DE3C6B" w:rsidRDefault="004A16F8" w:rsidP="000D2F83">
      <w:pPr>
        <w:rPr>
          <w:rFonts w:ascii="Arial Black" w:hAnsi="Arial Black" w:cs="Arial"/>
          <w:sz w:val="28"/>
          <w:szCs w:val="32"/>
        </w:rPr>
      </w:pPr>
      <w:r w:rsidRPr="00DE3C6B">
        <w:rPr>
          <w:rFonts w:ascii="Arial Black" w:hAnsi="Arial Black" w:cs="Arial"/>
          <w:sz w:val="28"/>
          <w:szCs w:val="32"/>
        </w:rPr>
        <w:t>Questions to guide WASH</w:t>
      </w:r>
      <w:r w:rsidR="004E381B" w:rsidRPr="00DE3C6B">
        <w:rPr>
          <w:rFonts w:ascii="Arial Black" w:hAnsi="Arial Black" w:cs="Arial"/>
          <w:sz w:val="28"/>
          <w:szCs w:val="32"/>
        </w:rPr>
        <w:t xml:space="preserve"> programming: Integrating </w:t>
      </w:r>
      <w:r w:rsidRPr="00DE3C6B">
        <w:rPr>
          <w:rFonts w:ascii="Arial Black" w:hAnsi="Arial Black" w:cs="Arial"/>
          <w:sz w:val="28"/>
          <w:szCs w:val="32"/>
        </w:rPr>
        <w:t xml:space="preserve">PGI and good community engagement </w:t>
      </w:r>
    </w:p>
    <w:p w:rsidR="001F0765" w:rsidRPr="001F0765" w:rsidRDefault="001F0765" w:rsidP="004E381B">
      <w:pPr>
        <w:jc w:val="both"/>
        <w:rPr>
          <w:rFonts w:ascii="Arial" w:eastAsiaTheme="minorEastAsia" w:hAnsi="Arial" w:cs="Arial"/>
          <w:sz w:val="22"/>
        </w:rPr>
      </w:pPr>
    </w:p>
    <w:p w:rsidR="008A2189" w:rsidRDefault="004E381B" w:rsidP="005A1CDD">
      <w:pPr>
        <w:jc w:val="both"/>
        <w:rPr>
          <w:rFonts w:ascii="Arial" w:hAnsi="Arial" w:cs="Arial"/>
          <w:sz w:val="22"/>
          <w:szCs w:val="20"/>
        </w:rPr>
      </w:pPr>
      <w:r w:rsidRPr="00C25762">
        <w:rPr>
          <w:rFonts w:ascii="Arial" w:eastAsiaTheme="minorEastAsia" w:hAnsi="Arial" w:cs="Arial"/>
          <w:sz w:val="22"/>
          <w:szCs w:val="20"/>
        </w:rPr>
        <w:t>Use the</w:t>
      </w:r>
      <w:r w:rsidR="007A2208">
        <w:rPr>
          <w:rFonts w:ascii="Arial" w:eastAsiaTheme="minorEastAsia" w:hAnsi="Arial" w:cs="Arial"/>
          <w:sz w:val="22"/>
          <w:szCs w:val="20"/>
        </w:rPr>
        <w:t>se</w:t>
      </w:r>
      <w:r w:rsidRPr="00C25762">
        <w:rPr>
          <w:rFonts w:ascii="Arial" w:eastAsiaTheme="minorEastAsia" w:hAnsi="Arial" w:cs="Arial"/>
          <w:sz w:val="22"/>
          <w:szCs w:val="20"/>
        </w:rPr>
        <w:t xml:space="preserve"> questions as a reminder of key considerations when assessing,</w:t>
      </w:r>
      <w:r w:rsidR="007A2208">
        <w:rPr>
          <w:rFonts w:ascii="Arial" w:hAnsi="Arial" w:cs="Arial"/>
          <w:sz w:val="22"/>
          <w:szCs w:val="20"/>
        </w:rPr>
        <w:t xml:space="preserve"> designing, implementing </w:t>
      </w:r>
      <w:r w:rsidRPr="00C25762">
        <w:rPr>
          <w:rFonts w:ascii="Arial" w:hAnsi="Arial" w:cs="Arial"/>
          <w:sz w:val="22"/>
          <w:szCs w:val="20"/>
        </w:rPr>
        <w:t xml:space="preserve">and coordinating WASH programmes. </w:t>
      </w:r>
      <w:r w:rsidRPr="00C25762">
        <w:rPr>
          <w:rFonts w:ascii="Arial" w:hAnsi="Arial" w:cs="Arial"/>
          <w:b/>
          <w:sz w:val="22"/>
          <w:szCs w:val="20"/>
        </w:rPr>
        <w:t xml:space="preserve">These questions are not exhaustive nor a </w:t>
      </w:r>
      <w:r w:rsidRPr="00C25762">
        <w:rPr>
          <w:rFonts w:ascii="Arial" w:eastAsiaTheme="minorEastAsia" w:hAnsi="Arial" w:cs="Arial"/>
          <w:b/>
          <w:sz w:val="22"/>
          <w:szCs w:val="20"/>
        </w:rPr>
        <w:t>one-off checklist</w:t>
      </w:r>
      <w:r w:rsidR="009A754D">
        <w:rPr>
          <w:rFonts w:ascii="Arial" w:eastAsiaTheme="minorEastAsia" w:hAnsi="Arial" w:cs="Arial"/>
          <w:b/>
          <w:sz w:val="22"/>
          <w:szCs w:val="20"/>
        </w:rPr>
        <w:t xml:space="preserve">. </w:t>
      </w:r>
      <w:r w:rsidR="009A754D" w:rsidRPr="009A754D">
        <w:rPr>
          <w:rFonts w:ascii="Arial" w:eastAsiaTheme="minorEastAsia" w:hAnsi="Arial" w:cs="Arial"/>
          <w:sz w:val="22"/>
          <w:szCs w:val="20"/>
        </w:rPr>
        <w:t>Some</w:t>
      </w:r>
      <w:r w:rsidR="009A754D">
        <w:rPr>
          <w:rFonts w:ascii="Arial" w:eastAsiaTheme="minorEastAsia" w:hAnsi="Arial" w:cs="Arial"/>
          <w:b/>
          <w:sz w:val="22"/>
          <w:szCs w:val="20"/>
        </w:rPr>
        <w:t xml:space="preserve"> </w:t>
      </w:r>
      <w:r w:rsidR="009A754D">
        <w:rPr>
          <w:rFonts w:ascii="Arial" w:hAnsi="Arial" w:cs="Arial"/>
          <w:sz w:val="22"/>
          <w:szCs w:val="20"/>
        </w:rPr>
        <w:t>questions may not be r</w:t>
      </w:r>
      <w:r w:rsidR="008A2189">
        <w:rPr>
          <w:rFonts w:ascii="Arial" w:hAnsi="Arial" w:cs="Arial"/>
          <w:sz w:val="22"/>
          <w:szCs w:val="20"/>
        </w:rPr>
        <w:t xml:space="preserve">elevant for emergency response or for the context. </w:t>
      </w:r>
    </w:p>
    <w:p w:rsidR="007A2208" w:rsidRDefault="007A2208" w:rsidP="005A1CDD">
      <w:pPr>
        <w:jc w:val="both"/>
        <w:rPr>
          <w:rFonts w:ascii="Arial" w:hAnsi="Arial" w:cs="Arial"/>
          <w:sz w:val="22"/>
          <w:szCs w:val="20"/>
        </w:rPr>
      </w:pPr>
    </w:p>
    <w:p w:rsidR="008A2189" w:rsidRPr="007A2208" w:rsidRDefault="008A2189" w:rsidP="005A1CDD">
      <w:pPr>
        <w:jc w:val="both"/>
        <w:rPr>
          <w:rFonts w:ascii="Arial" w:hAnsi="Arial" w:cs="Arial"/>
          <w:b/>
          <w:i/>
          <w:sz w:val="22"/>
          <w:szCs w:val="20"/>
          <w:lang w:eastAsia="en-NZ"/>
        </w:rPr>
      </w:pPr>
      <w:r w:rsidRPr="007A2208">
        <w:rPr>
          <w:rFonts w:ascii="Arial" w:hAnsi="Arial" w:cs="Arial"/>
          <w:b/>
          <w:i/>
          <w:sz w:val="22"/>
          <w:szCs w:val="20"/>
          <w:lang w:eastAsia="en-NZ"/>
        </w:rPr>
        <w:t xml:space="preserve">Remember! </w:t>
      </w:r>
    </w:p>
    <w:p w:rsidR="004A16F8" w:rsidRDefault="008A2189" w:rsidP="008A2189">
      <w:pPr>
        <w:pStyle w:val="ListParagraph"/>
        <w:numPr>
          <w:ilvl w:val="0"/>
          <w:numId w:val="47"/>
        </w:numPr>
        <w:jc w:val="both"/>
        <w:rPr>
          <w:rFonts w:cs="Arial"/>
          <w:szCs w:val="20"/>
        </w:rPr>
      </w:pPr>
      <w:r>
        <w:rPr>
          <w:rFonts w:cs="Arial"/>
          <w:szCs w:val="20"/>
          <w:lang w:eastAsia="en-NZ"/>
        </w:rPr>
        <w:t xml:space="preserve">This </w:t>
      </w:r>
      <w:r w:rsidR="002A44B5" w:rsidRPr="008A2189">
        <w:rPr>
          <w:rFonts w:cs="Arial"/>
          <w:szCs w:val="20"/>
          <w:lang w:eastAsia="en-NZ"/>
        </w:rPr>
        <w:t xml:space="preserve">is a flexible </w:t>
      </w:r>
      <w:r>
        <w:rPr>
          <w:rFonts w:cs="Arial"/>
          <w:szCs w:val="20"/>
          <w:lang w:eastAsia="en-NZ"/>
        </w:rPr>
        <w:t xml:space="preserve">and iterative </w:t>
      </w:r>
      <w:r w:rsidR="002A44B5" w:rsidRPr="008A2189">
        <w:rPr>
          <w:rFonts w:cs="Arial"/>
          <w:szCs w:val="20"/>
          <w:lang w:eastAsia="en-NZ"/>
        </w:rPr>
        <w:t xml:space="preserve">process; </w:t>
      </w:r>
      <w:r w:rsidR="004E381B" w:rsidRPr="008A2189">
        <w:rPr>
          <w:rFonts w:cs="Arial"/>
          <w:szCs w:val="20"/>
        </w:rPr>
        <w:t xml:space="preserve">continuous monitoring and adjustment </w:t>
      </w:r>
      <w:r w:rsidR="002A44B5" w:rsidRPr="008A2189">
        <w:rPr>
          <w:rFonts w:cs="Arial"/>
          <w:szCs w:val="20"/>
        </w:rPr>
        <w:t xml:space="preserve">to activities </w:t>
      </w:r>
      <w:r w:rsidR="00366306">
        <w:rPr>
          <w:rFonts w:cs="Arial"/>
          <w:szCs w:val="20"/>
        </w:rPr>
        <w:t xml:space="preserve">and messages are always needed. </w:t>
      </w:r>
    </w:p>
    <w:p w:rsidR="008A2189" w:rsidRPr="007A2208" w:rsidRDefault="008A2189" w:rsidP="005A1CDD">
      <w:pPr>
        <w:pStyle w:val="ListParagraph"/>
        <w:numPr>
          <w:ilvl w:val="0"/>
          <w:numId w:val="47"/>
        </w:numPr>
        <w:jc w:val="both"/>
        <w:rPr>
          <w:rFonts w:cs="Arial"/>
          <w:szCs w:val="20"/>
        </w:rPr>
      </w:pPr>
      <w:r>
        <w:rPr>
          <w:rFonts w:cs="Arial"/>
          <w:szCs w:val="20"/>
        </w:rPr>
        <w:t xml:space="preserve">Do not get too “caught up” with terminology – what matters most is the actions with the community, rather than if something is called “CEA” or “HP”, or part of “PGI” or “DAPS”. </w:t>
      </w:r>
      <w:r w:rsidRPr="007A2208">
        <w:rPr>
          <w:rFonts w:cs="Arial"/>
          <w:b/>
          <w:i/>
          <w:szCs w:val="20"/>
        </w:rPr>
        <w:t xml:space="preserve">If you are doing good HP, you are </w:t>
      </w:r>
      <w:r w:rsidR="007A2208" w:rsidRPr="007A2208">
        <w:rPr>
          <w:rFonts w:cs="Arial"/>
          <w:b/>
          <w:i/>
          <w:szCs w:val="20"/>
        </w:rPr>
        <w:t>already doing good community engagement for accountability.</w:t>
      </w:r>
      <w:r w:rsidR="007A2208">
        <w:rPr>
          <w:rFonts w:cs="Arial"/>
          <w:szCs w:val="20"/>
        </w:rPr>
        <w:t xml:space="preserve"> </w:t>
      </w:r>
    </w:p>
    <w:p w:rsidR="005A1CDD" w:rsidRPr="001F0765" w:rsidRDefault="005A1CDD" w:rsidP="002B6EB0">
      <w:pPr>
        <w:pStyle w:val="NoSpacing"/>
        <w:rPr>
          <w:rFonts w:cs="Arial"/>
          <w:sz w:val="18"/>
          <w:szCs w:val="22"/>
          <w:lang w:val="en-US"/>
        </w:rPr>
      </w:pPr>
    </w:p>
    <w:tbl>
      <w:tblPr>
        <w:tblStyle w:val="TableGrid"/>
        <w:tblW w:w="5000" w:type="pct"/>
        <w:tblLook w:val="06A0" w:firstRow="1" w:lastRow="0" w:firstColumn="1" w:lastColumn="0" w:noHBand="1" w:noVBand="1"/>
      </w:tblPr>
      <w:tblGrid>
        <w:gridCol w:w="703"/>
        <w:gridCol w:w="7655"/>
        <w:gridCol w:w="2126"/>
        <w:gridCol w:w="3749"/>
      </w:tblGrid>
      <w:tr w:rsidR="0037470B" w:rsidRPr="001F0765" w:rsidTr="00366306">
        <w:trPr>
          <w:trHeight w:val="333"/>
        </w:trPr>
        <w:tc>
          <w:tcPr>
            <w:tcW w:w="247" w:type="pct"/>
            <w:textDirection w:val="btLr"/>
          </w:tcPr>
          <w:p w:rsidR="0037470B" w:rsidRPr="001F0765" w:rsidRDefault="0037470B" w:rsidP="003511A2">
            <w:pPr>
              <w:ind w:left="113" w:right="113"/>
              <w:rPr>
                <w:rFonts w:ascii="Arial" w:eastAsiaTheme="minorEastAsia" w:hAnsi="Arial" w:cs="Arial"/>
                <w:b/>
                <w:bCs/>
                <w:sz w:val="22"/>
              </w:rPr>
            </w:pPr>
          </w:p>
        </w:tc>
        <w:tc>
          <w:tcPr>
            <w:tcW w:w="2689" w:type="pct"/>
            <w:tcBorders>
              <w:bottom w:val="single" w:sz="4" w:space="0" w:color="auto"/>
            </w:tcBorders>
            <w:shd w:val="clear" w:color="auto" w:fill="D9D9D9" w:themeFill="background1" w:themeFillShade="D9"/>
          </w:tcPr>
          <w:p w:rsidR="0037470B" w:rsidRPr="001F0765" w:rsidRDefault="0037470B" w:rsidP="003511A2">
            <w:pPr>
              <w:rPr>
                <w:rFonts w:ascii="Arial" w:eastAsia="Calibri" w:hAnsi="Arial" w:cs="Arial"/>
                <w:b/>
                <w:bCs/>
                <w:color w:val="000000" w:themeColor="text1"/>
                <w:sz w:val="22"/>
              </w:rPr>
            </w:pPr>
            <w:r w:rsidRPr="001F0765">
              <w:rPr>
                <w:rFonts w:ascii="Arial" w:eastAsiaTheme="minorEastAsia" w:hAnsi="Arial" w:cs="Arial"/>
                <w:b/>
                <w:bCs/>
                <w:color w:val="000000" w:themeColor="text1"/>
                <w:sz w:val="22"/>
              </w:rPr>
              <w:t>Questions to ask yourself</w:t>
            </w:r>
          </w:p>
        </w:tc>
        <w:tc>
          <w:tcPr>
            <w:tcW w:w="747" w:type="pct"/>
            <w:tcBorders>
              <w:bottom w:val="single" w:sz="4" w:space="0" w:color="auto"/>
            </w:tcBorders>
            <w:shd w:val="clear" w:color="auto" w:fill="D9D9D9" w:themeFill="background1" w:themeFillShade="D9"/>
          </w:tcPr>
          <w:p w:rsidR="0037470B" w:rsidRPr="001F0765" w:rsidRDefault="009069B0" w:rsidP="003511A2">
            <w:pPr>
              <w:rPr>
                <w:rFonts w:ascii="Arial" w:eastAsiaTheme="minorEastAsia" w:hAnsi="Arial" w:cs="Arial"/>
                <w:b/>
                <w:bCs/>
                <w:color w:val="000000" w:themeColor="text1"/>
                <w:sz w:val="22"/>
              </w:rPr>
            </w:pPr>
            <w:r>
              <w:rPr>
                <w:rFonts w:ascii="Arial" w:eastAsiaTheme="minorEastAsia" w:hAnsi="Arial" w:cs="Arial"/>
                <w:b/>
                <w:bCs/>
                <w:color w:val="000000" w:themeColor="text1"/>
                <w:sz w:val="22"/>
              </w:rPr>
              <w:t xml:space="preserve">Included in WASH programme? </w:t>
            </w:r>
          </w:p>
        </w:tc>
        <w:tc>
          <w:tcPr>
            <w:tcW w:w="1317" w:type="pct"/>
            <w:tcBorders>
              <w:bottom w:val="single" w:sz="4" w:space="0" w:color="auto"/>
            </w:tcBorders>
            <w:shd w:val="clear" w:color="auto" w:fill="D9D9D9" w:themeFill="background1" w:themeFillShade="D9"/>
          </w:tcPr>
          <w:p w:rsidR="0037470B" w:rsidRPr="001F0765" w:rsidRDefault="007A7593" w:rsidP="003511A2">
            <w:pPr>
              <w:rPr>
                <w:rFonts w:ascii="Arial" w:eastAsiaTheme="minorEastAsia" w:hAnsi="Arial" w:cs="Arial"/>
                <w:b/>
                <w:bCs/>
                <w:color w:val="000000" w:themeColor="text1"/>
                <w:sz w:val="22"/>
              </w:rPr>
            </w:pPr>
            <w:r>
              <w:rPr>
                <w:rFonts w:ascii="Arial" w:eastAsiaTheme="minorEastAsia" w:hAnsi="Arial" w:cs="Arial"/>
                <w:b/>
                <w:bCs/>
                <w:color w:val="000000" w:themeColor="text1"/>
                <w:sz w:val="22"/>
              </w:rPr>
              <w:t xml:space="preserve">Ideas and suggestions: What can we do differently next time? </w:t>
            </w:r>
          </w:p>
        </w:tc>
      </w:tr>
      <w:tr w:rsidR="0037470B" w:rsidRPr="001F0765" w:rsidTr="00366306">
        <w:trPr>
          <w:trHeight w:val="699"/>
        </w:trPr>
        <w:tc>
          <w:tcPr>
            <w:tcW w:w="247" w:type="pct"/>
            <w:shd w:val="clear" w:color="auto" w:fill="FBE4D5" w:themeFill="accent2" w:themeFillTint="33"/>
            <w:textDirection w:val="btLr"/>
          </w:tcPr>
          <w:p w:rsidR="0037470B" w:rsidRPr="001F0765" w:rsidRDefault="0037470B" w:rsidP="003511A2">
            <w:pPr>
              <w:ind w:left="113" w:right="113"/>
              <w:jc w:val="center"/>
              <w:rPr>
                <w:rFonts w:ascii="Arial" w:eastAsiaTheme="minorEastAsia" w:hAnsi="Arial" w:cs="Arial"/>
                <w:sz w:val="22"/>
              </w:rPr>
            </w:pPr>
            <w:r w:rsidRPr="001F0765">
              <w:rPr>
                <w:rFonts w:ascii="Arial" w:eastAsiaTheme="minorEastAsia" w:hAnsi="Arial" w:cs="Arial"/>
                <w:b/>
                <w:bCs/>
                <w:sz w:val="22"/>
              </w:rPr>
              <w:t xml:space="preserve">Assessment </w:t>
            </w:r>
          </w:p>
        </w:tc>
        <w:tc>
          <w:tcPr>
            <w:tcW w:w="2689" w:type="pct"/>
            <w:tcBorders>
              <w:bottom w:val="single" w:sz="4" w:space="0" w:color="auto"/>
            </w:tcBorders>
          </w:tcPr>
          <w:p w:rsidR="0037470B" w:rsidRPr="009A754D" w:rsidRDefault="008A2189" w:rsidP="0037470B">
            <w:pPr>
              <w:pStyle w:val="ListParagraph"/>
              <w:numPr>
                <w:ilvl w:val="0"/>
                <w:numId w:val="46"/>
              </w:numPr>
            </w:pPr>
            <w:r>
              <w:t>H</w:t>
            </w:r>
            <w:r w:rsidR="0037470B" w:rsidRPr="009A754D">
              <w:t xml:space="preserve">ave you collected data disaggregated by sex, age and disability (SADD) and other context-specific variables? </w:t>
            </w:r>
          </w:p>
          <w:p w:rsidR="0037470B" w:rsidRPr="009A754D" w:rsidRDefault="0037470B" w:rsidP="0037470B">
            <w:pPr>
              <w:pStyle w:val="ListParagraph"/>
              <w:numPr>
                <w:ilvl w:val="0"/>
                <w:numId w:val="46"/>
              </w:numPr>
            </w:pPr>
            <w:r w:rsidRPr="009A754D">
              <w:t xml:space="preserve">Have you used participatory data collection methods which promote participation of </w:t>
            </w:r>
            <w:r w:rsidRPr="0037470B">
              <w:rPr>
                <w:color w:val="000000" w:themeColor="text1"/>
              </w:rPr>
              <w:t>persons of all gender identities, disabilities,</w:t>
            </w:r>
            <w:r w:rsidR="007A2208">
              <w:rPr>
                <w:color w:val="000000" w:themeColor="text1"/>
              </w:rPr>
              <w:t xml:space="preserve"> backgrounds and ages (incl.</w:t>
            </w:r>
            <w:r w:rsidRPr="0037470B">
              <w:rPr>
                <w:color w:val="000000" w:themeColor="text1"/>
              </w:rPr>
              <w:t xml:space="preserve"> child-friendly approaches for children)?</w:t>
            </w:r>
          </w:p>
          <w:p w:rsidR="0037470B" w:rsidRPr="009A754D" w:rsidRDefault="0037470B" w:rsidP="0037470B">
            <w:pPr>
              <w:pStyle w:val="ListParagraph"/>
              <w:numPr>
                <w:ilvl w:val="0"/>
                <w:numId w:val="46"/>
              </w:numPr>
            </w:pPr>
            <w:r w:rsidRPr="009A754D">
              <w:t>Which groups are at more risk of violence, stigma and marginalization and have</w:t>
            </w:r>
            <w:r w:rsidR="007A2208">
              <w:t xml:space="preserve"> less access to WASH facilities and </w:t>
            </w:r>
            <w:r w:rsidRPr="009A754D">
              <w:t xml:space="preserve">services? Why? </w:t>
            </w:r>
          </w:p>
          <w:p w:rsidR="0037470B" w:rsidRPr="009A754D" w:rsidRDefault="0037470B" w:rsidP="0037470B">
            <w:pPr>
              <w:pStyle w:val="ListParagraph"/>
              <w:numPr>
                <w:ilvl w:val="0"/>
                <w:numId w:val="46"/>
              </w:numPr>
            </w:pPr>
            <w:r w:rsidRPr="0037470B">
              <w:rPr>
                <w:lang w:val="en-US"/>
              </w:rPr>
              <w:t xml:space="preserve">What are the roles, responsibilities, specific needs and priorities relating to water, sanitation and hygiene for women, men, girls, boys, people with disabilities etc.? </w:t>
            </w:r>
            <w:r w:rsidR="00D703F0">
              <w:rPr>
                <w:lang w:val="en-US"/>
              </w:rPr>
              <w:t xml:space="preserve">Think </w:t>
            </w:r>
            <w:r w:rsidRPr="0037470B">
              <w:rPr>
                <w:lang w:val="en-US"/>
              </w:rPr>
              <w:t xml:space="preserve">about cultural and social traditions and perceptions, household decision-making, </w:t>
            </w:r>
            <w:r w:rsidR="00D703F0">
              <w:rPr>
                <w:lang w:val="en-US"/>
              </w:rPr>
              <w:t xml:space="preserve">and </w:t>
            </w:r>
            <w:r w:rsidRPr="0037470B">
              <w:rPr>
                <w:lang w:val="en-US"/>
              </w:rPr>
              <w:t>livelihoods</w:t>
            </w:r>
            <w:r w:rsidR="00D703F0">
              <w:rPr>
                <w:lang w:val="en-US"/>
              </w:rPr>
              <w:t xml:space="preserve"> etc. </w:t>
            </w:r>
            <w:r w:rsidRPr="0037470B">
              <w:rPr>
                <w:lang w:val="en-US"/>
              </w:rPr>
              <w:t xml:space="preserve">   </w:t>
            </w:r>
          </w:p>
          <w:p w:rsidR="0037470B" w:rsidRPr="0037470B" w:rsidRDefault="0037470B" w:rsidP="0037470B">
            <w:pPr>
              <w:pStyle w:val="ListParagraph"/>
              <w:numPr>
                <w:ilvl w:val="0"/>
                <w:numId w:val="46"/>
              </w:numPr>
              <w:rPr>
                <w:lang w:val="en-US"/>
              </w:rPr>
            </w:pPr>
            <w:r w:rsidRPr="0037470B">
              <w:rPr>
                <w:color w:val="000000" w:themeColor="text1"/>
                <w:lang w:val="en-US"/>
              </w:rPr>
              <w:t xml:space="preserve">What barriers </w:t>
            </w:r>
            <w:r w:rsidR="00366306">
              <w:rPr>
                <w:color w:val="000000" w:themeColor="text1"/>
                <w:lang w:val="en-US"/>
              </w:rPr>
              <w:t xml:space="preserve">do people face in accessing water, </w:t>
            </w:r>
            <w:r w:rsidRPr="0037470B">
              <w:rPr>
                <w:color w:val="000000" w:themeColor="text1"/>
                <w:lang w:val="en-US"/>
              </w:rPr>
              <w:t xml:space="preserve">sanitation and hygiene facilities, of all gender identities, ages, disabilities and backgrounds? </w:t>
            </w:r>
          </w:p>
          <w:p w:rsidR="0037470B" w:rsidRPr="0037470B" w:rsidRDefault="0037470B" w:rsidP="0037470B">
            <w:pPr>
              <w:pStyle w:val="ListParagraph"/>
              <w:numPr>
                <w:ilvl w:val="0"/>
                <w:numId w:val="46"/>
              </w:numPr>
              <w:rPr>
                <w:color w:val="000000"/>
                <w:lang w:val="en-US"/>
              </w:rPr>
            </w:pPr>
            <w:r w:rsidRPr="0037470B">
              <w:rPr>
                <w:lang w:val="en-US"/>
              </w:rPr>
              <w:t xml:space="preserve">What are the roles of women and girls, men and boys, people with disabilities etc. in collecting, handling, storing, and treating water? </w:t>
            </w:r>
          </w:p>
          <w:p w:rsidR="0037470B" w:rsidRPr="00462655" w:rsidDel="00393F0A" w:rsidRDefault="0037470B" w:rsidP="00462655">
            <w:pPr>
              <w:pStyle w:val="ListParagraph"/>
              <w:numPr>
                <w:ilvl w:val="0"/>
                <w:numId w:val="46"/>
              </w:numPr>
              <w:rPr>
                <w:color w:val="000000"/>
                <w:lang w:val="en-US"/>
              </w:rPr>
            </w:pPr>
            <w:r w:rsidRPr="0037470B">
              <w:rPr>
                <w:lang w:val="en-US"/>
              </w:rPr>
              <w:t>Who is involved in community decision-making for water and sanitation services, including technology selection and siting of facilities? How can everyone’s voice be heard</w:t>
            </w:r>
            <w:r w:rsidRPr="0037470B">
              <w:rPr>
                <w:color w:val="000000" w:themeColor="text1"/>
                <w:lang w:val="en-US"/>
              </w:rPr>
              <w:t>?</w:t>
            </w:r>
            <w:r w:rsidR="00462655">
              <w:rPr>
                <w:color w:val="000000" w:themeColor="text1"/>
                <w:lang w:val="en-US"/>
              </w:rPr>
              <w:t xml:space="preserve"> </w:t>
            </w:r>
          </w:p>
        </w:tc>
        <w:tc>
          <w:tcPr>
            <w:tcW w:w="747" w:type="pct"/>
            <w:tcBorders>
              <w:bottom w:val="single" w:sz="4" w:space="0" w:color="auto"/>
            </w:tcBorders>
          </w:tcPr>
          <w:p w:rsidR="0037470B" w:rsidRDefault="0037470B" w:rsidP="001F0765">
            <w:pPr>
              <w:contextualSpacing/>
              <w:jc w:val="both"/>
              <w:rPr>
                <w:rFonts w:cs="Arial"/>
                <w:sz w:val="20"/>
              </w:rPr>
            </w:pPr>
          </w:p>
          <w:p w:rsidR="009069B0" w:rsidRPr="005B3A3C" w:rsidRDefault="009069B0" w:rsidP="001F0765">
            <w:pPr>
              <w:contextualSpacing/>
              <w:jc w:val="both"/>
              <w:rPr>
                <w:rFonts w:cs="Arial"/>
                <w:color w:val="808080" w:themeColor="background1" w:themeShade="80"/>
                <w:sz w:val="26"/>
              </w:rPr>
            </w:pPr>
            <w:r w:rsidRPr="005B3A3C">
              <w:rPr>
                <w:rFonts w:cs="Arial"/>
                <w:color w:val="808080" w:themeColor="background1" w:themeShade="80"/>
                <w:sz w:val="26"/>
              </w:rPr>
              <w:t xml:space="preserve">Y = yes </w:t>
            </w:r>
          </w:p>
          <w:p w:rsidR="009069B0" w:rsidRPr="005B3A3C" w:rsidRDefault="009069B0" w:rsidP="001F0765">
            <w:pPr>
              <w:contextualSpacing/>
              <w:jc w:val="both"/>
              <w:rPr>
                <w:rFonts w:cs="Arial"/>
                <w:color w:val="808080" w:themeColor="background1" w:themeShade="80"/>
                <w:sz w:val="26"/>
              </w:rPr>
            </w:pPr>
            <w:r w:rsidRPr="005B3A3C">
              <w:rPr>
                <w:rFonts w:cs="Arial"/>
                <w:color w:val="808080" w:themeColor="background1" w:themeShade="80"/>
                <w:sz w:val="26"/>
              </w:rPr>
              <w:t xml:space="preserve">N = no </w:t>
            </w:r>
          </w:p>
          <w:p w:rsidR="009069B0" w:rsidRPr="005B3A3C" w:rsidRDefault="009069B0" w:rsidP="001F0765">
            <w:pPr>
              <w:contextualSpacing/>
              <w:jc w:val="both"/>
              <w:rPr>
                <w:rFonts w:cs="Arial"/>
                <w:color w:val="808080" w:themeColor="background1" w:themeShade="80"/>
                <w:sz w:val="26"/>
              </w:rPr>
            </w:pPr>
            <w:r w:rsidRPr="005B3A3C">
              <w:rPr>
                <w:rFonts w:cs="Arial"/>
                <w:color w:val="808080" w:themeColor="background1" w:themeShade="80"/>
                <w:sz w:val="26"/>
              </w:rPr>
              <w:t xml:space="preserve">S = Somewhat </w:t>
            </w:r>
          </w:p>
          <w:p w:rsidR="009069B0" w:rsidRPr="001F0765" w:rsidRDefault="009069B0" w:rsidP="001F0765">
            <w:pPr>
              <w:contextualSpacing/>
              <w:jc w:val="both"/>
              <w:rPr>
                <w:rFonts w:cs="Arial"/>
                <w:sz w:val="20"/>
              </w:rPr>
            </w:pPr>
            <w:r w:rsidRPr="005B3A3C">
              <w:rPr>
                <w:rFonts w:cs="Arial"/>
                <w:color w:val="808080" w:themeColor="background1" w:themeShade="80"/>
                <w:sz w:val="26"/>
              </w:rPr>
              <w:t xml:space="preserve">NR = Not relevant </w:t>
            </w:r>
          </w:p>
        </w:tc>
        <w:tc>
          <w:tcPr>
            <w:tcW w:w="1317" w:type="pct"/>
            <w:tcBorders>
              <w:bottom w:val="single" w:sz="4" w:space="0" w:color="auto"/>
            </w:tcBorders>
          </w:tcPr>
          <w:p w:rsidR="0037470B" w:rsidRPr="001F0765" w:rsidRDefault="0037470B" w:rsidP="001F0765">
            <w:pPr>
              <w:contextualSpacing/>
              <w:jc w:val="both"/>
              <w:rPr>
                <w:rFonts w:cs="Arial"/>
                <w:sz w:val="20"/>
              </w:rPr>
            </w:pPr>
          </w:p>
        </w:tc>
      </w:tr>
      <w:tr w:rsidR="0037470B" w:rsidRPr="001F0765" w:rsidTr="00366306">
        <w:trPr>
          <w:cantSplit/>
          <w:trHeight w:val="6227"/>
        </w:trPr>
        <w:tc>
          <w:tcPr>
            <w:tcW w:w="247" w:type="pct"/>
            <w:shd w:val="clear" w:color="auto" w:fill="FFE599" w:themeFill="accent4" w:themeFillTint="66"/>
            <w:textDirection w:val="btLr"/>
          </w:tcPr>
          <w:p w:rsidR="0037470B" w:rsidRPr="001F0765" w:rsidRDefault="0037470B" w:rsidP="003511A2">
            <w:pPr>
              <w:ind w:left="113" w:right="113"/>
              <w:jc w:val="center"/>
              <w:rPr>
                <w:rFonts w:ascii="Arial" w:eastAsiaTheme="minorEastAsia" w:hAnsi="Arial" w:cs="Arial"/>
                <w:b/>
                <w:bCs/>
                <w:sz w:val="22"/>
              </w:rPr>
            </w:pPr>
            <w:r w:rsidRPr="001F0765">
              <w:rPr>
                <w:rFonts w:ascii="Arial" w:eastAsiaTheme="minorEastAsia" w:hAnsi="Arial" w:cs="Arial"/>
                <w:b/>
                <w:bCs/>
                <w:sz w:val="22"/>
              </w:rPr>
              <w:lastRenderedPageBreak/>
              <w:t xml:space="preserve">Design and preparation </w:t>
            </w:r>
          </w:p>
        </w:tc>
        <w:tc>
          <w:tcPr>
            <w:tcW w:w="2689" w:type="pct"/>
            <w:tcBorders>
              <w:top w:val="single" w:sz="4" w:space="0" w:color="auto"/>
              <w:bottom w:val="nil"/>
            </w:tcBorders>
            <w:shd w:val="clear" w:color="auto" w:fill="auto"/>
          </w:tcPr>
          <w:p w:rsidR="0037470B" w:rsidRPr="0037470B" w:rsidRDefault="0037470B" w:rsidP="0037470B">
            <w:pPr>
              <w:pStyle w:val="ListParagraph"/>
              <w:numPr>
                <w:ilvl w:val="0"/>
                <w:numId w:val="44"/>
              </w:numPr>
              <w:rPr>
                <w:lang w:val="en-US"/>
              </w:rPr>
            </w:pPr>
            <w:r w:rsidRPr="0037470B">
              <w:rPr>
                <w:lang w:val="en-US"/>
              </w:rPr>
              <w:t>Has the WASH engineer collaborated with the hygiene team for the planning and design process?</w:t>
            </w:r>
          </w:p>
          <w:p w:rsidR="0037470B" w:rsidRPr="0037470B" w:rsidRDefault="0037470B" w:rsidP="0037470B">
            <w:pPr>
              <w:pStyle w:val="ListParagraph"/>
              <w:numPr>
                <w:ilvl w:val="0"/>
                <w:numId w:val="44"/>
              </w:numPr>
              <w:rPr>
                <w:lang w:val="en-US"/>
              </w:rPr>
            </w:pPr>
            <w:r w:rsidRPr="0037470B">
              <w:rPr>
                <w:lang w:val="en-US"/>
              </w:rPr>
              <w:t xml:space="preserve">Have you adapted hygiene promotion messages and methods/channels for different ages, abilities, and genders? Do the hygiene promotion methods promote dialogue? </w:t>
            </w:r>
          </w:p>
          <w:p w:rsidR="0037470B" w:rsidRPr="0037470B" w:rsidRDefault="0037470B" w:rsidP="0037470B">
            <w:pPr>
              <w:pStyle w:val="ListParagraph"/>
              <w:numPr>
                <w:ilvl w:val="0"/>
                <w:numId w:val="44"/>
              </w:numPr>
              <w:rPr>
                <w:rFonts w:eastAsiaTheme="minorEastAsia"/>
              </w:rPr>
            </w:pPr>
            <w:r w:rsidRPr="0037470B">
              <w:rPr>
                <w:rFonts w:eastAsiaTheme="minorEastAsia"/>
              </w:rPr>
              <w:t xml:space="preserve">Have all groups had their voice heard during decision-making for operational and maintenance strategies of community water supplies and WASH facilities? </w:t>
            </w:r>
          </w:p>
          <w:p w:rsidR="0037470B" w:rsidRPr="0037470B" w:rsidRDefault="0037470B" w:rsidP="0037470B">
            <w:pPr>
              <w:pStyle w:val="ListParagraph"/>
              <w:numPr>
                <w:ilvl w:val="0"/>
                <w:numId w:val="44"/>
              </w:numPr>
              <w:rPr>
                <w:lang w:val="en-US"/>
              </w:rPr>
            </w:pPr>
            <w:r w:rsidRPr="0037470B">
              <w:rPr>
                <w:lang w:val="en-US"/>
              </w:rPr>
              <w:t xml:space="preserve">Are communal latrines, bathing facilities and tap-stands or water distribution points usable by all, can everybody reach the taps and use the toilets (older persons, children, pregnant women, and persons with disabilities)? </w:t>
            </w:r>
          </w:p>
          <w:p w:rsidR="0037470B" w:rsidRPr="0037470B" w:rsidRDefault="0037470B" w:rsidP="0037470B">
            <w:pPr>
              <w:pStyle w:val="ListParagraph"/>
              <w:numPr>
                <w:ilvl w:val="0"/>
                <w:numId w:val="44"/>
              </w:numPr>
              <w:rPr>
                <w:lang w:val="en-US"/>
              </w:rPr>
            </w:pPr>
            <w:r w:rsidRPr="0037470B">
              <w:rPr>
                <w:lang w:val="en-US"/>
              </w:rPr>
              <w:t xml:space="preserve">Can everyone, including people with disabilities, chronic illnesses and older people, access sufficient water for drinking, cooking and maintaining hygiene? </w:t>
            </w:r>
          </w:p>
          <w:p w:rsidR="0037470B" w:rsidRPr="0037470B" w:rsidRDefault="0037470B" w:rsidP="0037470B">
            <w:pPr>
              <w:pStyle w:val="ListParagraph"/>
              <w:numPr>
                <w:ilvl w:val="0"/>
                <w:numId w:val="44"/>
              </w:numPr>
              <w:rPr>
                <w:lang w:val="en-US"/>
              </w:rPr>
            </w:pPr>
            <w:r w:rsidRPr="0037470B">
              <w:rPr>
                <w:lang w:val="en-US"/>
              </w:rPr>
              <w:t xml:space="preserve">Are ramps, handrails and dimensions of facilities suitable for people with mobility issues, or accompanying carers? </w:t>
            </w:r>
          </w:p>
          <w:p w:rsidR="0037470B" w:rsidRPr="0037470B" w:rsidRDefault="0037470B" w:rsidP="0037470B">
            <w:pPr>
              <w:pStyle w:val="ListParagraph"/>
              <w:numPr>
                <w:ilvl w:val="0"/>
                <w:numId w:val="44"/>
              </w:numPr>
              <w:rPr>
                <w:lang w:val="en-US"/>
              </w:rPr>
            </w:pPr>
            <w:r w:rsidRPr="0037470B">
              <w:rPr>
                <w:lang w:val="en-US"/>
              </w:rPr>
              <w:t xml:space="preserve">Are WASH facilities secure and private (locks on the inside and lighting in and around), both by day and night? </w:t>
            </w:r>
          </w:p>
          <w:p w:rsidR="0037470B" w:rsidRPr="0037470B" w:rsidRDefault="0037470B" w:rsidP="0037470B">
            <w:pPr>
              <w:pStyle w:val="ListParagraph"/>
              <w:numPr>
                <w:ilvl w:val="0"/>
                <w:numId w:val="44"/>
              </w:numPr>
              <w:rPr>
                <w:lang w:val="en-US"/>
              </w:rPr>
            </w:pPr>
            <w:r w:rsidRPr="0037470B">
              <w:rPr>
                <w:lang w:val="en-US"/>
              </w:rPr>
              <w:t>Do WASH facilities provide sufficient space, priva</w:t>
            </w:r>
            <w:bookmarkStart w:id="0" w:name="_GoBack"/>
            <w:bookmarkEnd w:id="0"/>
            <w:r w:rsidRPr="0037470B">
              <w:rPr>
                <w:lang w:val="en-US"/>
              </w:rPr>
              <w:t xml:space="preserve">cy and facilities for managing menstrual hygiene including washing, drying and disposal of hygiene items? </w:t>
            </w:r>
            <w:r w:rsidR="00CE49AD">
              <w:rPr>
                <w:lang w:val="en-US"/>
              </w:rPr>
              <w:t xml:space="preserve">Have you thought about incontinence? </w:t>
            </w:r>
          </w:p>
          <w:p w:rsidR="0037470B" w:rsidRPr="0037470B" w:rsidRDefault="0037470B" w:rsidP="0037470B">
            <w:pPr>
              <w:pStyle w:val="ListParagraph"/>
              <w:numPr>
                <w:ilvl w:val="0"/>
                <w:numId w:val="44"/>
              </w:numPr>
              <w:rPr>
                <w:lang w:val="en-US"/>
              </w:rPr>
            </w:pPr>
            <w:r w:rsidRPr="0037470B">
              <w:rPr>
                <w:lang w:val="en-US"/>
              </w:rPr>
              <w:t>Are the water and sanitation facilities and kits (or items) designed and provided culturally appropriate and based on user preferences?</w:t>
            </w:r>
          </w:p>
          <w:p w:rsidR="0037470B" w:rsidRPr="0037470B" w:rsidRDefault="0037470B" w:rsidP="0037470B">
            <w:pPr>
              <w:pStyle w:val="ListParagraph"/>
              <w:numPr>
                <w:ilvl w:val="0"/>
                <w:numId w:val="44"/>
              </w:numPr>
              <w:rPr>
                <w:rFonts w:eastAsiaTheme="minorEastAsia"/>
              </w:rPr>
            </w:pPr>
            <w:r w:rsidRPr="0037470B">
              <w:rPr>
                <w:rFonts w:eastAsiaTheme="minorEastAsia"/>
              </w:rPr>
              <w:t xml:space="preserve">Are you coordinating with Protection Gender and Inclusion (PGI) and Relief teams regarding design and distribution of hygiene kits, menstrual hygiene management kits and dignity kits? </w:t>
            </w:r>
          </w:p>
        </w:tc>
        <w:tc>
          <w:tcPr>
            <w:tcW w:w="747" w:type="pct"/>
            <w:tcBorders>
              <w:top w:val="single" w:sz="4" w:space="0" w:color="auto"/>
              <w:bottom w:val="nil"/>
            </w:tcBorders>
          </w:tcPr>
          <w:p w:rsidR="0037470B" w:rsidRPr="001F0765" w:rsidRDefault="0037470B" w:rsidP="009A754D">
            <w:pPr>
              <w:pStyle w:val="NoSpacing"/>
              <w:jc w:val="both"/>
              <w:rPr>
                <w:rFonts w:cs="Arial"/>
                <w:sz w:val="20"/>
                <w:lang w:val="en-US"/>
              </w:rPr>
            </w:pPr>
          </w:p>
        </w:tc>
        <w:tc>
          <w:tcPr>
            <w:tcW w:w="1317" w:type="pct"/>
            <w:tcBorders>
              <w:top w:val="single" w:sz="4" w:space="0" w:color="auto"/>
              <w:bottom w:val="nil"/>
            </w:tcBorders>
          </w:tcPr>
          <w:p w:rsidR="0037470B" w:rsidRPr="001F0765" w:rsidRDefault="0037470B" w:rsidP="009A754D">
            <w:pPr>
              <w:pStyle w:val="NoSpacing"/>
              <w:jc w:val="both"/>
              <w:rPr>
                <w:rFonts w:cs="Arial"/>
                <w:sz w:val="20"/>
                <w:lang w:val="en-US"/>
              </w:rPr>
            </w:pPr>
          </w:p>
        </w:tc>
      </w:tr>
      <w:tr w:rsidR="0037470B" w:rsidRPr="001F0765" w:rsidTr="00366306">
        <w:trPr>
          <w:cantSplit/>
          <w:trHeight w:val="1975"/>
        </w:trPr>
        <w:tc>
          <w:tcPr>
            <w:tcW w:w="247" w:type="pct"/>
            <w:tcBorders>
              <w:bottom w:val="single" w:sz="4" w:space="0" w:color="auto"/>
            </w:tcBorders>
            <w:shd w:val="clear" w:color="auto" w:fill="F4B083" w:themeFill="accent2" w:themeFillTint="99"/>
            <w:textDirection w:val="btLr"/>
          </w:tcPr>
          <w:p w:rsidR="0037470B" w:rsidRPr="001F0765" w:rsidRDefault="0037470B" w:rsidP="003511A2">
            <w:pPr>
              <w:ind w:left="113" w:right="113"/>
              <w:jc w:val="center"/>
              <w:rPr>
                <w:rFonts w:ascii="Arial" w:eastAsiaTheme="minorEastAsia" w:hAnsi="Arial" w:cs="Arial"/>
                <w:b/>
                <w:bCs/>
                <w:sz w:val="22"/>
              </w:rPr>
            </w:pPr>
            <w:r w:rsidRPr="001F0765">
              <w:rPr>
                <w:rFonts w:ascii="Arial" w:eastAsiaTheme="minorEastAsia" w:hAnsi="Arial" w:cs="Arial"/>
                <w:b/>
                <w:bCs/>
                <w:sz w:val="22"/>
              </w:rPr>
              <w:lastRenderedPageBreak/>
              <w:t>Implementation</w:t>
            </w:r>
            <w:r w:rsidRPr="001F0765">
              <w:rPr>
                <w:rFonts w:ascii="Arial" w:eastAsiaTheme="minorEastAsia" w:hAnsi="Arial" w:cs="Arial"/>
                <w:sz w:val="22"/>
              </w:rPr>
              <w:t xml:space="preserve"> </w:t>
            </w:r>
          </w:p>
        </w:tc>
        <w:tc>
          <w:tcPr>
            <w:tcW w:w="2689" w:type="pct"/>
            <w:tcBorders>
              <w:top w:val="nil"/>
              <w:bottom w:val="single" w:sz="4" w:space="0" w:color="auto"/>
            </w:tcBorders>
          </w:tcPr>
          <w:p w:rsidR="0037470B" w:rsidRPr="0037470B" w:rsidRDefault="0037470B" w:rsidP="0037470B">
            <w:pPr>
              <w:pStyle w:val="ListParagraph"/>
              <w:numPr>
                <w:ilvl w:val="0"/>
                <w:numId w:val="43"/>
              </w:numPr>
              <w:rPr>
                <w:rFonts w:eastAsiaTheme="minorEastAsia"/>
              </w:rPr>
            </w:pPr>
            <w:r w:rsidRPr="0037470B">
              <w:rPr>
                <w:rFonts w:eastAsiaTheme="minorEastAsia"/>
              </w:rPr>
              <w:t xml:space="preserve">Does the WASH team have balanced/fair representation of persons of all gender identities, ages, disabilities and backgrounds? </w:t>
            </w:r>
          </w:p>
          <w:p w:rsidR="0037470B" w:rsidRPr="0037470B" w:rsidRDefault="0037470B" w:rsidP="0037470B">
            <w:pPr>
              <w:pStyle w:val="ListParagraph"/>
              <w:numPr>
                <w:ilvl w:val="0"/>
                <w:numId w:val="43"/>
              </w:numPr>
              <w:rPr>
                <w:rFonts w:eastAsiaTheme="minorEastAsia"/>
              </w:rPr>
            </w:pPr>
            <w:r w:rsidRPr="0037470B">
              <w:rPr>
                <w:rFonts w:eastAsiaTheme="minorEastAsia"/>
              </w:rPr>
              <w:t xml:space="preserve">Is an open, positive attitude to diversity and inclusion used as a criteria when recruiting WASH staff and volunteers? </w:t>
            </w:r>
          </w:p>
          <w:p w:rsidR="0037470B" w:rsidRPr="0037470B" w:rsidRDefault="0037470B" w:rsidP="0037470B">
            <w:pPr>
              <w:pStyle w:val="ListParagraph"/>
              <w:numPr>
                <w:ilvl w:val="0"/>
                <w:numId w:val="43"/>
              </w:numPr>
              <w:rPr>
                <w:rFonts w:eastAsiaTheme="minorEastAsia"/>
              </w:rPr>
            </w:pPr>
            <w:r w:rsidRPr="0037470B">
              <w:rPr>
                <w:rFonts w:eastAsiaTheme="minorEastAsia"/>
              </w:rPr>
              <w:t xml:space="preserve">Have you recruited hygiene promotion volunteers from different backgrounds, including different ethnic groups and persons with disabilities? Can you actively recruit more diverse volunteers? </w:t>
            </w:r>
          </w:p>
          <w:p w:rsidR="0037470B" w:rsidRPr="0037470B" w:rsidRDefault="0037470B" w:rsidP="0037470B">
            <w:pPr>
              <w:pStyle w:val="ListParagraph"/>
              <w:numPr>
                <w:ilvl w:val="0"/>
                <w:numId w:val="43"/>
              </w:numPr>
            </w:pPr>
            <w:r w:rsidRPr="0037470B">
              <w:t xml:space="preserve">Have WASH staff and volunteers been trained on PGI issues? </w:t>
            </w:r>
          </w:p>
          <w:p w:rsidR="0037470B" w:rsidRPr="0037470B" w:rsidRDefault="0037470B" w:rsidP="0037470B">
            <w:pPr>
              <w:pStyle w:val="ListParagraph"/>
              <w:numPr>
                <w:ilvl w:val="0"/>
                <w:numId w:val="43"/>
              </w:numPr>
            </w:pPr>
            <w:r w:rsidRPr="0037470B">
              <w:t>Have hygiene promotion volunteers received training on discussing sensitive topics, how to communicate with people with disabilities (including their caregivers) and children?</w:t>
            </w:r>
          </w:p>
          <w:p w:rsidR="0037470B" w:rsidRPr="0037470B" w:rsidRDefault="0037470B" w:rsidP="0037470B">
            <w:pPr>
              <w:pStyle w:val="ListParagraph"/>
              <w:numPr>
                <w:ilvl w:val="0"/>
                <w:numId w:val="43"/>
              </w:numPr>
              <w:rPr>
                <w:rFonts w:eastAsiaTheme="minorEastAsia"/>
              </w:rPr>
            </w:pPr>
            <w:r w:rsidRPr="0037470B">
              <w:t>Have you linked with the PGI and/or Gender-based Violence (GBV) team so that WASH staff and volunteers know where to refer people in case of a disclosure of violence or abuse?</w:t>
            </w:r>
          </w:p>
          <w:p w:rsidR="0037470B" w:rsidRPr="0037470B" w:rsidRDefault="0037470B" w:rsidP="0037470B">
            <w:pPr>
              <w:pStyle w:val="ListParagraph"/>
              <w:numPr>
                <w:ilvl w:val="0"/>
                <w:numId w:val="43"/>
              </w:numPr>
              <w:rPr>
                <w:rFonts w:eastAsiaTheme="minorEastAsia"/>
              </w:rPr>
            </w:pPr>
            <w:r w:rsidRPr="0037470B">
              <w:rPr>
                <w:rFonts w:eastAsiaTheme="minorEastAsia"/>
              </w:rPr>
              <w:t xml:space="preserve">Have you explored ways to partner with local or international specialist organizations (for example which work with children, or people with disabilities)? </w:t>
            </w:r>
          </w:p>
          <w:p w:rsidR="0037470B" w:rsidRPr="0037470B" w:rsidRDefault="0037470B" w:rsidP="0037470B">
            <w:pPr>
              <w:pStyle w:val="ListParagraph"/>
              <w:numPr>
                <w:ilvl w:val="0"/>
                <w:numId w:val="43"/>
              </w:numPr>
              <w:rPr>
                <w:rFonts w:eastAsiaTheme="minorEastAsia"/>
              </w:rPr>
            </w:pPr>
            <w:r w:rsidRPr="0037470B">
              <w:rPr>
                <w:rFonts w:eastAsiaTheme="minorEastAsia"/>
              </w:rPr>
              <w:t xml:space="preserve">Do community WASH committees have diverse and meaningful representation? </w:t>
            </w:r>
          </w:p>
          <w:p w:rsidR="0037470B" w:rsidRPr="0037470B" w:rsidRDefault="0037470B" w:rsidP="0037470B">
            <w:pPr>
              <w:pStyle w:val="ListParagraph"/>
              <w:numPr>
                <w:ilvl w:val="0"/>
                <w:numId w:val="43"/>
              </w:numPr>
              <w:rPr>
                <w:rFonts w:eastAsiaTheme="minorEastAsia"/>
              </w:rPr>
            </w:pPr>
            <w:r w:rsidRPr="0037470B">
              <w:rPr>
                <w:rFonts w:eastAsiaTheme="minorEastAsia"/>
              </w:rPr>
              <w:t xml:space="preserve">Are the government, partners and other stakeholders aware of WASH related PGI issues? If not, how will you advocate and encourage them to ensure that PGI is mainstreamed in their work? </w:t>
            </w:r>
          </w:p>
          <w:p w:rsidR="0037470B" w:rsidRPr="001F0765" w:rsidRDefault="0037470B" w:rsidP="003511A2">
            <w:pPr>
              <w:jc w:val="both"/>
              <w:rPr>
                <w:rFonts w:ascii="Arial" w:eastAsiaTheme="minorEastAsia" w:hAnsi="Arial" w:cs="Arial"/>
                <w:sz w:val="22"/>
              </w:rPr>
            </w:pPr>
          </w:p>
        </w:tc>
        <w:tc>
          <w:tcPr>
            <w:tcW w:w="747" w:type="pct"/>
            <w:tcBorders>
              <w:top w:val="nil"/>
              <w:bottom w:val="single" w:sz="4" w:space="0" w:color="auto"/>
            </w:tcBorders>
          </w:tcPr>
          <w:p w:rsidR="0037470B" w:rsidRPr="009A754D" w:rsidRDefault="0037470B" w:rsidP="009A754D">
            <w:pPr>
              <w:widowControl w:val="0"/>
              <w:contextualSpacing/>
              <w:jc w:val="both"/>
              <w:rPr>
                <w:rFonts w:eastAsiaTheme="minorEastAsia" w:cs="Arial"/>
                <w:color w:val="000000" w:themeColor="text1"/>
                <w:sz w:val="20"/>
              </w:rPr>
            </w:pPr>
          </w:p>
        </w:tc>
        <w:tc>
          <w:tcPr>
            <w:tcW w:w="1317" w:type="pct"/>
            <w:tcBorders>
              <w:top w:val="nil"/>
              <w:bottom w:val="single" w:sz="4" w:space="0" w:color="auto"/>
            </w:tcBorders>
          </w:tcPr>
          <w:p w:rsidR="0037470B" w:rsidRPr="009A754D" w:rsidRDefault="0037470B" w:rsidP="009A754D">
            <w:pPr>
              <w:widowControl w:val="0"/>
              <w:contextualSpacing/>
              <w:jc w:val="both"/>
              <w:rPr>
                <w:rFonts w:eastAsiaTheme="minorEastAsia" w:cs="Arial"/>
                <w:color w:val="000000" w:themeColor="text1"/>
                <w:sz w:val="20"/>
              </w:rPr>
            </w:pPr>
          </w:p>
        </w:tc>
      </w:tr>
      <w:tr w:rsidR="0037470B" w:rsidRPr="001F0765" w:rsidTr="00366306">
        <w:trPr>
          <w:cantSplit/>
          <w:trHeight w:val="3268"/>
        </w:trPr>
        <w:tc>
          <w:tcPr>
            <w:tcW w:w="247" w:type="pct"/>
            <w:tcBorders>
              <w:bottom w:val="single" w:sz="4" w:space="0" w:color="auto"/>
            </w:tcBorders>
            <w:shd w:val="clear" w:color="auto" w:fill="BDD6EE" w:themeFill="accent1" w:themeFillTint="66"/>
            <w:textDirection w:val="btLr"/>
          </w:tcPr>
          <w:p w:rsidR="0037470B" w:rsidRPr="001F0765" w:rsidRDefault="0037470B" w:rsidP="003511A2">
            <w:pPr>
              <w:ind w:left="113" w:right="113"/>
              <w:jc w:val="center"/>
              <w:rPr>
                <w:rFonts w:ascii="Arial" w:eastAsiaTheme="minorEastAsia" w:hAnsi="Arial" w:cs="Arial"/>
                <w:sz w:val="22"/>
              </w:rPr>
            </w:pPr>
            <w:r w:rsidRPr="001F0765">
              <w:rPr>
                <w:rFonts w:ascii="Arial" w:eastAsiaTheme="minorEastAsia" w:hAnsi="Arial" w:cs="Arial"/>
                <w:b/>
                <w:bCs/>
                <w:sz w:val="22"/>
              </w:rPr>
              <w:lastRenderedPageBreak/>
              <w:t>Monitoring and evaluation</w:t>
            </w:r>
            <w:r w:rsidRPr="001F0765">
              <w:rPr>
                <w:rFonts w:ascii="Arial" w:eastAsiaTheme="minorEastAsia" w:hAnsi="Arial" w:cs="Arial"/>
                <w:sz w:val="22"/>
              </w:rPr>
              <w:t xml:space="preserve"> </w:t>
            </w:r>
          </w:p>
        </w:tc>
        <w:tc>
          <w:tcPr>
            <w:tcW w:w="2689" w:type="pct"/>
            <w:tcBorders>
              <w:bottom w:val="single" w:sz="4" w:space="0" w:color="auto"/>
            </w:tcBorders>
          </w:tcPr>
          <w:p w:rsidR="0037470B" w:rsidRPr="0037470B" w:rsidRDefault="0037470B" w:rsidP="0037470B">
            <w:pPr>
              <w:pStyle w:val="ListParagraph"/>
              <w:numPr>
                <w:ilvl w:val="0"/>
                <w:numId w:val="45"/>
              </w:numPr>
              <w:rPr>
                <w:rFonts w:eastAsiaTheme="minorEastAsia"/>
              </w:rPr>
            </w:pPr>
            <w:r w:rsidRPr="0037470B">
              <w:rPr>
                <w:rFonts w:eastAsiaTheme="minorEastAsia"/>
              </w:rPr>
              <w:t xml:space="preserve">Are WASH facilities and distributed items being used as planned by different groups and individuals? </w:t>
            </w:r>
          </w:p>
          <w:p w:rsidR="0037470B" w:rsidRPr="0037470B" w:rsidRDefault="0037470B" w:rsidP="0037470B">
            <w:pPr>
              <w:pStyle w:val="ListParagraph"/>
              <w:numPr>
                <w:ilvl w:val="0"/>
                <w:numId w:val="45"/>
              </w:numPr>
              <w:rPr>
                <w:rFonts w:eastAsiaTheme="minorEastAsia"/>
              </w:rPr>
            </w:pPr>
            <w:r w:rsidRPr="0037470B">
              <w:rPr>
                <w:rFonts w:eastAsiaTheme="minorEastAsia"/>
              </w:rPr>
              <w:t xml:space="preserve">Are hygiene messages being understood and acted upon by women, girls, men, boys, people with disabilities, older people etc.? If behaviour change is not seen in some groups, why not, and what barriers are they facing? </w:t>
            </w:r>
          </w:p>
          <w:p w:rsidR="0037470B" w:rsidRPr="0037470B" w:rsidRDefault="0037470B" w:rsidP="0037470B">
            <w:pPr>
              <w:pStyle w:val="ListParagraph"/>
              <w:numPr>
                <w:ilvl w:val="0"/>
                <w:numId w:val="45"/>
              </w:numPr>
              <w:rPr>
                <w:rFonts w:eastAsiaTheme="minorEastAsia"/>
              </w:rPr>
            </w:pPr>
            <w:r w:rsidRPr="0037470B">
              <w:rPr>
                <w:rFonts w:eastAsiaTheme="minorEastAsia"/>
              </w:rPr>
              <w:t xml:space="preserve">Are you collecting feedback in a participatory way from people of all gender identities, ages, disabilities and backgrounds throughout WASH programming (before, during and after implementation)? </w:t>
            </w:r>
          </w:p>
          <w:p w:rsidR="0002419F" w:rsidRDefault="0037470B" w:rsidP="0037470B">
            <w:pPr>
              <w:pStyle w:val="ListParagraph"/>
              <w:numPr>
                <w:ilvl w:val="0"/>
                <w:numId w:val="45"/>
              </w:numPr>
              <w:rPr>
                <w:rFonts w:eastAsiaTheme="minorEastAsia"/>
              </w:rPr>
            </w:pPr>
            <w:r w:rsidRPr="0037470B">
              <w:rPr>
                <w:rFonts w:eastAsiaTheme="minorEastAsia"/>
              </w:rPr>
              <w:t xml:space="preserve">Is the complaint and feedback system accessible for persons of all gender identities, ages, disabilities and backgrounds?  </w:t>
            </w:r>
          </w:p>
          <w:p w:rsidR="0037470B" w:rsidRPr="0037470B" w:rsidRDefault="0037470B" w:rsidP="0037470B">
            <w:pPr>
              <w:pStyle w:val="ListParagraph"/>
              <w:numPr>
                <w:ilvl w:val="0"/>
                <w:numId w:val="45"/>
              </w:numPr>
              <w:rPr>
                <w:rFonts w:eastAsiaTheme="minorEastAsia"/>
              </w:rPr>
            </w:pPr>
            <w:r w:rsidRPr="0037470B">
              <w:rPr>
                <w:rFonts w:eastAsiaTheme="minorEastAsia"/>
              </w:rPr>
              <w:t>Have you coordinated with the Community Engagement and Accountability (CEA) team and establis</w:t>
            </w:r>
            <w:r w:rsidR="0002419F">
              <w:rPr>
                <w:rFonts w:eastAsiaTheme="minorEastAsia"/>
              </w:rPr>
              <w:t>hed responsibility for follow</w:t>
            </w:r>
            <w:r w:rsidRPr="0037470B">
              <w:rPr>
                <w:rFonts w:eastAsiaTheme="minorEastAsia"/>
              </w:rPr>
              <w:t xml:space="preserve"> up? </w:t>
            </w:r>
          </w:p>
          <w:p w:rsidR="0002419F" w:rsidRPr="0002419F" w:rsidRDefault="0037470B" w:rsidP="0002419F">
            <w:pPr>
              <w:pStyle w:val="ListParagraph"/>
              <w:numPr>
                <w:ilvl w:val="0"/>
                <w:numId w:val="45"/>
              </w:numPr>
              <w:rPr>
                <w:rFonts w:eastAsiaTheme="minorEastAsia"/>
              </w:rPr>
            </w:pPr>
            <w:r w:rsidRPr="001F0765">
              <w:t xml:space="preserve">Are WASH related facilities, distributions or services having any unforeseen impact or consequences (positive or negative) on any groups? </w:t>
            </w:r>
          </w:p>
          <w:p w:rsidR="0002419F" w:rsidRPr="0002419F" w:rsidRDefault="0002419F" w:rsidP="0002419F">
            <w:pPr>
              <w:rPr>
                <w:rFonts w:eastAsiaTheme="minorEastAsia"/>
              </w:rPr>
            </w:pPr>
          </w:p>
        </w:tc>
        <w:tc>
          <w:tcPr>
            <w:tcW w:w="747" w:type="pct"/>
            <w:tcBorders>
              <w:bottom w:val="single" w:sz="4" w:space="0" w:color="auto"/>
            </w:tcBorders>
          </w:tcPr>
          <w:p w:rsidR="0037470B" w:rsidRPr="009A754D" w:rsidRDefault="0037470B" w:rsidP="009A754D">
            <w:pPr>
              <w:widowControl w:val="0"/>
              <w:spacing w:after="200" w:line="276" w:lineRule="auto"/>
              <w:contextualSpacing/>
              <w:jc w:val="both"/>
              <w:rPr>
                <w:rFonts w:eastAsiaTheme="minorEastAsia" w:cs="Arial"/>
                <w:sz w:val="20"/>
              </w:rPr>
            </w:pPr>
          </w:p>
        </w:tc>
        <w:tc>
          <w:tcPr>
            <w:tcW w:w="1317" w:type="pct"/>
            <w:tcBorders>
              <w:bottom w:val="single" w:sz="4" w:space="0" w:color="auto"/>
            </w:tcBorders>
          </w:tcPr>
          <w:p w:rsidR="0037470B" w:rsidRPr="009A754D" w:rsidRDefault="0037470B" w:rsidP="009A754D">
            <w:pPr>
              <w:widowControl w:val="0"/>
              <w:spacing w:after="200" w:line="276" w:lineRule="auto"/>
              <w:contextualSpacing/>
              <w:jc w:val="both"/>
              <w:rPr>
                <w:rFonts w:eastAsiaTheme="minorEastAsia" w:cs="Arial"/>
                <w:sz w:val="20"/>
              </w:rPr>
            </w:pPr>
          </w:p>
        </w:tc>
      </w:tr>
    </w:tbl>
    <w:p w:rsidR="004A16F8" w:rsidRPr="004A16F8" w:rsidRDefault="004A16F8" w:rsidP="002B6EB0">
      <w:pPr>
        <w:pStyle w:val="NoSpacing"/>
        <w:rPr>
          <w:rFonts w:cs="Arial"/>
          <w:sz w:val="20"/>
          <w:szCs w:val="22"/>
        </w:rPr>
      </w:pPr>
    </w:p>
    <w:p w:rsidR="00FE5E3B" w:rsidRDefault="00FE5E3B" w:rsidP="00871F99">
      <w:pPr>
        <w:pStyle w:val="NoSpacing"/>
        <w:rPr>
          <w:rFonts w:cs="Arial"/>
          <w:sz w:val="20"/>
          <w:szCs w:val="20"/>
        </w:rPr>
      </w:pPr>
    </w:p>
    <w:p w:rsidR="001F0765" w:rsidRDefault="001F0765" w:rsidP="00871F99">
      <w:pPr>
        <w:pStyle w:val="NoSpacing"/>
        <w:rPr>
          <w:rFonts w:cs="Arial"/>
          <w:sz w:val="20"/>
          <w:szCs w:val="20"/>
        </w:rPr>
      </w:pPr>
    </w:p>
    <w:p w:rsidR="00FE5E3B" w:rsidRPr="007924FE" w:rsidRDefault="00FE5E3B" w:rsidP="00FE5E3B">
      <w:pPr>
        <w:shd w:val="clear" w:color="auto" w:fill="595959"/>
        <w:rPr>
          <w:rFonts w:ascii="Arial Black" w:hAnsi="Arial Black" w:cs="Arial"/>
          <w:color w:val="FFFFFF"/>
          <w:sz w:val="20"/>
          <w:szCs w:val="20"/>
        </w:rPr>
      </w:pPr>
      <w:r w:rsidRPr="007924FE">
        <w:rPr>
          <w:rFonts w:ascii="Arial Black" w:hAnsi="Arial Black" w:cs="Arial"/>
          <w:color w:val="FFFFFF"/>
          <w:sz w:val="20"/>
          <w:szCs w:val="20"/>
        </w:rPr>
        <w:t xml:space="preserve">Key </w:t>
      </w:r>
      <w:r w:rsidR="00B8250A">
        <w:rPr>
          <w:rFonts w:ascii="Arial Black" w:hAnsi="Arial Black" w:cs="Arial"/>
          <w:color w:val="FFFFFF"/>
          <w:sz w:val="20"/>
          <w:szCs w:val="20"/>
        </w:rPr>
        <w:t>resource</w:t>
      </w:r>
      <w:r w:rsidR="00C71FFD">
        <w:rPr>
          <w:rFonts w:ascii="Arial Black" w:hAnsi="Arial Black" w:cs="Arial"/>
          <w:color w:val="FFFFFF"/>
          <w:sz w:val="20"/>
          <w:szCs w:val="20"/>
        </w:rPr>
        <w:t xml:space="preserve">s and tools </w:t>
      </w:r>
    </w:p>
    <w:p w:rsidR="00653DC1" w:rsidRPr="007924FE" w:rsidRDefault="00653DC1" w:rsidP="00FE5E3B">
      <w:pPr>
        <w:rPr>
          <w:rFonts w:ascii="Arial" w:hAnsi="Arial" w:cs="Arial"/>
          <w:sz w:val="20"/>
          <w:szCs w:val="20"/>
        </w:rPr>
      </w:pPr>
    </w:p>
    <w:p w:rsidR="00C71FFD" w:rsidRPr="00BC5841" w:rsidRDefault="00FE5E3B" w:rsidP="00466478">
      <w:pPr>
        <w:pStyle w:val="ListParagraph"/>
        <w:numPr>
          <w:ilvl w:val="0"/>
          <w:numId w:val="36"/>
        </w:numPr>
        <w:ind w:left="360"/>
        <w:rPr>
          <w:rStyle w:val="Hyperlink"/>
          <w:rFonts w:cs="Arial"/>
          <w:sz w:val="20"/>
          <w:szCs w:val="20"/>
        </w:rPr>
      </w:pPr>
      <w:r w:rsidRPr="00466478">
        <w:rPr>
          <w:rFonts w:cs="Arial"/>
          <w:sz w:val="20"/>
          <w:szCs w:val="20"/>
        </w:rPr>
        <w:t xml:space="preserve">IFRCs PGI in WASH guidance note: </w:t>
      </w:r>
      <w:hyperlink r:id="rId10" w:history="1">
        <w:r w:rsidR="00B8250A" w:rsidRPr="00466478">
          <w:rPr>
            <w:rStyle w:val="Hyperlink"/>
            <w:rFonts w:cs="Arial"/>
            <w:sz w:val="20"/>
            <w:szCs w:val="20"/>
          </w:rPr>
          <w:t>https://watsanmissionassistant.org/wpcontent/uploads/2021/05/IFRC_PGI-in-WASH-Guidance-Note_final_2021.pdf</w:t>
        </w:r>
      </w:hyperlink>
      <w:r w:rsidR="00466478">
        <w:rPr>
          <w:rStyle w:val="Hyperlink"/>
          <w:rFonts w:cs="Arial"/>
          <w:sz w:val="20"/>
          <w:szCs w:val="20"/>
        </w:rPr>
        <w:t xml:space="preserve">. </w:t>
      </w:r>
      <w:r w:rsidR="00B8250A" w:rsidRPr="00466478">
        <w:rPr>
          <w:rStyle w:val="Hyperlink"/>
          <w:rFonts w:cs="Arial"/>
          <w:color w:val="auto"/>
          <w:sz w:val="20"/>
          <w:szCs w:val="20"/>
          <w:u w:val="none"/>
        </w:rPr>
        <w:t xml:space="preserve">Also available in Spanish, French and Arabic: </w:t>
      </w:r>
      <w:hyperlink r:id="rId11" w:history="1">
        <w:r w:rsidR="00B8250A" w:rsidRPr="00466478">
          <w:rPr>
            <w:rStyle w:val="Hyperlink"/>
            <w:rFonts w:cs="Arial"/>
            <w:sz w:val="20"/>
            <w:szCs w:val="20"/>
          </w:rPr>
          <w:t>https://watsanmissionassistant.org/gender-and-wash/</w:t>
        </w:r>
      </w:hyperlink>
      <w:r w:rsidR="00B8250A" w:rsidRPr="00466478">
        <w:rPr>
          <w:rStyle w:val="Hyperlink"/>
          <w:rFonts w:cs="Arial"/>
          <w:color w:val="auto"/>
          <w:sz w:val="20"/>
          <w:szCs w:val="20"/>
          <w:u w:val="none"/>
        </w:rPr>
        <w:t xml:space="preserve"> </w:t>
      </w:r>
    </w:p>
    <w:p w:rsidR="00C71FFD" w:rsidRPr="00BC5841" w:rsidRDefault="00D731FE" w:rsidP="00466478">
      <w:pPr>
        <w:pStyle w:val="ListParagraph"/>
        <w:numPr>
          <w:ilvl w:val="0"/>
          <w:numId w:val="36"/>
        </w:numPr>
        <w:ind w:left="360"/>
        <w:jc w:val="both"/>
        <w:rPr>
          <w:rFonts w:cs="Arial"/>
          <w:sz w:val="20"/>
          <w:szCs w:val="20"/>
        </w:rPr>
      </w:pPr>
      <w:hyperlink r:id="rId12">
        <w:r w:rsidR="00C71FFD" w:rsidRPr="00466478">
          <w:rPr>
            <w:rStyle w:val="Hyperlink"/>
            <w:rFonts w:eastAsiaTheme="minorEastAsia" w:cs="Arial"/>
            <w:bCs/>
            <w:iCs/>
            <w:sz w:val="20"/>
            <w:szCs w:val="20"/>
          </w:rPr>
          <w:t>IFRCs PGI assessment question library</w:t>
        </w:r>
      </w:hyperlink>
      <w:r w:rsidR="00C71FFD" w:rsidRPr="00466478">
        <w:rPr>
          <w:rFonts w:eastAsiaTheme="minorEastAsia" w:cs="Arial"/>
          <w:bCs/>
          <w:iCs/>
          <w:color w:val="000000" w:themeColor="text1"/>
          <w:sz w:val="20"/>
          <w:szCs w:val="20"/>
        </w:rPr>
        <w:t xml:space="preserve"> </w:t>
      </w:r>
      <w:r w:rsidR="00466478">
        <w:rPr>
          <w:rFonts w:eastAsiaTheme="minorEastAsia" w:cs="Arial"/>
          <w:bCs/>
          <w:iCs/>
          <w:color w:val="000000" w:themeColor="text1"/>
          <w:sz w:val="20"/>
          <w:szCs w:val="20"/>
        </w:rPr>
        <w:t>including</w:t>
      </w:r>
      <w:r w:rsidR="00C71FFD" w:rsidRPr="00466478">
        <w:rPr>
          <w:rFonts w:eastAsiaTheme="minorEastAsia" w:cs="Arial"/>
          <w:bCs/>
          <w:iCs/>
          <w:color w:val="000000" w:themeColor="text1"/>
          <w:sz w:val="20"/>
          <w:szCs w:val="20"/>
        </w:rPr>
        <w:t xml:space="preserve"> guidance on collecting SADD data</w:t>
      </w:r>
      <w:r w:rsidR="00466478">
        <w:rPr>
          <w:rFonts w:eastAsiaTheme="minorEastAsia" w:cs="Arial"/>
          <w:bCs/>
          <w:iCs/>
          <w:color w:val="000000" w:themeColor="text1"/>
          <w:sz w:val="20"/>
          <w:szCs w:val="20"/>
        </w:rPr>
        <w:t xml:space="preserve">, and the </w:t>
      </w:r>
      <w:hyperlink r:id="rId13">
        <w:r w:rsidR="00C71FFD" w:rsidRPr="00466478">
          <w:rPr>
            <w:rStyle w:val="Hyperlink"/>
            <w:rFonts w:eastAsiaTheme="minorEastAsia" w:cs="Arial"/>
            <w:bCs/>
            <w:sz w:val="20"/>
            <w:szCs w:val="20"/>
          </w:rPr>
          <w:t>IFRC Rapid PGI analysis template</w:t>
        </w:r>
      </w:hyperlink>
      <w:r w:rsidR="00466478">
        <w:rPr>
          <w:rStyle w:val="Hyperlink"/>
          <w:rFonts w:eastAsiaTheme="minorEastAsia" w:cs="Arial"/>
          <w:bCs/>
          <w:sz w:val="20"/>
          <w:szCs w:val="20"/>
        </w:rPr>
        <w:t xml:space="preserve">. </w:t>
      </w:r>
    </w:p>
    <w:p w:rsidR="00C71FFD" w:rsidRPr="00466478" w:rsidRDefault="00C71FFD" w:rsidP="00466478">
      <w:pPr>
        <w:pStyle w:val="ListParagraph"/>
        <w:numPr>
          <w:ilvl w:val="0"/>
          <w:numId w:val="36"/>
        </w:numPr>
        <w:ind w:left="360"/>
        <w:rPr>
          <w:rFonts w:cs="Arial"/>
          <w:sz w:val="20"/>
          <w:szCs w:val="20"/>
        </w:rPr>
      </w:pPr>
      <w:r w:rsidRPr="00466478">
        <w:rPr>
          <w:rStyle w:val="normaltextrun"/>
          <w:rFonts w:cs="Arial"/>
          <w:sz w:val="20"/>
          <w:szCs w:val="20"/>
        </w:rPr>
        <w:t xml:space="preserve">IFRC Minimum standard checklists for inclusive, MHM-friendly </w:t>
      </w:r>
      <w:r w:rsidRPr="00466478">
        <w:rPr>
          <w:rStyle w:val="Hyperlink"/>
          <w:rFonts w:cs="Arial"/>
          <w:color w:val="auto"/>
          <w:sz w:val="20"/>
          <w:szCs w:val="20"/>
          <w:u w:val="none"/>
        </w:rPr>
        <w:t>latrines</w:t>
      </w:r>
      <w:r w:rsidRPr="00466478">
        <w:rPr>
          <w:rStyle w:val="normaltextrun"/>
          <w:rFonts w:cs="Arial"/>
          <w:sz w:val="20"/>
          <w:szCs w:val="20"/>
        </w:rPr>
        <w:t xml:space="preserve">, </w:t>
      </w:r>
      <w:r w:rsidRPr="00466478">
        <w:rPr>
          <w:rStyle w:val="Hyperlink"/>
          <w:rFonts w:cs="Arial"/>
          <w:color w:val="auto"/>
          <w:sz w:val="20"/>
          <w:szCs w:val="20"/>
          <w:u w:val="none"/>
        </w:rPr>
        <w:t>bathing areas</w:t>
      </w:r>
      <w:r w:rsidRPr="00466478">
        <w:rPr>
          <w:rStyle w:val="normaltextrun"/>
          <w:rFonts w:cs="Arial"/>
          <w:sz w:val="20"/>
          <w:szCs w:val="20"/>
        </w:rPr>
        <w:t xml:space="preserve"> and </w:t>
      </w:r>
      <w:r w:rsidRPr="00466478">
        <w:rPr>
          <w:rStyle w:val="Hyperlink"/>
          <w:rFonts w:cs="Arial"/>
          <w:color w:val="auto"/>
          <w:sz w:val="20"/>
          <w:szCs w:val="20"/>
          <w:u w:val="none"/>
        </w:rPr>
        <w:t>solid waste management</w:t>
      </w:r>
      <w:r w:rsidRPr="00466478">
        <w:rPr>
          <w:rStyle w:val="normaltextrun"/>
          <w:rFonts w:cs="Arial"/>
          <w:sz w:val="20"/>
          <w:szCs w:val="20"/>
        </w:rPr>
        <w:t xml:space="preserve"> can be used for design, assessment and monitoring.[currently under revision – see live versions here:</w:t>
      </w:r>
      <w:r w:rsidRPr="00466478">
        <w:rPr>
          <w:rFonts w:cs="Arial"/>
          <w:sz w:val="20"/>
          <w:szCs w:val="20"/>
        </w:rPr>
        <w:t xml:space="preserve"> </w:t>
      </w:r>
      <w:hyperlink r:id="rId14" w:history="1">
        <w:r w:rsidRPr="00466478">
          <w:rPr>
            <w:rStyle w:val="Hyperlink"/>
            <w:rFonts w:cs="Arial"/>
            <w:sz w:val="20"/>
            <w:szCs w:val="20"/>
          </w:rPr>
          <w:t>https://drive.google.com/drive/folders/1LnjfKK9YbiHzxFBlkxpoF7YHc8kLCJRg?usp=sharing</w:t>
        </w:r>
      </w:hyperlink>
      <w:r w:rsidRPr="00466478">
        <w:rPr>
          <w:rStyle w:val="normaltextrun"/>
          <w:rFonts w:cs="Arial"/>
          <w:sz w:val="20"/>
          <w:szCs w:val="20"/>
        </w:rPr>
        <w:t xml:space="preserve"> </w:t>
      </w:r>
    </w:p>
    <w:sectPr w:rsidR="00C71FFD" w:rsidRPr="00466478" w:rsidSect="00C828E5">
      <w:headerReference w:type="default" r:id="rId15"/>
      <w:footerReference w:type="default" r:id="rId16"/>
      <w:pgSz w:w="16834" w:h="11909" w:orient="landscape" w:code="9"/>
      <w:pgMar w:top="851" w:right="1440" w:bottom="720" w:left="1151" w:header="720" w:footer="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1FE" w:rsidRDefault="00D731FE">
      <w:r>
        <w:separator/>
      </w:r>
    </w:p>
  </w:endnote>
  <w:endnote w:type="continuationSeparator" w:id="0">
    <w:p w:rsidR="00D731FE" w:rsidRDefault="00D7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8F" w:rsidRDefault="00F04B8F"/>
  <w:tbl>
    <w:tblPr>
      <w:tblW w:w="0" w:type="auto"/>
      <w:tblInd w:w="108" w:type="dxa"/>
      <w:tblBorders>
        <w:top w:val="single" w:sz="4" w:space="0" w:color="auto"/>
        <w:insideH w:val="single" w:sz="4" w:space="0" w:color="auto"/>
        <w:insideV w:val="single" w:sz="4" w:space="0" w:color="auto"/>
      </w:tblBorders>
      <w:tblLook w:val="01E0" w:firstRow="1" w:lastRow="1" w:firstColumn="1" w:lastColumn="1" w:noHBand="0" w:noVBand="0"/>
    </w:tblPr>
    <w:tblGrid>
      <w:gridCol w:w="10783"/>
      <w:gridCol w:w="3081"/>
    </w:tblGrid>
    <w:tr w:rsidR="00F04B8F" w:rsidRPr="006A78F9" w:rsidTr="00F04B8F">
      <w:trPr>
        <w:trHeight w:val="479"/>
      </w:trPr>
      <w:tc>
        <w:tcPr>
          <w:tcW w:w="10783" w:type="dxa"/>
          <w:tcBorders>
            <w:top w:val="single" w:sz="4" w:space="0" w:color="auto"/>
            <w:left w:val="nil"/>
            <w:bottom w:val="nil"/>
            <w:right w:val="nil"/>
          </w:tcBorders>
          <w:shd w:val="clear" w:color="auto" w:fill="auto"/>
        </w:tcPr>
        <w:p w:rsidR="00F04B8F" w:rsidRPr="006A78F9" w:rsidRDefault="00CA0517" w:rsidP="00CA0517">
          <w:pPr>
            <w:pStyle w:val="Footer"/>
            <w:spacing w:before="120"/>
            <w:rPr>
              <w:rFonts w:ascii="Arial" w:hAnsi="Arial" w:cs="Arial"/>
              <w:bCs/>
              <w:sz w:val="22"/>
              <w:szCs w:val="20"/>
            </w:rPr>
          </w:pPr>
          <w:r>
            <w:rPr>
              <w:rFonts w:ascii="Arial" w:hAnsi="Arial" w:cs="Arial"/>
              <w:bCs/>
              <w:sz w:val="22"/>
              <w:szCs w:val="20"/>
            </w:rPr>
            <w:t xml:space="preserve">Questions to help WASH integrate PGI and improve community engagement </w:t>
          </w:r>
        </w:p>
      </w:tc>
      <w:tc>
        <w:tcPr>
          <w:tcW w:w="3081" w:type="dxa"/>
          <w:tcBorders>
            <w:top w:val="single" w:sz="4" w:space="0" w:color="auto"/>
            <w:left w:val="nil"/>
            <w:bottom w:val="nil"/>
            <w:right w:val="nil"/>
          </w:tcBorders>
          <w:shd w:val="clear" w:color="auto" w:fill="auto"/>
        </w:tcPr>
        <w:p w:rsidR="00F04B8F" w:rsidRPr="006A78F9" w:rsidRDefault="00F04B8F" w:rsidP="00CB3D6D">
          <w:pPr>
            <w:pStyle w:val="Footer"/>
            <w:spacing w:before="120"/>
            <w:jc w:val="right"/>
            <w:rPr>
              <w:rFonts w:ascii="Arial" w:hAnsi="Arial" w:cs="Arial"/>
              <w:bCs/>
              <w:sz w:val="22"/>
              <w:szCs w:val="20"/>
            </w:rPr>
          </w:pPr>
          <w:r w:rsidRPr="006A78F9">
            <w:rPr>
              <w:rFonts w:ascii="Arial" w:hAnsi="Arial" w:cs="Arial"/>
              <w:bCs/>
              <w:sz w:val="22"/>
              <w:szCs w:val="20"/>
            </w:rPr>
            <w:t xml:space="preserve">Page </w:t>
          </w:r>
          <w:r w:rsidRPr="006A78F9">
            <w:rPr>
              <w:rFonts w:ascii="Arial" w:hAnsi="Arial" w:cs="Arial"/>
              <w:bCs/>
              <w:sz w:val="22"/>
              <w:szCs w:val="20"/>
            </w:rPr>
            <w:fldChar w:fldCharType="begin"/>
          </w:r>
          <w:r w:rsidRPr="006A78F9">
            <w:rPr>
              <w:rFonts w:ascii="Arial" w:hAnsi="Arial" w:cs="Arial"/>
              <w:bCs/>
              <w:sz w:val="22"/>
              <w:szCs w:val="20"/>
            </w:rPr>
            <w:instrText xml:space="preserve"> PAGE </w:instrText>
          </w:r>
          <w:r w:rsidRPr="006A78F9">
            <w:rPr>
              <w:rFonts w:ascii="Arial" w:hAnsi="Arial" w:cs="Arial"/>
              <w:bCs/>
              <w:sz w:val="22"/>
              <w:szCs w:val="20"/>
            </w:rPr>
            <w:fldChar w:fldCharType="separate"/>
          </w:r>
          <w:r w:rsidR="00CE49AD">
            <w:rPr>
              <w:rFonts w:ascii="Arial" w:hAnsi="Arial" w:cs="Arial"/>
              <w:bCs/>
              <w:noProof/>
              <w:sz w:val="22"/>
              <w:szCs w:val="20"/>
            </w:rPr>
            <w:t>4</w:t>
          </w:r>
          <w:r w:rsidRPr="006A78F9">
            <w:rPr>
              <w:rFonts w:ascii="Arial" w:hAnsi="Arial" w:cs="Arial"/>
              <w:bCs/>
              <w:sz w:val="22"/>
              <w:szCs w:val="20"/>
            </w:rPr>
            <w:fldChar w:fldCharType="end"/>
          </w:r>
          <w:r w:rsidRPr="006A78F9">
            <w:rPr>
              <w:rFonts w:ascii="Arial" w:hAnsi="Arial" w:cs="Arial"/>
              <w:bCs/>
              <w:sz w:val="22"/>
              <w:szCs w:val="20"/>
            </w:rPr>
            <w:t xml:space="preserve"> of </w:t>
          </w:r>
          <w:r w:rsidRPr="006A78F9">
            <w:rPr>
              <w:rFonts w:ascii="Arial" w:hAnsi="Arial" w:cs="Arial"/>
              <w:bCs/>
              <w:sz w:val="22"/>
              <w:szCs w:val="20"/>
            </w:rPr>
            <w:fldChar w:fldCharType="begin"/>
          </w:r>
          <w:r w:rsidRPr="006A78F9">
            <w:rPr>
              <w:rFonts w:ascii="Arial" w:hAnsi="Arial" w:cs="Arial"/>
              <w:bCs/>
              <w:sz w:val="22"/>
              <w:szCs w:val="20"/>
            </w:rPr>
            <w:instrText xml:space="preserve"> NUMPAGES </w:instrText>
          </w:r>
          <w:r w:rsidRPr="006A78F9">
            <w:rPr>
              <w:rFonts w:ascii="Arial" w:hAnsi="Arial" w:cs="Arial"/>
              <w:bCs/>
              <w:sz w:val="22"/>
              <w:szCs w:val="20"/>
            </w:rPr>
            <w:fldChar w:fldCharType="separate"/>
          </w:r>
          <w:r w:rsidR="00CE49AD">
            <w:rPr>
              <w:rFonts w:ascii="Arial" w:hAnsi="Arial" w:cs="Arial"/>
              <w:bCs/>
              <w:noProof/>
              <w:sz w:val="22"/>
              <w:szCs w:val="20"/>
            </w:rPr>
            <w:t>4</w:t>
          </w:r>
          <w:r w:rsidRPr="006A78F9">
            <w:rPr>
              <w:rFonts w:ascii="Arial" w:hAnsi="Arial" w:cs="Arial"/>
              <w:bCs/>
              <w:sz w:val="22"/>
              <w:szCs w:val="20"/>
            </w:rPr>
            <w:fldChar w:fldCharType="end"/>
          </w:r>
        </w:p>
      </w:tc>
    </w:tr>
  </w:tbl>
  <w:p w:rsidR="00F04B8F" w:rsidRDefault="00F04B8F" w:rsidP="00441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1FE" w:rsidRDefault="00D731FE">
      <w:r>
        <w:separator/>
      </w:r>
    </w:p>
  </w:footnote>
  <w:footnote w:type="continuationSeparator" w:id="0">
    <w:p w:rsidR="00D731FE" w:rsidRDefault="00D73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tblBorders>
        <w:bottom w:val="single" w:sz="4" w:space="0" w:color="auto"/>
      </w:tblBorders>
      <w:tblLook w:val="01E0" w:firstRow="1" w:lastRow="1" w:firstColumn="1" w:lastColumn="1" w:noHBand="0" w:noVBand="0"/>
    </w:tblPr>
    <w:tblGrid>
      <w:gridCol w:w="14277"/>
    </w:tblGrid>
    <w:tr w:rsidR="001F7013" w:rsidTr="00F91D75">
      <w:tc>
        <w:tcPr>
          <w:tcW w:w="9999" w:type="dxa"/>
        </w:tcPr>
        <w:tbl>
          <w:tblPr>
            <w:tblW w:w="14139" w:type="dxa"/>
            <w:tblLook w:val="04A0" w:firstRow="1" w:lastRow="0" w:firstColumn="1" w:lastColumn="0" w:noHBand="0" w:noVBand="1"/>
          </w:tblPr>
          <w:tblGrid>
            <w:gridCol w:w="7572"/>
            <w:gridCol w:w="6567"/>
          </w:tblGrid>
          <w:tr w:rsidR="001F7013" w:rsidTr="007A2208">
            <w:trPr>
              <w:trHeight w:val="284"/>
            </w:trPr>
            <w:tc>
              <w:tcPr>
                <w:tcW w:w="7572" w:type="dxa"/>
              </w:tcPr>
              <w:p w:rsidR="001F7013" w:rsidRDefault="001F7013" w:rsidP="00C77080">
                <w:pPr>
                  <w:pStyle w:val="Header"/>
                  <w:spacing w:before="60"/>
                </w:pPr>
              </w:p>
            </w:tc>
            <w:tc>
              <w:tcPr>
                <w:tcW w:w="6567" w:type="dxa"/>
              </w:tcPr>
              <w:p w:rsidR="001F7013" w:rsidRDefault="004A16F8" w:rsidP="004A16F8">
                <w:pPr>
                  <w:pStyle w:val="Header"/>
                  <w:spacing w:after="60"/>
                </w:pPr>
                <w:r w:rsidRPr="0045218D">
                  <w:rPr>
                    <w:noProof/>
                    <w:lang w:val="en-NZ" w:eastAsia="en-NZ"/>
                  </w:rPr>
                  <w:drawing>
                    <wp:anchor distT="0" distB="0" distL="114300" distR="114300" simplePos="0" relativeHeight="251659264" behindDoc="0" locked="0" layoutInCell="1" allowOverlap="1" wp14:anchorId="4C772225" wp14:editId="1165C4D4">
                      <wp:simplePos x="0" y="0"/>
                      <wp:positionH relativeFrom="column">
                        <wp:posOffset>2663825</wp:posOffset>
                      </wp:positionH>
                      <wp:positionV relativeFrom="paragraph">
                        <wp:posOffset>0</wp:posOffset>
                      </wp:positionV>
                      <wp:extent cx="1438260" cy="431564"/>
                      <wp:effectExtent l="0" t="0" r="0" b="6985"/>
                      <wp:wrapSquare wrapText="bothSides"/>
                      <wp:docPr id="21" name="Picture 49">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FB7BC62A-4E69-C94A-BDD8-92421C091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FB7BC62A-4E69-C94A-BDD8-92421C091ECC}"/>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0996" t="24991" r="11248" b="23825"/>
                              <a:stretch/>
                            </pic:blipFill>
                            <pic:spPr>
                              <a:xfrm>
                                <a:off x="0" y="0"/>
                                <a:ext cx="1438260" cy="431564"/>
                              </a:xfrm>
                              <a:prstGeom prst="rect">
                                <a:avLst/>
                              </a:prstGeom>
                            </pic:spPr>
                          </pic:pic>
                        </a:graphicData>
                      </a:graphic>
                    </wp:anchor>
                  </w:drawing>
                </w:r>
              </w:p>
            </w:tc>
          </w:tr>
        </w:tbl>
        <w:p w:rsidR="001F7013" w:rsidRPr="00D93BF5" w:rsidRDefault="001F7013" w:rsidP="00D93BF5">
          <w:pPr>
            <w:pStyle w:val="Header"/>
            <w:spacing w:after="60"/>
          </w:pPr>
        </w:p>
      </w:tc>
    </w:tr>
  </w:tbl>
  <w:p w:rsidR="001F7013" w:rsidRDefault="001F70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83C7FB0"/>
    <w:lvl w:ilvl="0">
      <w:start w:val="1"/>
      <w:numFmt w:val="decimal"/>
      <w:pStyle w:val="ListNumber2"/>
      <w:lvlText w:val="%1."/>
      <w:lvlJc w:val="left"/>
      <w:pPr>
        <w:tabs>
          <w:tab w:val="num" w:pos="643"/>
        </w:tabs>
        <w:ind w:left="643" w:hanging="360"/>
      </w:pPr>
    </w:lvl>
  </w:abstractNum>
  <w:abstractNum w:abstractNumId="1" w15:restartNumberingAfterBreak="0">
    <w:nsid w:val="084901F8"/>
    <w:multiLevelType w:val="hybridMultilevel"/>
    <w:tmpl w:val="8954FE3E"/>
    <w:lvl w:ilvl="0" w:tplc="6658B3A8">
      <w:start w:val="1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99A7BF7"/>
    <w:multiLevelType w:val="hybridMultilevel"/>
    <w:tmpl w:val="89004A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36A04"/>
    <w:multiLevelType w:val="hybridMultilevel"/>
    <w:tmpl w:val="EBFCA3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B544B9E"/>
    <w:multiLevelType w:val="hybridMultilevel"/>
    <w:tmpl w:val="2D0C9922"/>
    <w:lvl w:ilvl="0" w:tplc="55C4A8E0">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D24E99"/>
    <w:multiLevelType w:val="hybridMultilevel"/>
    <w:tmpl w:val="38BE30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295AC2"/>
    <w:multiLevelType w:val="hybridMultilevel"/>
    <w:tmpl w:val="1714A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341B38"/>
    <w:multiLevelType w:val="hybridMultilevel"/>
    <w:tmpl w:val="C1E4BF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084771"/>
    <w:multiLevelType w:val="hybridMultilevel"/>
    <w:tmpl w:val="05BA2B4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9602C8"/>
    <w:multiLevelType w:val="hybridMultilevel"/>
    <w:tmpl w:val="E188DA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2022AA"/>
    <w:multiLevelType w:val="hybridMultilevel"/>
    <w:tmpl w:val="283608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7AE1D0B"/>
    <w:multiLevelType w:val="hybridMultilevel"/>
    <w:tmpl w:val="D2A457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B1C184B"/>
    <w:multiLevelType w:val="hybridMultilevel"/>
    <w:tmpl w:val="69BA8E3E"/>
    <w:lvl w:ilvl="0" w:tplc="EFB46D8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EE96960"/>
    <w:multiLevelType w:val="hybridMultilevel"/>
    <w:tmpl w:val="9CF6F8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59551AC"/>
    <w:multiLevelType w:val="hybridMultilevel"/>
    <w:tmpl w:val="E64C9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D11DBC"/>
    <w:multiLevelType w:val="hybridMultilevel"/>
    <w:tmpl w:val="C2944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325A53"/>
    <w:multiLevelType w:val="hybridMultilevel"/>
    <w:tmpl w:val="B0541FC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62A0184"/>
    <w:multiLevelType w:val="hybridMultilevel"/>
    <w:tmpl w:val="62B05390"/>
    <w:lvl w:ilvl="0" w:tplc="B0C28EB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66B2D50"/>
    <w:multiLevelType w:val="hybridMultilevel"/>
    <w:tmpl w:val="3A645D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6CE1DD4"/>
    <w:multiLevelType w:val="hybridMultilevel"/>
    <w:tmpl w:val="12B4E112"/>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5D1CB6"/>
    <w:multiLevelType w:val="hybridMultilevel"/>
    <w:tmpl w:val="A0B83F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DFC0EE9"/>
    <w:multiLevelType w:val="hybridMultilevel"/>
    <w:tmpl w:val="524233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2F70931"/>
    <w:multiLevelType w:val="hybridMultilevel"/>
    <w:tmpl w:val="A60EE4A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CF4671"/>
    <w:multiLevelType w:val="hybridMultilevel"/>
    <w:tmpl w:val="E7703C5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54E5681"/>
    <w:multiLevelType w:val="hybridMultilevel"/>
    <w:tmpl w:val="A0A080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7B80532"/>
    <w:multiLevelType w:val="hybridMultilevel"/>
    <w:tmpl w:val="F3DCEF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8462D0C"/>
    <w:multiLevelType w:val="hybridMultilevel"/>
    <w:tmpl w:val="CF2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35C80"/>
    <w:multiLevelType w:val="hybridMultilevel"/>
    <w:tmpl w:val="B9D498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E4D7FB6"/>
    <w:multiLevelType w:val="hybridMultilevel"/>
    <w:tmpl w:val="7186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B116C"/>
    <w:multiLevelType w:val="hybridMultilevel"/>
    <w:tmpl w:val="4C0A91FC"/>
    <w:lvl w:ilvl="0" w:tplc="1409000F">
      <w:start w:val="1"/>
      <w:numFmt w:val="decimal"/>
      <w:lvlText w:val="%1."/>
      <w:lvlJc w:val="left"/>
      <w:pPr>
        <w:ind w:left="360" w:hanging="360"/>
      </w:pPr>
      <w:rPr>
        <w:rFonts w:hint="default"/>
      </w:rPr>
    </w:lvl>
    <w:lvl w:ilvl="1" w:tplc="E95E532C">
      <w:numFmt w:val="bullet"/>
      <w:lvlText w:val="-"/>
      <w:lvlJc w:val="left"/>
      <w:pPr>
        <w:ind w:left="1440" w:hanging="720"/>
      </w:pPr>
      <w:rPr>
        <w:rFonts w:ascii="Arial" w:eastAsia="Times New Roman" w:hAnsi="Arial" w:cs="Aria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608C33A1"/>
    <w:multiLevelType w:val="hybridMultilevel"/>
    <w:tmpl w:val="BFB041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9047DE"/>
    <w:multiLevelType w:val="hybridMultilevel"/>
    <w:tmpl w:val="9E3020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2495353"/>
    <w:multiLevelType w:val="multilevel"/>
    <w:tmpl w:val="F96E77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53B8B"/>
    <w:multiLevelType w:val="hybridMultilevel"/>
    <w:tmpl w:val="F190EB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51E7CF3"/>
    <w:multiLevelType w:val="hybridMultilevel"/>
    <w:tmpl w:val="877C2A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8636ED9"/>
    <w:multiLevelType w:val="hybridMultilevel"/>
    <w:tmpl w:val="ADB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1213B"/>
    <w:multiLevelType w:val="hybridMultilevel"/>
    <w:tmpl w:val="1FAEA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93E39F7"/>
    <w:multiLevelType w:val="hybridMultilevel"/>
    <w:tmpl w:val="065A2A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9720A64"/>
    <w:multiLevelType w:val="hybridMultilevel"/>
    <w:tmpl w:val="1B944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0F1C20"/>
    <w:multiLevelType w:val="hybridMultilevel"/>
    <w:tmpl w:val="5B8450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2184CC8"/>
    <w:multiLevelType w:val="hybridMultilevel"/>
    <w:tmpl w:val="BE8693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422041F"/>
    <w:multiLevelType w:val="hybridMultilevel"/>
    <w:tmpl w:val="8EA26E2A"/>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2" w15:restartNumberingAfterBreak="0">
    <w:nsid w:val="78D30EFC"/>
    <w:multiLevelType w:val="hybridMultilevel"/>
    <w:tmpl w:val="F6AA9F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B204C31"/>
    <w:multiLevelType w:val="hybridMultilevel"/>
    <w:tmpl w:val="8CD409C4"/>
    <w:lvl w:ilvl="0" w:tplc="8594098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BFE2075"/>
    <w:multiLevelType w:val="hybridMultilevel"/>
    <w:tmpl w:val="CE321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C0108C4"/>
    <w:multiLevelType w:val="hybridMultilevel"/>
    <w:tmpl w:val="FDBEE8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E00304"/>
    <w:multiLevelType w:val="hybridMultilevel"/>
    <w:tmpl w:val="DCE275FC"/>
    <w:lvl w:ilvl="0" w:tplc="EFB46D88">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45"/>
  </w:num>
  <w:num w:numId="2">
    <w:abstractNumId w:val="9"/>
  </w:num>
  <w:num w:numId="3">
    <w:abstractNumId w:val="0"/>
  </w:num>
  <w:num w:numId="4">
    <w:abstractNumId w:val="7"/>
  </w:num>
  <w:num w:numId="5">
    <w:abstractNumId w:val="21"/>
  </w:num>
  <w:num w:numId="6">
    <w:abstractNumId w:val="2"/>
  </w:num>
  <w:num w:numId="7">
    <w:abstractNumId w:val="1"/>
  </w:num>
  <w:num w:numId="8">
    <w:abstractNumId w:val="30"/>
  </w:num>
  <w:num w:numId="9">
    <w:abstractNumId w:val="8"/>
  </w:num>
  <w:num w:numId="10">
    <w:abstractNumId w:val="35"/>
  </w:num>
  <w:num w:numId="11">
    <w:abstractNumId w:val="28"/>
  </w:num>
  <w:num w:numId="12">
    <w:abstractNumId w:val="41"/>
  </w:num>
  <w:num w:numId="13">
    <w:abstractNumId w:val="38"/>
  </w:num>
  <w:num w:numId="14">
    <w:abstractNumId w:val="26"/>
  </w:num>
  <w:num w:numId="15">
    <w:abstractNumId w:val="23"/>
  </w:num>
  <w:num w:numId="16">
    <w:abstractNumId w:val="6"/>
  </w:num>
  <w:num w:numId="17">
    <w:abstractNumId w:val="16"/>
  </w:num>
  <w:num w:numId="18">
    <w:abstractNumId w:val="10"/>
  </w:num>
  <w:num w:numId="19">
    <w:abstractNumId w:val="12"/>
  </w:num>
  <w:num w:numId="20">
    <w:abstractNumId w:val="46"/>
  </w:num>
  <w:num w:numId="21">
    <w:abstractNumId w:val="36"/>
  </w:num>
  <w:num w:numId="22">
    <w:abstractNumId w:val="29"/>
  </w:num>
  <w:num w:numId="23">
    <w:abstractNumId w:val="44"/>
  </w:num>
  <w:num w:numId="24">
    <w:abstractNumId w:val="31"/>
  </w:num>
  <w:num w:numId="25">
    <w:abstractNumId w:val="17"/>
  </w:num>
  <w:num w:numId="26">
    <w:abstractNumId w:val="15"/>
  </w:num>
  <w:num w:numId="27">
    <w:abstractNumId w:val="34"/>
  </w:num>
  <w:num w:numId="28">
    <w:abstractNumId w:val="42"/>
  </w:num>
  <w:num w:numId="29">
    <w:abstractNumId w:val="5"/>
  </w:num>
  <w:num w:numId="30">
    <w:abstractNumId w:val="32"/>
  </w:num>
  <w:num w:numId="31">
    <w:abstractNumId w:val="20"/>
  </w:num>
  <w:num w:numId="32">
    <w:abstractNumId w:val="22"/>
  </w:num>
  <w:num w:numId="33">
    <w:abstractNumId w:val="19"/>
  </w:num>
  <w:num w:numId="34">
    <w:abstractNumId w:val="25"/>
  </w:num>
  <w:num w:numId="35">
    <w:abstractNumId w:val="27"/>
  </w:num>
  <w:num w:numId="36">
    <w:abstractNumId w:val="4"/>
  </w:num>
  <w:num w:numId="37">
    <w:abstractNumId w:val="43"/>
  </w:num>
  <w:num w:numId="38">
    <w:abstractNumId w:val="13"/>
  </w:num>
  <w:num w:numId="39">
    <w:abstractNumId w:val="11"/>
  </w:num>
  <w:num w:numId="40">
    <w:abstractNumId w:val="39"/>
  </w:num>
  <w:num w:numId="41">
    <w:abstractNumId w:val="33"/>
  </w:num>
  <w:num w:numId="42">
    <w:abstractNumId w:val="3"/>
  </w:num>
  <w:num w:numId="43">
    <w:abstractNumId w:val="24"/>
  </w:num>
  <w:num w:numId="44">
    <w:abstractNumId w:val="18"/>
  </w:num>
  <w:num w:numId="45">
    <w:abstractNumId w:val="37"/>
  </w:num>
  <w:num w:numId="46">
    <w:abstractNumId w:val="40"/>
  </w:num>
  <w:num w:numId="4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B6"/>
    <w:rsid w:val="00001B16"/>
    <w:rsid w:val="00004043"/>
    <w:rsid w:val="000056DB"/>
    <w:rsid w:val="000057C7"/>
    <w:rsid w:val="000064A7"/>
    <w:rsid w:val="00007A30"/>
    <w:rsid w:val="00016414"/>
    <w:rsid w:val="0002419F"/>
    <w:rsid w:val="00042397"/>
    <w:rsid w:val="000435CF"/>
    <w:rsid w:val="000516B3"/>
    <w:rsid w:val="0005700B"/>
    <w:rsid w:val="00061073"/>
    <w:rsid w:val="0007131E"/>
    <w:rsid w:val="00072A51"/>
    <w:rsid w:val="00084E58"/>
    <w:rsid w:val="00085781"/>
    <w:rsid w:val="000938D7"/>
    <w:rsid w:val="00093AE2"/>
    <w:rsid w:val="00094DB8"/>
    <w:rsid w:val="000A22F7"/>
    <w:rsid w:val="000B35DF"/>
    <w:rsid w:val="000C119D"/>
    <w:rsid w:val="000C1DEF"/>
    <w:rsid w:val="000C6268"/>
    <w:rsid w:val="000C74BA"/>
    <w:rsid w:val="000D0F56"/>
    <w:rsid w:val="000D2F83"/>
    <w:rsid w:val="000E2471"/>
    <w:rsid w:val="000E3194"/>
    <w:rsid w:val="001179C2"/>
    <w:rsid w:val="00133480"/>
    <w:rsid w:val="00140FD4"/>
    <w:rsid w:val="0014187E"/>
    <w:rsid w:val="00161848"/>
    <w:rsid w:val="00165FC8"/>
    <w:rsid w:val="00170ACF"/>
    <w:rsid w:val="0018701B"/>
    <w:rsid w:val="001928AB"/>
    <w:rsid w:val="00194BEF"/>
    <w:rsid w:val="0019726D"/>
    <w:rsid w:val="001C56D3"/>
    <w:rsid w:val="001D0366"/>
    <w:rsid w:val="001D418C"/>
    <w:rsid w:val="001D7B9D"/>
    <w:rsid w:val="001E031F"/>
    <w:rsid w:val="001F0765"/>
    <w:rsid w:val="001F3DB8"/>
    <w:rsid w:val="001F7013"/>
    <w:rsid w:val="00223721"/>
    <w:rsid w:val="00227C25"/>
    <w:rsid w:val="00245C51"/>
    <w:rsid w:val="0026245A"/>
    <w:rsid w:val="0027206A"/>
    <w:rsid w:val="00282720"/>
    <w:rsid w:val="0029052B"/>
    <w:rsid w:val="0029148D"/>
    <w:rsid w:val="002A2210"/>
    <w:rsid w:val="002A44B5"/>
    <w:rsid w:val="002B5510"/>
    <w:rsid w:val="002B6EB0"/>
    <w:rsid w:val="002B763F"/>
    <w:rsid w:val="002C463E"/>
    <w:rsid w:val="002D0F7D"/>
    <w:rsid w:val="002D1855"/>
    <w:rsid w:val="002D262D"/>
    <w:rsid w:val="002D744B"/>
    <w:rsid w:val="002D773D"/>
    <w:rsid w:val="002F6B34"/>
    <w:rsid w:val="00313A57"/>
    <w:rsid w:val="00315EFA"/>
    <w:rsid w:val="0033322D"/>
    <w:rsid w:val="003359EE"/>
    <w:rsid w:val="00336A45"/>
    <w:rsid w:val="00341918"/>
    <w:rsid w:val="00352771"/>
    <w:rsid w:val="00356DE0"/>
    <w:rsid w:val="00360543"/>
    <w:rsid w:val="00364427"/>
    <w:rsid w:val="00366306"/>
    <w:rsid w:val="0037470B"/>
    <w:rsid w:val="00395FB3"/>
    <w:rsid w:val="003A07B3"/>
    <w:rsid w:val="003A6918"/>
    <w:rsid w:val="003B7DCB"/>
    <w:rsid w:val="003C2139"/>
    <w:rsid w:val="003D7ED7"/>
    <w:rsid w:val="003F031F"/>
    <w:rsid w:val="003F07C2"/>
    <w:rsid w:val="003F5A3F"/>
    <w:rsid w:val="00405874"/>
    <w:rsid w:val="00417A13"/>
    <w:rsid w:val="00417B8F"/>
    <w:rsid w:val="00420B48"/>
    <w:rsid w:val="00424F0D"/>
    <w:rsid w:val="00427E9A"/>
    <w:rsid w:val="00441171"/>
    <w:rsid w:val="0045218D"/>
    <w:rsid w:val="00453F49"/>
    <w:rsid w:val="00462655"/>
    <w:rsid w:val="00463B03"/>
    <w:rsid w:val="00466478"/>
    <w:rsid w:val="00476C5B"/>
    <w:rsid w:val="00486CA7"/>
    <w:rsid w:val="004934B9"/>
    <w:rsid w:val="004958CE"/>
    <w:rsid w:val="004A16F8"/>
    <w:rsid w:val="004A2B7C"/>
    <w:rsid w:val="004A4090"/>
    <w:rsid w:val="004B579B"/>
    <w:rsid w:val="004C737E"/>
    <w:rsid w:val="004E04C9"/>
    <w:rsid w:val="004E381B"/>
    <w:rsid w:val="00511755"/>
    <w:rsid w:val="005135B4"/>
    <w:rsid w:val="005202A8"/>
    <w:rsid w:val="00525846"/>
    <w:rsid w:val="00526D95"/>
    <w:rsid w:val="00537A76"/>
    <w:rsid w:val="00542F15"/>
    <w:rsid w:val="0055458D"/>
    <w:rsid w:val="00562E80"/>
    <w:rsid w:val="005649D1"/>
    <w:rsid w:val="00576B78"/>
    <w:rsid w:val="00586651"/>
    <w:rsid w:val="005A1CDD"/>
    <w:rsid w:val="005A354A"/>
    <w:rsid w:val="005A45B6"/>
    <w:rsid w:val="005A5209"/>
    <w:rsid w:val="005B1D1C"/>
    <w:rsid w:val="005B3A3C"/>
    <w:rsid w:val="005C29D6"/>
    <w:rsid w:val="005C4087"/>
    <w:rsid w:val="005E3238"/>
    <w:rsid w:val="005E4D6A"/>
    <w:rsid w:val="00612A79"/>
    <w:rsid w:val="006134D2"/>
    <w:rsid w:val="006176DB"/>
    <w:rsid w:val="00622DE3"/>
    <w:rsid w:val="00653DC1"/>
    <w:rsid w:val="00675587"/>
    <w:rsid w:val="00676B78"/>
    <w:rsid w:val="006814C2"/>
    <w:rsid w:val="00683B55"/>
    <w:rsid w:val="006913A3"/>
    <w:rsid w:val="00692BA8"/>
    <w:rsid w:val="006A1504"/>
    <w:rsid w:val="006A1F5A"/>
    <w:rsid w:val="006A78F9"/>
    <w:rsid w:val="006D1559"/>
    <w:rsid w:val="00707763"/>
    <w:rsid w:val="00712EC8"/>
    <w:rsid w:val="0071454E"/>
    <w:rsid w:val="00730444"/>
    <w:rsid w:val="0073698C"/>
    <w:rsid w:val="00740456"/>
    <w:rsid w:val="0074100A"/>
    <w:rsid w:val="00746018"/>
    <w:rsid w:val="00762277"/>
    <w:rsid w:val="00762E45"/>
    <w:rsid w:val="007712F3"/>
    <w:rsid w:val="00772409"/>
    <w:rsid w:val="00790C2B"/>
    <w:rsid w:val="007924FE"/>
    <w:rsid w:val="00795839"/>
    <w:rsid w:val="007A1C49"/>
    <w:rsid w:val="007A2208"/>
    <w:rsid w:val="007A3465"/>
    <w:rsid w:val="007A7593"/>
    <w:rsid w:val="007C5DB6"/>
    <w:rsid w:val="007C7FF1"/>
    <w:rsid w:val="007D7CEE"/>
    <w:rsid w:val="007E0AA5"/>
    <w:rsid w:val="0080597E"/>
    <w:rsid w:val="0081084D"/>
    <w:rsid w:val="00814A03"/>
    <w:rsid w:val="008156E9"/>
    <w:rsid w:val="00820EA0"/>
    <w:rsid w:val="00823FF9"/>
    <w:rsid w:val="008317D3"/>
    <w:rsid w:val="0083560B"/>
    <w:rsid w:val="008451D4"/>
    <w:rsid w:val="008522E0"/>
    <w:rsid w:val="00852AE7"/>
    <w:rsid w:val="00857860"/>
    <w:rsid w:val="00871F99"/>
    <w:rsid w:val="008737ED"/>
    <w:rsid w:val="00877FC6"/>
    <w:rsid w:val="00890C49"/>
    <w:rsid w:val="008A2189"/>
    <w:rsid w:val="008C08EF"/>
    <w:rsid w:val="008C1EFC"/>
    <w:rsid w:val="008C55AF"/>
    <w:rsid w:val="008C6B11"/>
    <w:rsid w:val="008D45E7"/>
    <w:rsid w:val="008D49D6"/>
    <w:rsid w:val="008D7136"/>
    <w:rsid w:val="008E0B74"/>
    <w:rsid w:val="0090559F"/>
    <w:rsid w:val="009069B0"/>
    <w:rsid w:val="00907D9A"/>
    <w:rsid w:val="00941599"/>
    <w:rsid w:val="00953141"/>
    <w:rsid w:val="00955920"/>
    <w:rsid w:val="00961170"/>
    <w:rsid w:val="009741CE"/>
    <w:rsid w:val="009769B9"/>
    <w:rsid w:val="0098039E"/>
    <w:rsid w:val="00980AE8"/>
    <w:rsid w:val="009866D7"/>
    <w:rsid w:val="009A6B05"/>
    <w:rsid w:val="009A754D"/>
    <w:rsid w:val="009A7CA2"/>
    <w:rsid w:val="009B12DB"/>
    <w:rsid w:val="009D43C0"/>
    <w:rsid w:val="009D5E2F"/>
    <w:rsid w:val="009E2F51"/>
    <w:rsid w:val="009F38A4"/>
    <w:rsid w:val="00A022A8"/>
    <w:rsid w:val="00A0511D"/>
    <w:rsid w:val="00A07BAA"/>
    <w:rsid w:val="00A107E8"/>
    <w:rsid w:val="00A10C17"/>
    <w:rsid w:val="00A27FB4"/>
    <w:rsid w:val="00A30853"/>
    <w:rsid w:val="00A312AA"/>
    <w:rsid w:val="00A42683"/>
    <w:rsid w:val="00A451BA"/>
    <w:rsid w:val="00A503E3"/>
    <w:rsid w:val="00A55282"/>
    <w:rsid w:val="00A736F0"/>
    <w:rsid w:val="00A86617"/>
    <w:rsid w:val="00A867B9"/>
    <w:rsid w:val="00A872CA"/>
    <w:rsid w:val="00A9035A"/>
    <w:rsid w:val="00A90E01"/>
    <w:rsid w:val="00AA099F"/>
    <w:rsid w:val="00AA3917"/>
    <w:rsid w:val="00AA63B5"/>
    <w:rsid w:val="00AB0302"/>
    <w:rsid w:val="00AB07AA"/>
    <w:rsid w:val="00AB0FA6"/>
    <w:rsid w:val="00AB7138"/>
    <w:rsid w:val="00AB7488"/>
    <w:rsid w:val="00AD5FDC"/>
    <w:rsid w:val="00AE66B8"/>
    <w:rsid w:val="00AE7314"/>
    <w:rsid w:val="00B014BB"/>
    <w:rsid w:val="00B01A6E"/>
    <w:rsid w:val="00B14E3E"/>
    <w:rsid w:val="00B20DB3"/>
    <w:rsid w:val="00B2115B"/>
    <w:rsid w:val="00B311AA"/>
    <w:rsid w:val="00B3418D"/>
    <w:rsid w:val="00B34253"/>
    <w:rsid w:val="00B528E5"/>
    <w:rsid w:val="00B54EE7"/>
    <w:rsid w:val="00B66C56"/>
    <w:rsid w:val="00B72350"/>
    <w:rsid w:val="00B80269"/>
    <w:rsid w:val="00B8250A"/>
    <w:rsid w:val="00B91DAE"/>
    <w:rsid w:val="00B92D2F"/>
    <w:rsid w:val="00B94FD2"/>
    <w:rsid w:val="00BB2432"/>
    <w:rsid w:val="00BB24E8"/>
    <w:rsid w:val="00BB2568"/>
    <w:rsid w:val="00BB3916"/>
    <w:rsid w:val="00BC41A3"/>
    <w:rsid w:val="00BC5841"/>
    <w:rsid w:val="00BD11F4"/>
    <w:rsid w:val="00BE4195"/>
    <w:rsid w:val="00C021CE"/>
    <w:rsid w:val="00C07AA4"/>
    <w:rsid w:val="00C25762"/>
    <w:rsid w:val="00C25AC3"/>
    <w:rsid w:val="00C34C91"/>
    <w:rsid w:val="00C35D22"/>
    <w:rsid w:val="00C364F8"/>
    <w:rsid w:val="00C451F8"/>
    <w:rsid w:val="00C54801"/>
    <w:rsid w:val="00C631D9"/>
    <w:rsid w:val="00C644D3"/>
    <w:rsid w:val="00C64C55"/>
    <w:rsid w:val="00C6587B"/>
    <w:rsid w:val="00C71FFD"/>
    <w:rsid w:val="00C74E2B"/>
    <w:rsid w:val="00C77080"/>
    <w:rsid w:val="00C81691"/>
    <w:rsid w:val="00C828E5"/>
    <w:rsid w:val="00C86ECE"/>
    <w:rsid w:val="00C92FF9"/>
    <w:rsid w:val="00C935C1"/>
    <w:rsid w:val="00C96826"/>
    <w:rsid w:val="00CA0517"/>
    <w:rsid w:val="00CA348B"/>
    <w:rsid w:val="00CB0210"/>
    <w:rsid w:val="00CB05FC"/>
    <w:rsid w:val="00CB0B6D"/>
    <w:rsid w:val="00CB199C"/>
    <w:rsid w:val="00CB1F8F"/>
    <w:rsid w:val="00CB3360"/>
    <w:rsid w:val="00CB3D6D"/>
    <w:rsid w:val="00CC3064"/>
    <w:rsid w:val="00CD43BD"/>
    <w:rsid w:val="00CE0045"/>
    <w:rsid w:val="00CE49AD"/>
    <w:rsid w:val="00CF0697"/>
    <w:rsid w:val="00D11C1C"/>
    <w:rsid w:val="00D304CE"/>
    <w:rsid w:val="00D32CAB"/>
    <w:rsid w:val="00D44FC1"/>
    <w:rsid w:val="00D4683C"/>
    <w:rsid w:val="00D701A6"/>
    <w:rsid w:val="00D703F0"/>
    <w:rsid w:val="00D731FE"/>
    <w:rsid w:val="00D74FA1"/>
    <w:rsid w:val="00D93B83"/>
    <w:rsid w:val="00D93BF5"/>
    <w:rsid w:val="00DA23D2"/>
    <w:rsid w:val="00DA2797"/>
    <w:rsid w:val="00DA38A4"/>
    <w:rsid w:val="00DA4D19"/>
    <w:rsid w:val="00DA6CF2"/>
    <w:rsid w:val="00DB7669"/>
    <w:rsid w:val="00DC3FB2"/>
    <w:rsid w:val="00DC52CE"/>
    <w:rsid w:val="00DC5C7F"/>
    <w:rsid w:val="00DC6D50"/>
    <w:rsid w:val="00DD473E"/>
    <w:rsid w:val="00DE3C6B"/>
    <w:rsid w:val="00DF39E9"/>
    <w:rsid w:val="00E060DF"/>
    <w:rsid w:val="00E06CE5"/>
    <w:rsid w:val="00E138C4"/>
    <w:rsid w:val="00E176BD"/>
    <w:rsid w:val="00E22D18"/>
    <w:rsid w:val="00E2625D"/>
    <w:rsid w:val="00E27F72"/>
    <w:rsid w:val="00E364FB"/>
    <w:rsid w:val="00E45FDC"/>
    <w:rsid w:val="00E530F2"/>
    <w:rsid w:val="00E53246"/>
    <w:rsid w:val="00E53A66"/>
    <w:rsid w:val="00E91A2B"/>
    <w:rsid w:val="00EA6A9F"/>
    <w:rsid w:val="00EB5E9B"/>
    <w:rsid w:val="00ED0662"/>
    <w:rsid w:val="00EE7303"/>
    <w:rsid w:val="00EF5967"/>
    <w:rsid w:val="00EF5FA2"/>
    <w:rsid w:val="00F04B8F"/>
    <w:rsid w:val="00F06A35"/>
    <w:rsid w:val="00F24A46"/>
    <w:rsid w:val="00F31A79"/>
    <w:rsid w:val="00F5300F"/>
    <w:rsid w:val="00F53DAE"/>
    <w:rsid w:val="00F5436A"/>
    <w:rsid w:val="00F66114"/>
    <w:rsid w:val="00F7314F"/>
    <w:rsid w:val="00F745AE"/>
    <w:rsid w:val="00F816D4"/>
    <w:rsid w:val="00F83C86"/>
    <w:rsid w:val="00F85441"/>
    <w:rsid w:val="00F87580"/>
    <w:rsid w:val="00F90EC1"/>
    <w:rsid w:val="00F91D75"/>
    <w:rsid w:val="00F93D71"/>
    <w:rsid w:val="00F94D6B"/>
    <w:rsid w:val="00FA0618"/>
    <w:rsid w:val="00FA4A9E"/>
    <w:rsid w:val="00FB1525"/>
    <w:rsid w:val="00FB40B6"/>
    <w:rsid w:val="00FC05C9"/>
    <w:rsid w:val="00FC2AD6"/>
    <w:rsid w:val="00FD464F"/>
    <w:rsid w:val="00FE5E3B"/>
    <w:rsid w:val="00FE632F"/>
    <w:rsid w:val="00FE7A3A"/>
    <w:rsid w:val="00FF462C"/>
    <w:rsid w:val="00FF7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C9D9BA-B3FE-4848-806B-C064B714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967"/>
    <w:rPr>
      <w:sz w:val="24"/>
      <w:szCs w:val="24"/>
      <w:lang w:val="en-GB" w:eastAsia="en-US"/>
    </w:rPr>
  </w:style>
  <w:style w:type="paragraph" w:styleId="Heading1">
    <w:name w:val="heading 1"/>
    <w:basedOn w:val="Normal"/>
    <w:next w:val="Normal"/>
    <w:link w:val="Heading1Char"/>
    <w:qFormat/>
    <w:rsid w:val="004E38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62277"/>
    <w:pPr>
      <w:autoSpaceDE w:val="0"/>
      <w:autoSpaceDN w:val="0"/>
      <w:adjustRightInd w:val="0"/>
      <w:spacing w:before="120"/>
      <w:ind w:right="-96"/>
      <w:outlineLvl w:val="1"/>
    </w:pPr>
    <w:rPr>
      <w:rFonts w:ascii="Arial" w:eastAsia="Cambria" w:hAnsi="Arial"/>
      <w:b/>
      <w:color w:val="8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303"/>
    <w:pPr>
      <w:tabs>
        <w:tab w:val="center" w:pos="4320"/>
        <w:tab w:val="right" w:pos="8640"/>
      </w:tabs>
    </w:pPr>
  </w:style>
  <w:style w:type="paragraph" w:styleId="Footer">
    <w:name w:val="footer"/>
    <w:basedOn w:val="Normal"/>
    <w:rsid w:val="00EE7303"/>
    <w:pPr>
      <w:tabs>
        <w:tab w:val="center" w:pos="4320"/>
        <w:tab w:val="right" w:pos="8640"/>
      </w:tabs>
    </w:pPr>
  </w:style>
  <w:style w:type="table" w:styleId="TableGrid">
    <w:name w:val="Table Grid"/>
    <w:basedOn w:val="TableNormal"/>
    <w:uiPriority w:val="39"/>
    <w:rsid w:val="00EE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C6D50"/>
    <w:rPr>
      <w:rFonts w:ascii="Arial" w:hAnsi="Arial" w:cs="Arial"/>
      <w:szCs w:val="20"/>
      <w:lang w:eastAsia="fr-FR"/>
    </w:rPr>
  </w:style>
  <w:style w:type="character" w:customStyle="1" w:styleId="HeaderChar">
    <w:name w:val="Header Char"/>
    <w:link w:val="Header"/>
    <w:rsid w:val="00D93BF5"/>
    <w:rPr>
      <w:sz w:val="24"/>
      <w:szCs w:val="24"/>
      <w:lang w:eastAsia="en-US"/>
    </w:rPr>
  </w:style>
  <w:style w:type="paragraph" w:styleId="ListNumber2">
    <w:name w:val="List Number 2"/>
    <w:basedOn w:val="Normal"/>
    <w:rsid w:val="00740456"/>
    <w:pPr>
      <w:numPr>
        <w:numId w:val="3"/>
      </w:numPr>
      <w:ind w:left="641" w:hanging="357"/>
      <w:jc w:val="both"/>
    </w:pPr>
  </w:style>
  <w:style w:type="character" w:customStyle="1" w:styleId="Heading2Char">
    <w:name w:val="Heading 2 Char"/>
    <w:link w:val="Heading2"/>
    <w:rsid w:val="00762277"/>
    <w:rPr>
      <w:rFonts w:ascii="Arial" w:eastAsia="Cambria" w:hAnsi="Arial"/>
      <w:b/>
      <w:color w:val="800000"/>
      <w:sz w:val="24"/>
      <w:szCs w:val="24"/>
    </w:rPr>
  </w:style>
  <w:style w:type="paragraph" w:styleId="ListParagraph">
    <w:name w:val="List Paragraph"/>
    <w:basedOn w:val="Normal"/>
    <w:uiPriority w:val="34"/>
    <w:qFormat/>
    <w:rsid w:val="00762277"/>
    <w:pPr>
      <w:spacing w:before="120"/>
      <w:ind w:left="720"/>
    </w:pPr>
    <w:rPr>
      <w:rFonts w:ascii="Arial" w:eastAsia="Cambria" w:hAnsi="Arial"/>
      <w:sz w:val="22"/>
    </w:rPr>
  </w:style>
  <w:style w:type="paragraph" w:styleId="NoSpacing">
    <w:name w:val="No Spacing"/>
    <w:link w:val="NoSpacingChar"/>
    <w:uiPriority w:val="1"/>
    <w:qFormat/>
    <w:rsid w:val="00762277"/>
    <w:rPr>
      <w:rFonts w:ascii="Arial" w:eastAsia="Cambria" w:hAnsi="Arial"/>
      <w:sz w:val="22"/>
      <w:szCs w:val="24"/>
      <w:lang w:val="en-GB" w:eastAsia="en-US"/>
    </w:rPr>
  </w:style>
  <w:style w:type="character" w:styleId="Hyperlink">
    <w:name w:val="Hyperlink"/>
    <w:rsid w:val="00B528E5"/>
    <w:rPr>
      <w:color w:val="0000FF"/>
      <w:u w:val="single"/>
    </w:rPr>
  </w:style>
  <w:style w:type="character" w:styleId="CommentReference">
    <w:name w:val="annotation reference"/>
    <w:rsid w:val="00BC41A3"/>
    <w:rPr>
      <w:sz w:val="16"/>
      <w:szCs w:val="16"/>
    </w:rPr>
  </w:style>
  <w:style w:type="paragraph" w:styleId="CommentText">
    <w:name w:val="annotation text"/>
    <w:basedOn w:val="Normal"/>
    <w:link w:val="CommentTextChar"/>
    <w:rsid w:val="00BC41A3"/>
    <w:rPr>
      <w:sz w:val="20"/>
      <w:szCs w:val="20"/>
    </w:rPr>
  </w:style>
  <w:style w:type="character" w:customStyle="1" w:styleId="CommentTextChar">
    <w:name w:val="Comment Text Char"/>
    <w:link w:val="CommentText"/>
    <w:rsid w:val="00BC41A3"/>
    <w:rPr>
      <w:lang w:eastAsia="en-US"/>
    </w:rPr>
  </w:style>
  <w:style w:type="paragraph" w:styleId="CommentSubject">
    <w:name w:val="annotation subject"/>
    <w:basedOn w:val="CommentText"/>
    <w:next w:val="CommentText"/>
    <w:link w:val="CommentSubjectChar"/>
    <w:rsid w:val="00BC41A3"/>
    <w:rPr>
      <w:b/>
      <w:bCs/>
    </w:rPr>
  </w:style>
  <w:style w:type="character" w:customStyle="1" w:styleId="CommentSubjectChar">
    <w:name w:val="Comment Subject Char"/>
    <w:link w:val="CommentSubject"/>
    <w:rsid w:val="00BC41A3"/>
    <w:rPr>
      <w:b/>
      <w:bCs/>
      <w:lang w:eastAsia="en-US"/>
    </w:rPr>
  </w:style>
  <w:style w:type="paragraph" w:styleId="BalloonText">
    <w:name w:val="Balloon Text"/>
    <w:basedOn w:val="Normal"/>
    <w:link w:val="BalloonTextChar"/>
    <w:rsid w:val="00BC41A3"/>
    <w:rPr>
      <w:rFonts w:ascii="Segoe UI" w:hAnsi="Segoe UI" w:cs="Segoe UI"/>
      <w:sz w:val="18"/>
      <w:szCs w:val="18"/>
    </w:rPr>
  </w:style>
  <w:style w:type="character" w:customStyle="1" w:styleId="BalloonTextChar">
    <w:name w:val="Balloon Text Char"/>
    <w:link w:val="BalloonText"/>
    <w:rsid w:val="00BC41A3"/>
    <w:rPr>
      <w:rFonts w:ascii="Segoe UI" w:hAnsi="Segoe UI" w:cs="Segoe UI"/>
      <w:sz w:val="18"/>
      <w:szCs w:val="18"/>
      <w:lang w:eastAsia="en-US"/>
    </w:rPr>
  </w:style>
  <w:style w:type="paragraph" w:styleId="Title">
    <w:name w:val="Title"/>
    <w:basedOn w:val="Normal"/>
    <w:next w:val="Normal"/>
    <w:link w:val="TitleChar"/>
    <w:qFormat/>
    <w:rsid w:val="001F70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F7013"/>
    <w:rPr>
      <w:rFonts w:asciiTheme="majorHAnsi" w:eastAsiaTheme="majorEastAsia" w:hAnsiTheme="majorHAnsi" w:cstheme="majorBidi"/>
      <w:spacing w:val="-10"/>
      <w:kern w:val="28"/>
      <w:sz w:val="56"/>
      <w:szCs w:val="56"/>
      <w:lang w:val="en-GB" w:eastAsia="en-US"/>
    </w:rPr>
  </w:style>
  <w:style w:type="paragraph" w:styleId="NormalWeb">
    <w:name w:val="Normal (Web)"/>
    <w:basedOn w:val="Normal"/>
    <w:uiPriority w:val="99"/>
    <w:unhideWhenUsed/>
    <w:rsid w:val="00525846"/>
    <w:pPr>
      <w:spacing w:before="100" w:beforeAutospacing="1" w:after="100" w:afterAutospacing="1"/>
    </w:pPr>
    <w:rPr>
      <w:lang w:val="sv-SE" w:eastAsia="sv-SE"/>
    </w:rPr>
  </w:style>
  <w:style w:type="character" w:customStyle="1" w:styleId="normaltextrun">
    <w:name w:val="normaltextrun"/>
    <w:basedOn w:val="DefaultParagraphFont"/>
    <w:rsid w:val="004A16F8"/>
  </w:style>
  <w:style w:type="character" w:customStyle="1" w:styleId="NoSpacingChar">
    <w:name w:val="No Spacing Char"/>
    <w:basedOn w:val="DefaultParagraphFont"/>
    <w:link w:val="NoSpacing"/>
    <w:uiPriority w:val="1"/>
    <w:rsid w:val="004A16F8"/>
    <w:rPr>
      <w:rFonts w:ascii="Arial" w:eastAsia="Cambria" w:hAnsi="Arial"/>
      <w:sz w:val="22"/>
      <w:szCs w:val="24"/>
      <w:lang w:val="en-GB" w:eastAsia="en-US"/>
    </w:rPr>
  </w:style>
  <w:style w:type="character" w:customStyle="1" w:styleId="Heading1Char">
    <w:name w:val="Heading 1 Char"/>
    <w:basedOn w:val="DefaultParagraphFont"/>
    <w:link w:val="Heading1"/>
    <w:rsid w:val="004E381B"/>
    <w:rPr>
      <w:rFonts w:asciiTheme="majorHAnsi" w:eastAsiaTheme="majorEastAsia" w:hAnsiTheme="majorHAnsi" w:cstheme="majorBidi"/>
      <w:color w:val="2E74B5"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53464">
      <w:bodyDiv w:val="1"/>
      <w:marLeft w:val="0"/>
      <w:marRight w:val="0"/>
      <w:marTop w:val="0"/>
      <w:marBottom w:val="0"/>
      <w:divBdr>
        <w:top w:val="none" w:sz="0" w:space="0" w:color="auto"/>
        <w:left w:val="none" w:sz="0" w:space="0" w:color="auto"/>
        <w:bottom w:val="none" w:sz="0" w:space="0" w:color="auto"/>
        <w:right w:val="none" w:sz="0" w:space="0" w:color="auto"/>
      </w:divBdr>
    </w:div>
    <w:div w:id="974604083">
      <w:bodyDiv w:val="1"/>
      <w:marLeft w:val="0"/>
      <w:marRight w:val="0"/>
      <w:marTop w:val="0"/>
      <w:marBottom w:val="0"/>
      <w:divBdr>
        <w:top w:val="none" w:sz="0" w:space="0" w:color="auto"/>
        <w:left w:val="none" w:sz="0" w:space="0" w:color="auto"/>
        <w:bottom w:val="none" w:sz="0" w:space="0" w:color="auto"/>
        <w:right w:val="none" w:sz="0" w:space="0" w:color="auto"/>
      </w:divBdr>
    </w:div>
    <w:div w:id="1077097952">
      <w:bodyDiv w:val="1"/>
      <w:marLeft w:val="0"/>
      <w:marRight w:val="0"/>
      <w:marTop w:val="0"/>
      <w:marBottom w:val="0"/>
      <w:divBdr>
        <w:top w:val="none" w:sz="0" w:space="0" w:color="auto"/>
        <w:left w:val="none" w:sz="0" w:space="0" w:color="auto"/>
        <w:bottom w:val="none" w:sz="0" w:space="0" w:color="auto"/>
        <w:right w:val="none" w:sz="0" w:space="0" w:color="auto"/>
      </w:divBdr>
    </w:div>
    <w:div w:id="2082605037">
      <w:bodyDiv w:val="1"/>
      <w:marLeft w:val="0"/>
      <w:marRight w:val="0"/>
      <w:marTop w:val="0"/>
      <w:marBottom w:val="0"/>
      <w:divBdr>
        <w:top w:val="none" w:sz="0" w:space="0" w:color="auto"/>
        <w:left w:val="none" w:sz="0" w:space="0" w:color="auto"/>
        <w:bottom w:val="none" w:sz="0" w:space="0" w:color="auto"/>
        <w:right w:val="none" w:sz="0" w:space="0" w:color="auto"/>
      </w:divBdr>
    </w:div>
    <w:div w:id="21151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a.ifrc.org/ifrc/wp-content/uploads/sites/5/2020/03/PGI_iE_Tool-2-5_Rapid_PGI_Assessment_Analysis_Template_WORD.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ia.ifrc.org/ifrc/wp-content/uploads/sites/5/2020/03/Tool2.4.1_PGI_in_assessments_questions_library-11March20.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tsanmissionassistant.org/gender-and-was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atsanmissionassistant.org/wpcontent/uploads/2021/05/IFRC_PGI-in-WASH-Guidance-Note_final_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LnjfKK9YbiHzxFBlkxpoF7YHc8kLCJRg?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E01DDA113C2F4EA4E90B2CD9C26829" ma:contentTypeVersion="5" ma:contentTypeDescription="Create a new document." ma:contentTypeScope="" ma:versionID="aa6877bb56e78dd387dd26644b0b361c">
  <xsd:schema xmlns:xsd="http://www.w3.org/2001/XMLSchema" xmlns:xs="http://www.w3.org/2001/XMLSchema" xmlns:p="http://schemas.microsoft.com/office/2006/metadata/properties" xmlns:ns2="4ad563c9-c035-4cfb-92d5-7ce6c1e6b998" targetNamespace="http://schemas.microsoft.com/office/2006/metadata/properties" ma:root="true" ma:fieldsID="fd1b4032a60eb61a21a39998a70560e7" ns2:_="">
    <xsd:import namespace="4ad563c9-c035-4cfb-92d5-7ce6c1e6b9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63c9-c035-4cfb-92d5-7ce6c1e6b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245BF-368E-4856-884A-BDA991FA6C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E48933-0DD0-4294-A9AE-A4E7DAED7AFF}">
  <ds:schemaRefs>
    <ds:schemaRef ds:uri="http://schemas.microsoft.com/sharepoint/v3/contenttype/forms"/>
  </ds:schemaRefs>
</ds:datastoreItem>
</file>

<file path=customXml/itemProps3.xml><?xml version="1.0" encoding="utf-8"?>
<ds:datastoreItem xmlns:ds="http://schemas.openxmlformats.org/officeDocument/2006/customXml" ds:itemID="{A21DFC18-40B3-4F68-9AB8-9840830A7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63c9-c035-4cfb-92d5-7ce6c1e6b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 title</vt:lpstr>
    </vt:vector>
  </TitlesOfParts>
  <Company>IFRC</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title</dc:title>
  <dc:subject/>
  <dc:creator>sasregwks01</dc:creator>
  <cp:keywords/>
  <dc:description/>
  <cp:lastModifiedBy>cgh</cp:lastModifiedBy>
  <cp:revision>29</cp:revision>
  <cp:lastPrinted>2011-06-28T08:22:00Z</cp:lastPrinted>
  <dcterms:created xsi:type="dcterms:W3CDTF">2021-10-19T12:22:00Z</dcterms:created>
  <dcterms:modified xsi:type="dcterms:W3CDTF">2021-11-04T10:01:00Z</dcterms:modified>
</cp:coreProperties>
</file>