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8D3" w:rsidRDefault="008F0603" w:rsidP="004248D3">
      <w:pPr>
        <w:ind w:right="26"/>
        <w:jc w:val="center"/>
        <w:rPr>
          <w:rFonts w:ascii="Arial" w:hAnsi="Arial" w:cs="Arial"/>
          <w:b/>
          <w:bCs/>
          <w:sz w:val="28"/>
          <w:szCs w:val="28"/>
        </w:rPr>
      </w:pPr>
      <w:bookmarkStart w:id="0" w:name="_GoBack"/>
      <w:bookmarkEnd w:id="0"/>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-571500</wp:posOffset>
            </wp:positionV>
            <wp:extent cx="5267325" cy="495300"/>
            <wp:effectExtent l="19050" t="0" r="9525" b="0"/>
            <wp:wrapSquare wrapText="bothSides"/>
            <wp:docPr id="2" name="Picture 2" descr="IFRC-Englis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FRC-English logo"/>
                    <pic:cNvPicPr>
                      <a:picLocks noChangeAspect="1" noChangeArrowheads="1"/>
                    </pic:cNvPicPr>
                  </pic:nvPicPr>
                  <pic:blipFill>
                    <a:blip r:embed="rId9" cstate="print"/>
                    <a:srcRect/>
                    <a:stretch>
                      <a:fillRect/>
                    </a:stretch>
                  </pic:blipFill>
                  <pic:spPr bwMode="auto">
                    <a:xfrm>
                      <a:off x="0" y="0"/>
                      <a:ext cx="5267325" cy="495300"/>
                    </a:xfrm>
                    <a:prstGeom prst="rect">
                      <a:avLst/>
                    </a:prstGeom>
                    <a:noFill/>
                    <a:ln w="9525">
                      <a:noFill/>
                      <a:miter lim="800000"/>
                      <a:headEnd/>
                      <a:tailEnd/>
                    </a:ln>
                  </pic:spPr>
                </pic:pic>
              </a:graphicData>
            </a:graphic>
          </wp:anchor>
        </w:drawing>
      </w:r>
    </w:p>
    <w:p w:rsidR="004248D3" w:rsidRDefault="004248D3" w:rsidP="004248D3">
      <w:pPr>
        <w:ind w:right="26"/>
        <w:jc w:val="center"/>
        <w:rPr>
          <w:rFonts w:ascii="Arial" w:hAnsi="Arial" w:cs="Arial"/>
          <w:b/>
          <w:bCs/>
          <w:sz w:val="28"/>
          <w:szCs w:val="28"/>
        </w:rPr>
      </w:pPr>
    </w:p>
    <w:p w:rsidR="00740F68" w:rsidRDefault="000A1DD9" w:rsidP="004248D3">
      <w:pPr>
        <w:ind w:right="26"/>
        <w:jc w:val="center"/>
        <w:rPr>
          <w:rFonts w:ascii="Arial" w:hAnsi="Arial" w:cs="Arial"/>
          <w:b/>
          <w:bCs/>
          <w:sz w:val="28"/>
          <w:szCs w:val="28"/>
        </w:rPr>
      </w:pPr>
      <w:r>
        <w:rPr>
          <w:rFonts w:ascii="Arial" w:hAnsi="Arial" w:cs="Arial"/>
          <w:b/>
          <w:bCs/>
          <w:sz w:val="28"/>
          <w:szCs w:val="28"/>
        </w:rPr>
        <w:t xml:space="preserve">ToR </w:t>
      </w:r>
      <w:r w:rsidR="00740F68">
        <w:rPr>
          <w:rFonts w:ascii="Arial" w:hAnsi="Arial" w:cs="Arial"/>
          <w:b/>
          <w:bCs/>
          <w:sz w:val="28"/>
          <w:szCs w:val="28"/>
        </w:rPr>
        <w:t>for ERU Mass Sanitation Module (MSM)</w:t>
      </w:r>
      <w:r w:rsidR="00022AAB">
        <w:rPr>
          <w:rFonts w:ascii="Arial" w:hAnsi="Arial" w:cs="Arial"/>
          <w:b/>
          <w:bCs/>
          <w:sz w:val="28"/>
          <w:szCs w:val="28"/>
        </w:rPr>
        <w:t xml:space="preserve"> 20</w:t>
      </w:r>
    </w:p>
    <w:p w:rsidR="00740F68" w:rsidRDefault="00740F68" w:rsidP="001C713A">
      <w:pPr>
        <w:ind w:right="26"/>
        <w:jc w:val="both"/>
        <w:rPr>
          <w:rFonts w:ascii="Arial" w:hAnsi="Arial" w:cs="Arial"/>
          <w:b/>
          <w:bCs/>
          <w:sz w:val="22"/>
          <w:szCs w:val="22"/>
        </w:rPr>
      </w:pPr>
      <w:r>
        <w:rPr>
          <w:rFonts w:ascii="Arial" w:hAnsi="Arial" w:cs="Arial"/>
          <w:b/>
          <w:bCs/>
          <w:sz w:val="22"/>
          <w:szCs w:val="22"/>
        </w:rPr>
        <w:tab/>
        <w:t xml:space="preserve">         </w:t>
      </w:r>
    </w:p>
    <w:p w:rsidR="00740F68" w:rsidRDefault="00740F68" w:rsidP="001C713A">
      <w:pPr>
        <w:ind w:right="26"/>
        <w:jc w:val="both"/>
        <w:rPr>
          <w:rFonts w:ascii="Arial" w:hAnsi="Arial" w:cs="Arial"/>
          <w:i/>
          <w:iCs/>
          <w:sz w:val="20"/>
          <w:szCs w:val="20"/>
        </w:rPr>
      </w:pPr>
      <w:r>
        <w:rPr>
          <w:rFonts w:ascii="Arial" w:hAnsi="Arial" w:cs="Arial"/>
          <w:b/>
          <w:bCs/>
          <w:sz w:val="22"/>
          <w:szCs w:val="22"/>
        </w:rPr>
        <w:t xml:space="preserve">        </w:t>
      </w:r>
    </w:p>
    <w:p w:rsidR="00740F68" w:rsidRDefault="00740F68" w:rsidP="001C713A">
      <w:pPr>
        <w:ind w:right="26"/>
        <w:jc w:val="both"/>
        <w:rPr>
          <w:rFonts w:ascii="Arial" w:hAnsi="Arial" w:cs="Arial"/>
          <w:b/>
          <w:sz w:val="28"/>
          <w:szCs w:val="28"/>
        </w:rPr>
      </w:pPr>
      <w:r>
        <w:rPr>
          <w:rFonts w:ascii="Arial" w:hAnsi="Arial" w:cs="Arial"/>
          <w:b/>
          <w:sz w:val="28"/>
          <w:szCs w:val="28"/>
        </w:rPr>
        <w:t>1. Background</w:t>
      </w:r>
    </w:p>
    <w:p w:rsidR="00740F68" w:rsidRDefault="00740F68" w:rsidP="001C713A">
      <w:pPr>
        <w:ind w:right="26"/>
        <w:jc w:val="both"/>
        <w:rPr>
          <w:rFonts w:ascii="Arial" w:hAnsi="Arial" w:cs="Arial"/>
          <w:sz w:val="22"/>
          <w:szCs w:val="22"/>
        </w:rPr>
      </w:pPr>
    </w:p>
    <w:p w:rsidR="00740F68" w:rsidRDefault="00740F68" w:rsidP="001C713A">
      <w:pPr>
        <w:ind w:right="26"/>
        <w:jc w:val="both"/>
        <w:rPr>
          <w:rFonts w:ascii="Arial" w:hAnsi="Arial" w:cs="Arial"/>
          <w:b/>
          <w:bCs/>
          <w:sz w:val="22"/>
          <w:szCs w:val="22"/>
        </w:rPr>
      </w:pPr>
      <w:r>
        <w:rPr>
          <w:rFonts w:ascii="Arial" w:hAnsi="Arial" w:cs="Arial"/>
          <w:b/>
          <w:bCs/>
          <w:sz w:val="22"/>
          <w:szCs w:val="22"/>
        </w:rPr>
        <w:t>1.1 Introduction</w:t>
      </w:r>
    </w:p>
    <w:p w:rsidR="00740F68" w:rsidRDefault="00740F68" w:rsidP="001C713A">
      <w:pPr>
        <w:ind w:right="26"/>
        <w:jc w:val="both"/>
        <w:rPr>
          <w:rFonts w:ascii="Arial" w:hAnsi="Arial" w:cs="Arial"/>
          <w:sz w:val="22"/>
          <w:szCs w:val="22"/>
        </w:rPr>
      </w:pPr>
      <w:r>
        <w:rPr>
          <w:rFonts w:ascii="Arial" w:hAnsi="Arial" w:cs="Arial"/>
          <w:sz w:val="22"/>
          <w:szCs w:val="22"/>
        </w:rPr>
        <w:t>It is common during humanitarian emergencies that access to sanitation facilities</w:t>
      </w:r>
      <w:r w:rsidR="00440181">
        <w:rPr>
          <w:rFonts w:ascii="Arial" w:hAnsi="Arial" w:cs="Arial"/>
          <w:sz w:val="22"/>
          <w:szCs w:val="22"/>
        </w:rPr>
        <w:t xml:space="preserve"> are</w:t>
      </w:r>
      <w:r>
        <w:rPr>
          <w:rFonts w:ascii="Arial" w:hAnsi="Arial" w:cs="Arial"/>
          <w:sz w:val="22"/>
          <w:szCs w:val="22"/>
        </w:rPr>
        <w:t xml:space="preserve"> seriously affected due to destruction and/or population displacement.  Those affected are often forced to live in unfamiliar circumstances where maintaining hygiene for themselves and their families can be very difficult.  This can lead to high rates of mortality and morbidity, in particular diseases spread by faecal-oral transmission.  It has been shown that improvements in sanitation and hygiene, particularly hand washing, can reduce diarrhoeal morbidity significantly</w:t>
      </w:r>
      <w:r>
        <w:rPr>
          <w:rStyle w:val="FootnoteReference"/>
          <w:rFonts w:ascii="Arial" w:hAnsi="Arial" w:cs="Arial"/>
          <w:sz w:val="22"/>
          <w:szCs w:val="22"/>
        </w:rPr>
        <w:footnoteReference w:id="1"/>
      </w:r>
      <w:r>
        <w:rPr>
          <w:rFonts w:ascii="Arial" w:hAnsi="Arial" w:cs="Arial"/>
          <w:sz w:val="22"/>
          <w:szCs w:val="22"/>
        </w:rPr>
        <w:t xml:space="preserve">. </w:t>
      </w:r>
    </w:p>
    <w:p w:rsidR="00740F68" w:rsidRDefault="00740F68" w:rsidP="001C713A">
      <w:pPr>
        <w:ind w:right="26"/>
        <w:jc w:val="both"/>
        <w:rPr>
          <w:rFonts w:ascii="Arial" w:hAnsi="Arial" w:cs="Arial"/>
          <w:sz w:val="22"/>
          <w:szCs w:val="22"/>
        </w:rPr>
      </w:pPr>
    </w:p>
    <w:p w:rsidR="00740F68" w:rsidRDefault="00740F68" w:rsidP="001C713A">
      <w:pPr>
        <w:ind w:right="26"/>
        <w:jc w:val="both"/>
        <w:rPr>
          <w:rFonts w:ascii="Arial" w:hAnsi="Arial" w:cs="Arial"/>
          <w:sz w:val="22"/>
          <w:szCs w:val="22"/>
        </w:rPr>
      </w:pPr>
      <w:r>
        <w:rPr>
          <w:rFonts w:ascii="Arial" w:hAnsi="Arial" w:cs="Arial"/>
          <w:sz w:val="22"/>
          <w:szCs w:val="22"/>
        </w:rPr>
        <w:t>Sanitation services can be defined as safe excreta disposal, solid waste disposal, medical waste disposal, control of vectors such as flies, mosquitoes and rats, provision of hand washing and bathing/laundry facilities, promotion of good hygiene practices and management of dead bodies.</w:t>
      </w:r>
    </w:p>
    <w:p w:rsidR="00740F68" w:rsidRDefault="00740F68" w:rsidP="001C713A">
      <w:pPr>
        <w:ind w:right="26"/>
        <w:jc w:val="both"/>
        <w:rPr>
          <w:rFonts w:ascii="Arial" w:hAnsi="Arial" w:cs="Arial"/>
          <w:sz w:val="22"/>
          <w:szCs w:val="22"/>
        </w:rPr>
      </w:pPr>
    </w:p>
    <w:p w:rsidR="00740F68" w:rsidRDefault="00740F68" w:rsidP="001C713A">
      <w:pPr>
        <w:ind w:right="26"/>
        <w:jc w:val="both"/>
        <w:rPr>
          <w:rFonts w:ascii="Arial" w:hAnsi="Arial" w:cs="Arial"/>
          <w:sz w:val="22"/>
          <w:szCs w:val="22"/>
        </w:rPr>
      </w:pPr>
      <w:r>
        <w:rPr>
          <w:rFonts w:ascii="Arial" w:hAnsi="Arial" w:cs="Arial"/>
          <w:sz w:val="22"/>
          <w:szCs w:val="22"/>
        </w:rPr>
        <w:t>Safe excreta disposal entails both ensuring that facilities including latrines are constructed, and that</w:t>
      </w:r>
      <w:r w:rsidR="00440181">
        <w:rPr>
          <w:rFonts w:ascii="Arial" w:hAnsi="Arial" w:cs="Arial"/>
          <w:sz w:val="22"/>
          <w:szCs w:val="22"/>
        </w:rPr>
        <w:t xml:space="preserve"> </w:t>
      </w:r>
      <w:r>
        <w:rPr>
          <w:rFonts w:ascii="Arial" w:hAnsi="Arial" w:cs="Arial"/>
          <w:sz w:val="22"/>
          <w:szCs w:val="22"/>
        </w:rPr>
        <w:t>men, women and children use them correctly.</w:t>
      </w:r>
    </w:p>
    <w:p w:rsidR="00740F68" w:rsidRDefault="00740F68" w:rsidP="001C713A">
      <w:pPr>
        <w:ind w:right="26"/>
        <w:jc w:val="both"/>
        <w:rPr>
          <w:rFonts w:ascii="Arial" w:hAnsi="Arial" w:cs="Arial"/>
          <w:sz w:val="22"/>
          <w:szCs w:val="22"/>
        </w:rPr>
      </w:pPr>
    </w:p>
    <w:p w:rsidR="00740F68" w:rsidRDefault="00740F68" w:rsidP="001C713A">
      <w:pPr>
        <w:ind w:right="26"/>
        <w:jc w:val="both"/>
        <w:rPr>
          <w:rFonts w:ascii="Arial" w:hAnsi="Arial" w:cs="Arial"/>
          <w:b/>
          <w:bCs/>
          <w:sz w:val="22"/>
          <w:szCs w:val="22"/>
        </w:rPr>
      </w:pPr>
      <w:r>
        <w:rPr>
          <w:rFonts w:ascii="Arial" w:hAnsi="Arial" w:cs="Arial"/>
          <w:b/>
          <w:bCs/>
          <w:sz w:val="22"/>
          <w:szCs w:val="22"/>
        </w:rPr>
        <w:t>1.2 Other watsan ERUs</w:t>
      </w:r>
    </w:p>
    <w:p w:rsidR="00740F68" w:rsidRDefault="00740F68" w:rsidP="001C713A">
      <w:pPr>
        <w:ind w:right="26"/>
        <w:jc w:val="both"/>
        <w:rPr>
          <w:rFonts w:ascii="Arial" w:hAnsi="Arial" w:cs="Arial"/>
          <w:sz w:val="22"/>
          <w:szCs w:val="22"/>
        </w:rPr>
      </w:pPr>
      <w:r>
        <w:rPr>
          <w:rFonts w:ascii="Arial" w:hAnsi="Arial" w:cs="Arial"/>
          <w:sz w:val="22"/>
          <w:szCs w:val="22"/>
        </w:rPr>
        <w:t xml:space="preserve">WatSan Emergency Response Units (ERU’s) are a long-established component of the Movement’s disaster response mechanism.  There are currently </w:t>
      </w:r>
      <w:r w:rsidR="00022AAB">
        <w:rPr>
          <w:rFonts w:ascii="Arial" w:hAnsi="Arial" w:cs="Arial"/>
          <w:sz w:val="22"/>
          <w:szCs w:val="22"/>
        </w:rPr>
        <w:t xml:space="preserve">two </w:t>
      </w:r>
      <w:r>
        <w:rPr>
          <w:rFonts w:ascii="Arial" w:hAnsi="Arial" w:cs="Arial"/>
          <w:sz w:val="22"/>
          <w:szCs w:val="22"/>
        </w:rPr>
        <w:t xml:space="preserve">different WatSan </w:t>
      </w:r>
      <w:r w:rsidR="00022AAB">
        <w:rPr>
          <w:rFonts w:ascii="Arial" w:hAnsi="Arial" w:cs="Arial"/>
          <w:sz w:val="22"/>
          <w:szCs w:val="22"/>
        </w:rPr>
        <w:t xml:space="preserve">ERU </w:t>
      </w:r>
      <w:r>
        <w:rPr>
          <w:rFonts w:ascii="Arial" w:hAnsi="Arial" w:cs="Arial"/>
          <w:sz w:val="22"/>
          <w:szCs w:val="22"/>
        </w:rPr>
        <w:t xml:space="preserve">Modules which can be deployed in an emergency including </w:t>
      </w:r>
      <w:r w:rsidR="00022AAB">
        <w:rPr>
          <w:rFonts w:ascii="Arial" w:hAnsi="Arial" w:cs="Arial"/>
          <w:sz w:val="22"/>
          <w:szCs w:val="22"/>
        </w:rPr>
        <w:t>Module 15 and Module 40, both specialised modules on water supply for 15.000 and 40.000 people respectively</w:t>
      </w:r>
      <w:r>
        <w:rPr>
          <w:rFonts w:ascii="Arial" w:hAnsi="Arial" w:cs="Arial"/>
          <w:sz w:val="22"/>
          <w:szCs w:val="22"/>
        </w:rPr>
        <w:t xml:space="preserve">.  They are capable of being deployed alone or together in a complementary fashion.  Equipment and training is standardised.  </w:t>
      </w:r>
      <w:r w:rsidR="00022AAB">
        <w:rPr>
          <w:rFonts w:ascii="Arial" w:hAnsi="Arial" w:cs="Arial"/>
          <w:sz w:val="22"/>
          <w:szCs w:val="22"/>
        </w:rPr>
        <w:t>Both modules have limited</w:t>
      </w:r>
      <w:r>
        <w:rPr>
          <w:rFonts w:ascii="Arial" w:hAnsi="Arial" w:cs="Arial"/>
          <w:sz w:val="22"/>
          <w:szCs w:val="22"/>
        </w:rPr>
        <w:t xml:space="preserve"> sanitation </w:t>
      </w:r>
      <w:r w:rsidR="00022AAB">
        <w:rPr>
          <w:rFonts w:ascii="Arial" w:hAnsi="Arial" w:cs="Arial"/>
          <w:sz w:val="22"/>
          <w:szCs w:val="22"/>
        </w:rPr>
        <w:t xml:space="preserve">and hygiene promotion </w:t>
      </w:r>
      <w:r>
        <w:rPr>
          <w:rFonts w:ascii="Arial" w:hAnsi="Arial" w:cs="Arial"/>
          <w:sz w:val="22"/>
          <w:szCs w:val="22"/>
        </w:rPr>
        <w:t xml:space="preserve">components.  </w:t>
      </w:r>
    </w:p>
    <w:p w:rsidR="00740F68" w:rsidRDefault="00740F68" w:rsidP="001C713A">
      <w:pPr>
        <w:ind w:right="26"/>
        <w:jc w:val="both"/>
        <w:rPr>
          <w:rFonts w:ascii="Arial" w:hAnsi="Arial" w:cs="Arial"/>
          <w:sz w:val="22"/>
          <w:szCs w:val="22"/>
        </w:rPr>
      </w:pPr>
    </w:p>
    <w:p w:rsidR="00740F68" w:rsidRDefault="00740F68" w:rsidP="001C713A">
      <w:pPr>
        <w:ind w:right="26"/>
        <w:jc w:val="both"/>
        <w:rPr>
          <w:rFonts w:ascii="Arial" w:hAnsi="Arial" w:cs="Arial"/>
          <w:sz w:val="22"/>
          <w:szCs w:val="22"/>
        </w:rPr>
      </w:pPr>
    </w:p>
    <w:p w:rsidR="00740F68" w:rsidRDefault="00740F68" w:rsidP="001C713A">
      <w:pPr>
        <w:ind w:right="26"/>
        <w:jc w:val="both"/>
        <w:rPr>
          <w:rFonts w:ascii="Arial" w:hAnsi="Arial" w:cs="Arial"/>
          <w:b/>
          <w:sz w:val="22"/>
          <w:szCs w:val="22"/>
        </w:rPr>
      </w:pPr>
      <w:r>
        <w:rPr>
          <w:rFonts w:ascii="Arial" w:hAnsi="Arial" w:cs="Arial"/>
          <w:b/>
          <w:sz w:val="22"/>
          <w:szCs w:val="22"/>
        </w:rPr>
        <w:t xml:space="preserve">1.3 ERU MSM </w:t>
      </w:r>
      <w:r w:rsidR="00A9170C">
        <w:rPr>
          <w:rFonts w:ascii="Arial" w:hAnsi="Arial" w:cs="Arial"/>
          <w:b/>
          <w:sz w:val="22"/>
          <w:szCs w:val="22"/>
        </w:rPr>
        <w:t xml:space="preserve">20 </w:t>
      </w:r>
      <w:r>
        <w:rPr>
          <w:rFonts w:ascii="Arial" w:hAnsi="Arial" w:cs="Arial"/>
          <w:b/>
          <w:sz w:val="22"/>
          <w:szCs w:val="22"/>
        </w:rPr>
        <w:t>capacity and outputs</w:t>
      </w:r>
    </w:p>
    <w:p w:rsidR="00740F68" w:rsidRDefault="00740F68" w:rsidP="001C713A">
      <w:pPr>
        <w:ind w:right="26"/>
        <w:jc w:val="both"/>
        <w:rPr>
          <w:rFonts w:ascii="Arial" w:hAnsi="Arial" w:cs="Arial"/>
          <w:sz w:val="22"/>
          <w:szCs w:val="22"/>
        </w:rPr>
      </w:pPr>
      <w:r>
        <w:rPr>
          <w:rFonts w:ascii="Arial" w:hAnsi="Arial" w:cs="Arial"/>
          <w:sz w:val="22"/>
          <w:szCs w:val="22"/>
        </w:rPr>
        <w:t xml:space="preserve">The ERU MSM </w:t>
      </w:r>
      <w:r w:rsidR="00A9170C">
        <w:rPr>
          <w:rFonts w:ascii="Arial" w:hAnsi="Arial" w:cs="Arial"/>
          <w:sz w:val="22"/>
          <w:szCs w:val="22"/>
        </w:rPr>
        <w:t xml:space="preserve">20 </w:t>
      </w:r>
      <w:r>
        <w:rPr>
          <w:rFonts w:ascii="Arial" w:hAnsi="Arial" w:cs="Arial"/>
          <w:sz w:val="22"/>
          <w:szCs w:val="22"/>
        </w:rPr>
        <w:t xml:space="preserve">has a core capacity to provide appropriate sanitation facilities for 20 000 people affected by natural and man-made disasters, with the aim of reducing sanitation and hygiene related mortality and morbidity.  Options are available to increase capacity to serve larger of more scattered populations.  The ERU MSM </w:t>
      </w:r>
      <w:r w:rsidR="00A9170C">
        <w:rPr>
          <w:rFonts w:ascii="Arial" w:hAnsi="Arial" w:cs="Arial"/>
          <w:sz w:val="22"/>
          <w:szCs w:val="22"/>
        </w:rPr>
        <w:t xml:space="preserve">20 </w:t>
      </w:r>
      <w:r>
        <w:rPr>
          <w:rFonts w:ascii="Arial" w:hAnsi="Arial" w:cs="Arial"/>
          <w:sz w:val="22"/>
          <w:szCs w:val="22"/>
        </w:rPr>
        <w:t xml:space="preserve">will comprise of a self-contained team of trained delegates and pre-packed sets of standardised equipment.  The team will work with local </w:t>
      </w:r>
      <w:smartTag w:uri="urn:schemas-microsoft-com:office:smarttags" w:element="Street">
        <w:smartTag w:uri="urn:schemas-microsoft-com:office:smarttags" w:element="address">
          <w:r>
            <w:rPr>
              <w:rFonts w:ascii="Arial" w:hAnsi="Arial" w:cs="Arial"/>
              <w:sz w:val="22"/>
              <w:szCs w:val="22"/>
            </w:rPr>
            <w:t>Red Cross/Red Crescent</w:t>
          </w:r>
        </w:smartTag>
      </w:smartTag>
      <w:r>
        <w:rPr>
          <w:rFonts w:ascii="Arial" w:hAnsi="Arial" w:cs="Arial"/>
          <w:sz w:val="22"/>
          <w:szCs w:val="22"/>
        </w:rPr>
        <w:t xml:space="preserve"> counterparts immediately to mobilise volunteers from the community, and will provide rapid training for delivery of both the hardware and software components of the module.  </w:t>
      </w:r>
    </w:p>
    <w:p w:rsidR="00740F68" w:rsidRDefault="00740F68" w:rsidP="001C713A">
      <w:pPr>
        <w:ind w:right="26"/>
        <w:jc w:val="both"/>
        <w:rPr>
          <w:rFonts w:ascii="Arial" w:hAnsi="Arial" w:cs="Arial"/>
          <w:sz w:val="22"/>
          <w:szCs w:val="22"/>
        </w:rPr>
      </w:pPr>
    </w:p>
    <w:p w:rsidR="00740F68" w:rsidRDefault="00740F68" w:rsidP="001C713A">
      <w:pPr>
        <w:ind w:right="26"/>
        <w:jc w:val="both"/>
        <w:rPr>
          <w:rFonts w:ascii="Arial" w:hAnsi="Arial" w:cs="Arial"/>
          <w:sz w:val="22"/>
          <w:szCs w:val="22"/>
        </w:rPr>
      </w:pPr>
      <w:r>
        <w:rPr>
          <w:rFonts w:ascii="Arial" w:hAnsi="Arial" w:cs="Arial"/>
          <w:sz w:val="22"/>
          <w:szCs w:val="22"/>
        </w:rPr>
        <w:t xml:space="preserve">Key outputs from the ERU MSM </w:t>
      </w:r>
      <w:r w:rsidR="00A9170C">
        <w:rPr>
          <w:rFonts w:ascii="Arial" w:hAnsi="Arial" w:cs="Arial"/>
          <w:sz w:val="22"/>
          <w:szCs w:val="22"/>
        </w:rPr>
        <w:t xml:space="preserve">20 </w:t>
      </w:r>
      <w:r>
        <w:rPr>
          <w:rFonts w:ascii="Arial" w:hAnsi="Arial" w:cs="Arial"/>
          <w:sz w:val="22"/>
          <w:szCs w:val="22"/>
        </w:rPr>
        <w:t>will be:-</w:t>
      </w:r>
    </w:p>
    <w:p w:rsidR="00740F68" w:rsidRDefault="00740F68" w:rsidP="001C713A">
      <w:pPr>
        <w:numPr>
          <w:ilvl w:val="0"/>
          <w:numId w:val="9"/>
        </w:numPr>
        <w:spacing w:before="120"/>
        <w:ind w:left="714" w:right="26" w:hanging="357"/>
        <w:jc w:val="both"/>
        <w:rPr>
          <w:rFonts w:ascii="Arial" w:hAnsi="Arial" w:cs="Arial"/>
          <w:sz w:val="22"/>
          <w:szCs w:val="22"/>
        </w:rPr>
      </w:pPr>
      <w:r>
        <w:rPr>
          <w:rFonts w:ascii="Arial" w:hAnsi="Arial" w:cs="Arial"/>
          <w:sz w:val="22"/>
          <w:szCs w:val="22"/>
        </w:rPr>
        <w:t xml:space="preserve">rapid </w:t>
      </w:r>
      <w:r w:rsidR="00A9170C">
        <w:rPr>
          <w:rFonts w:ascii="Arial" w:hAnsi="Arial" w:cs="Arial"/>
          <w:sz w:val="22"/>
          <w:szCs w:val="22"/>
        </w:rPr>
        <w:t xml:space="preserve">and comprehensive </w:t>
      </w:r>
      <w:r>
        <w:rPr>
          <w:rFonts w:ascii="Arial" w:hAnsi="Arial" w:cs="Arial"/>
          <w:sz w:val="22"/>
          <w:szCs w:val="22"/>
        </w:rPr>
        <w:t>needs assessment in relation to sanitation</w:t>
      </w:r>
    </w:p>
    <w:p w:rsidR="0093385B" w:rsidRDefault="00221267" w:rsidP="001C713A">
      <w:pPr>
        <w:numPr>
          <w:ilvl w:val="0"/>
          <w:numId w:val="9"/>
        </w:numPr>
        <w:spacing w:before="120"/>
        <w:ind w:left="714" w:right="26" w:hanging="357"/>
        <w:jc w:val="both"/>
        <w:rPr>
          <w:rFonts w:ascii="Arial" w:hAnsi="Arial" w:cs="Arial"/>
          <w:sz w:val="22"/>
          <w:szCs w:val="22"/>
        </w:rPr>
      </w:pPr>
      <w:r>
        <w:rPr>
          <w:rFonts w:ascii="Arial" w:hAnsi="Arial" w:cs="Arial"/>
          <w:sz w:val="22"/>
          <w:szCs w:val="22"/>
        </w:rPr>
        <w:t>b</w:t>
      </w:r>
      <w:r w:rsidR="0093385B">
        <w:rPr>
          <w:rFonts w:ascii="Arial" w:hAnsi="Arial" w:cs="Arial"/>
          <w:sz w:val="22"/>
          <w:szCs w:val="22"/>
        </w:rPr>
        <w:t xml:space="preserve">aseline survey (if conditions allow) </w:t>
      </w:r>
    </w:p>
    <w:p w:rsidR="00740F68" w:rsidRDefault="00740F68" w:rsidP="001C713A">
      <w:pPr>
        <w:numPr>
          <w:ilvl w:val="0"/>
          <w:numId w:val="9"/>
        </w:numPr>
        <w:spacing w:before="120"/>
        <w:ind w:left="714" w:right="26" w:hanging="357"/>
        <w:jc w:val="both"/>
        <w:rPr>
          <w:rFonts w:ascii="Arial" w:hAnsi="Arial" w:cs="Arial"/>
          <w:sz w:val="22"/>
          <w:szCs w:val="22"/>
        </w:rPr>
      </w:pPr>
      <w:r>
        <w:rPr>
          <w:rFonts w:ascii="Arial" w:hAnsi="Arial" w:cs="Arial"/>
          <w:sz w:val="22"/>
          <w:szCs w:val="22"/>
        </w:rPr>
        <w:lastRenderedPageBreak/>
        <w:t>plan of action</w:t>
      </w:r>
    </w:p>
    <w:p w:rsidR="00740F68" w:rsidRPr="007D60AC" w:rsidRDefault="00740F68" w:rsidP="007D60AC">
      <w:pPr>
        <w:numPr>
          <w:ilvl w:val="0"/>
          <w:numId w:val="9"/>
        </w:numPr>
        <w:spacing w:before="60" w:after="120"/>
        <w:ind w:left="714" w:right="26" w:hanging="357"/>
        <w:jc w:val="both"/>
        <w:rPr>
          <w:rFonts w:ascii="Arial" w:hAnsi="Arial" w:cs="Arial"/>
          <w:sz w:val="22"/>
          <w:szCs w:val="22"/>
        </w:rPr>
      </w:pPr>
      <w:r>
        <w:rPr>
          <w:rFonts w:ascii="Arial" w:hAnsi="Arial" w:cs="Arial"/>
          <w:sz w:val="22"/>
          <w:szCs w:val="22"/>
        </w:rPr>
        <w:t>implementation of activities, which may include:</w:t>
      </w:r>
    </w:p>
    <w:p w:rsidR="00740F68" w:rsidRPr="007D60AC" w:rsidRDefault="00740F68" w:rsidP="007D60AC">
      <w:pPr>
        <w:numPr>
          <w:ilvl w:val="0"/>
          <w:numId w:val="26"/>
        </w:numPr>
        <w:spacing w:before="60" w:after="120"/>
        <w:ind w:right="26"/>
        <w:jc w:val="both"/>
        <w:rPr>
          <w:rFonts w:ascii="Arial" w:hAnsi="Arial" w:cs="Arial"/>
          <w:i/>
          <w:iCs/>
          <w:sz w:val="22"/>
          <w:szCs w:val="22"/>
        </w:rPr>
      </w:pPr>
      <w:r>
        <w:rPr>
          <w:rFonts w:ascii="Arial" w:hAnsi="Arial" w:cs="Arial"/>
          <w:i/>
          <w:iCs/>
          <w:sz w:val="22"/>
          <w:szCs w:val="22"/>
        </w:rPr>
        <w:t>provision of emergency excreta disposal using the rapid latrine if appropriate (in the first 2-3 weeks)</w:t>
      </w:r>
    </w:p>
    <w:p w:rsidR="00740F68" w:rsidRPr="007D60AC" w:rsidRDefault="00740F68" w:rsidP="007D60AC">
      <w:pPr>
        <w:numPr>
          <w:ilvl w:val="0"/>
          <w:numId w:val="26"/>
        </w:numPr>
        <w:spacing w:before="60" w:after="120"/>
        <w:ind w:right="26"/>
        <w:jc w:val="both"/>
        <w:rPr>
          <w:rFonts w:ascii="Arial" w:hAnsi="Arial" w:cs="Arial"/>
          <w:i/>
          <w:iCs/>
          <w:sz w:val="22"/>
          <w:szCs w:val="22"/>
        </w:rPr>
      </w:pPr>
      <w:r>
        <w:rPr>
          <w:rFonts w:ascii="Arial" w:hAnsi="Arial" w:cs="Arial"/>
          <w:i/>
          <w:iCs/>
          <w:sz w:val="22"/>
          <w:szCs w:val="22"/>
        </w:rPr>
        <w:t>provision of sanitation facilities for the target population according to international standards and for a minimum of 3-6 months duration</w:t>
      </w:r>
    </w:p>
    <w:p w:rsidR="00740F68" w:rsidRPr="007D60AC" w:rsidRDefault="00740F68" w:rsidP="007D60AC">
      <w:pPr>
        <w:numPr>
          <w:ilvl w:val="1"/>
          <w:numId w:val="9"/>
        </w:numPr>
        <w:spacing w:before="60" w:after="120"/>
        <w:ind w:right="26"/>
        <w:jc w:val="both"/>
        <w:rPr>
          <w:rFonts w:ascii="Arial" w:hAnsi="Arial" w:cs="Arial"/>
          <w:i/>
          <w:iCs/>
          <w:sz w:val="22"/>
          <w:szCs w:val="22"/>
        </w:rPr>
      </w:pPr>
      <w:r>
        <w:rPr>
          <w:rFonts w:ascii="Arial" w:hAnsi="Arial" w:cs="Arial"/>
          <w:i/>
          <w:iCs/>
          <w:sz w:val="22"/>
          <w:szCs w:val="22"/>
        </w:rPr>
        <w:t>rapid public health campaigns tailored to the particular disaster situation and cultural practices of the affected population, that emphasise the activities people can take to reduce specific health threats</w:t>
      </w:r>
    </w:p>
    <w:p w:rsidR="004E6EF3" w:rsidRPr="007D60AC" w:rsidRDefault="00740F68" w:rsidP="007D60AC">
      <w:pPr>
        <w:numPr>
          <w:ilvl w:val="1"/>
          <w:numId w:val="9"/>
        </w:numPr>
        <w:spacing w:before="60" w:after="120"/>
        <w:ind w:right="26"/>
        <w:jc w:val="both"/>
        <w:rPr>
          <w:rFonts w:ascii="Arial" w:hAnsi="Arial" w:cs="Arial"/>
          <w:i/>
          <w:iCs/>
          <w:sz w:val="22"/>
          <w:szCs w:val="22"/>
        </w:rPr>
      </w:pPr>
      <w:r>
        <w:rPr>
          <w:rFonts w:ascii="Arial" w:hAnsi="Arial" w:cs="Arial"/>
          <w:i/>
          <w:iCs/>
          <w:sz w:val="22"/>
          <w:szCs w:val="22"/>
        </w:rPr>
        <w:t>waste management and drainage, medical waste disposal</w:t>
      </w:r>
      <w:r w:rsidR="00360493">
        <w:rPr>
          <w:rFonts w:ascii="Arial" w:hAnsi="Arial" w:cs="Arial"/>
          <w:i/>
          <w:iCs/>
          <w:sz w:val="22"/>
          <w:szCs w:val="22"/>
        </w:rPr>
        <w:t>, vector control</w:t>
      </w:r>
      <w:r>
        <w:rPr>
          <w:rFonts w:ascii="Arial" w:hAnsi="Arial" w:cs="Arial"/>
          <w:i/>
          <w:iCs/>
          <w:sz w:val="22"/>
          <w:szCs w:val="22"/>
        </w:rPr>
        <w:t xml:space="preserve"> and disposal of the dead</w:t>
      </w:r>
    </w:p>
    <w:p w:rsidR="00C45F7B" w:rsidRPr="007D60AC" w:rsidRDefault="004E6EF3" w:rsidP="007D60AC">
      <w:pPr>
        <w:numPr>
          <w:ilvl w:val="1"/>
          <w:numId w:val="9"/>
        </w:numPr>
        <w:spacing w:before="60" w:after="120"/>
        <w:rPr>
          <w:rFonts w:ascii="Arial" w:hAnsi="Arial" w:cs="Arial"/>
          <w:i/>
          <w:iCs/>
          <w:sz w:val="22"/>
          <w:szCs w:val="22"/>
        </w:rPr>
      </w:pPr>
      <w:r w:rsidRPr="004E6EF3">
        <w:rPr>
          <w:rFonts w:ascii="Arial" w:hAnsi="Arial" w:cs="Arial"/>
          <w:i/>
          <w:iCs/>
          <w:sz w:val="22"/>
          <w:szCs w:val="22"/>
        </w:rPr>
        <w:t>community engament in promoting the use and maintenance of emergency facilities (latrines, hand washing stations etc),and in planning for longer term facilities and reducing public health risks</w:t>
      </w:r>
    </w:p>
    <w:p w:rsidR="00740F68" w:rsidRDefault="00740F68" w:rsidP="001C713A">
      <w:pPr>
        <w:numPr>
          <w:ilvl w:val="0"/>
          <w:numId w:val="9"/>
        </w:numPr>
        <w:spacing w:before="120"/>
        <w:ind w:left="714" w:right="26" w:hanging="357"/>
        <w:jc w:val="both"/>
        <w:rPr>
          <w:rFonts w:ascii="Arial" w:hAnsi="Arial" w:cs="Arial"/>
          <w:i/>
          <w:iCs/>
          <w:sz w:val="22"/>
          <w:szCs w:val="22"/>
        </w:rPr>
      </w:pPr>
      <w:r>
        <w:rPr>
          <w:rFonts w:ascii="Arial" w:hAnsi="Arial" w:cs="Arial"/>
          <w:iCs/>
          <w:sz w:val="22"/>
          <w:szCs w:val="22"/>
        </w:rPr>
        <w:t>effective field management and logistic support</w:t>
      </w:r>
      <w:r w:rsidR="00F40C26">
        <w:rPr>
          <w:rFonts w:ascii="Arial" w:hAnsi="Arial" w:cs="Arial"/>
          <w:iCs/>
          <w:sz w:val="22"/>
          <w:szCs w:val="22"/>
        </w:rPr>
        <w:t>.</w:t>
      </w:r>
    </w:p>
    <w:p w:rsidR="00740F68" w:rsidRDefault="00740F68" w:rsidP="001C713A">
      <w:pPr>
        <w:numPr>
          <w:ilvl w:val="0"/>
          <w:numId w:val="9"/>
        </w:numPr>
        <w:spacing w:before="120"/>
        <w:ind w:left="714" w:right="26" w:hanging="357"/>
        <w:jc w:val="both"/>
        <w:rPr>
          <w:rFonts w:ascii="Arial" w:hAnsi="Arial" w:cs="Arial"/>
          <w:i/>
          <w:iCs/>
          <w:sz w:val="22"/>
          <w:szCs w:val="22"/>
        </w:rPr>
      </w:pPr>
      <w:r>
        <w:rPr>
          <w:rFonts w:ascii="Arial" w:hAnsi="Arial" w:cs="Arial"/>
          <w:iCs/>
          <w:sz w:val="22"/>
          <w:szCs w:val="22"/>
        </w:rPr>
        <w:t>monitoring and reporting</w:t>
      </w:r>
    </w:p>
    <w:p w:rsidR="00740F68" w:rsidRDefault="00740F68" w:rsidP="001C713A">
      <w:pPr>
        <w:numPr>
          <w:ilvl w:val="0"/>
          <w:numId w:val="9"/>
        </w:numPr>
        <w:spacing w:before="120"/>
        <w:ind w:left="714" w:right="26" w:hanging="357"/>
        <w:jc w:val="both"/>
        <w:rPr>
          <w:rFonts w:ascii="Arial" w:hAnsi="Arial" w:cs="Arial"/>
          <w:i/>
          <w:iCs/>
          <w:sz w:val="22"/>
          <w:szCs w:val="22"/>
        </w:rPr>
      </w:pPr>
      <w:r>
        <w:rPr>
          <w:rFonts w:ascii="Arial" w:hAnsi="Arial" w:cs="Arial"/>
          <w:iCs/>
          <w:sz w:val="22"/>
          <w:szCs w:val="22"/>
        </w:rPr>
        <w:t>operation and maintenance, handover, exit</w:t>
      </w:r>
      <w:r w:rsidR="00A9170C">
        <w:rPr>
          <w:rFonts w:ascii="Arial" w:hAnsi="Arial" w:cs="Arial"/>
          <w:iCs/>
          <w:sz w:val="22"/>
          <w:szCs w:val="22"/>
        </w:rPr>
        <w:t xml:space="preserve"> strategy</w:t>
      </w:r>
    </w:p>
    <w:p w:rsidR="00740F68" w:rsidRDefault="00740F68" w:rsidP="001C713A">
      <w:pPr>
        <w:ind w:right="26"/>
        <w:jc w:val="both"/>
        <w:rPr>
          <w:rFonts w:ascii="Arial" w:hAnsi="Arial" w:cs="Arial"/>
          <w:i/>
          <w:iCs/>
          <w:sz w:val="22"/>
          <w:szCs w:val="22"/>
        </w:rPr>
      </w:pPr>
    </w:p>
    <w:p w:rsidR="00740F68" w:rsidRDefault="00740F68" w:rsidP="001C713A">
      <w:pPr>
        <w:ind w:right="26"/>
        <w:jc w:val="both"/>
        <w:rPr>
          <w:rFonts w:ascii="Arial" w:hAnsi="Arial" w:cs="Arial"/>
          <w:b/>
          <w:sz w:val="22"/>
          <w:szCs w:val="22"/>
        </w:rPr>
      </w:pPr>
      <w:r>
        <w:rPr>
          <w:rFonts w:ascii="Arial" w:hAnsi="Arial" w:cs="Arial"/>
          <w:b/>
          <w:sz w:val="22"/>
          <w:szCs w:val="22"/>
        </w:rPr>
        <w:t>1.3 Staffing</w:t>
      </w:r>
    </w:p>
    <w:p w:rsidR="00740F68" w:rsidRDefault="00740F68" w:rsidP="001C713A">
      <w:pPr>
        <w:ind w:right="26"/>
        <w:jc w:val="both"/>
        <w:rPr>
          <w:rFonts w:ascii="Arial" w:hAnsi="Arial" w:cs="Arial"/>
          <w:sz w:val="22"/>
          <w:szCs w:val="22"/>
        </w:rPr>
      </w:pPr>
      <w:r>
        <w:rPr>
          <w:rFonts w:ascii="Arial" w:hAnsi="Arial" w:cs="Arial"/>
          <w:sz w:val="22"/>
          <w:szCs w:val="22"/>
        </w:rPr>
        <w:t>The core ERU MSM team comprises a team leader, a sanitation engineer, a hygiene promotion/public health specialist and a specialist support person. Their job descriptions are included in this package.  Red Cross/Red Crescent staff and volunteers will make up the staff required to carry out the ERU MSM activities.</w:t>
      </w:r>
    </w:p>
    <w:p w:rsidR="00740F68" w:rsidRDefault="00740F68" w:rsidP="001C713A">
      <w:pPr>
        <w:ind w:right="26"/>
        <w:jc w:val="both"/>
        <w:rPr>
          <w:rFonts w:ascii="Arial" w:hAnsi="Arial" w:cs="Arial"/>
          <w:sz w:val="22"/>
          <w:szCs w:val="22"/>
        </w:rPr>
      </w:pPr>
    </w:p>
    <w:p w:rsidR="00740F68" w:rsidRDefault="00740F68" w:rsidP="001C713A">
      <w:pPr>
        <w:ind w:right="26"/>
        <w:jc w:val="both"/>
        <w:rPr>
          <w:rFonts w:ascii="Arial" w:hAnsi="Arial" w:cs="Arial"/>
          <w:b/>
          <w:bCs/>
          <w:sz w:val="22"/>
          <w:szCs w:val="22"/>
        </w:rPr>
      </w:pPr>
      <w:r>
        <w:rPr>
          <w:rFonts w:ascii="Arial" w:hAnsi="Arial" w:cs="Arial"/>
          <w:b/>
          <w:bCs/>
          <w:sz w:val="22"/>
          <w:szCs w:val="22"/>
        </w:rPr>
        <w:t>1.3 Technical training</w:t>
      </w:r>
    </w:p>
    <w:p w:rsidR="00740F68" w:rsidRDefault="00740F68" w:rsidP="001C713A">
      <w:pPr>
        <w:ind w:right="26"/>
        <w:jc w:val="both"/>
        <w:rPr>
          <w:rFonts w:ascii="Arial" w:hAnsi="Arial" w:cs="Arial"/>
          <w:sz w:val="22"/>
          <w:szCs w:val="22"/>
        </w:rPr>
      </w:pPr>
      <w:r>
        <w:rPr>
          <w:rFonts w:ascii="Arial" w:hAnsi="Arial" w:cs="Arial"/>
          <w:sz w:val="22"/>
          <w:szCs w:val="22"/>
        </w:rPr>
        <w:t xml:space="preserve">The technical training package for the ERU MSM staff members </w:t>
      </w:r>
      <w:r w:rsidR="00F40C26">
        <w:rPr>
          <w:rFonts w:ascii="Arial" w:hAnsi="Arial" w:cs="Arial"/>
          <w:sz w:val="22"/>
          <w:szCs w:val="22"/>
        </w:rPr>
        <w:t>will</w:t>
      </w:r>
      <w:r w:rsidR="00C45F7B">
        <w:rPr>
          <w:rFonts w:ascii="Arial" w:hAnsi="Arial" w:cs="Arial"/>
          <w:sz w:val="22"/>
          <w:szCs w:val="22"/>
        </w:rPr>
        <w:t xml:space="preserve"> </w:t>
      </w:r>
      <w:r>
        <w:rPr>
          <w:rFonts w:ascii="Arial" w:hAnsi="Arial" w:cs="Arial"/>
          <w:sz w:val="22"/>
          <w:szCs w:val="22"/>
        </w:rPr>
        <w:t xml:space="preserve">cover </w:t>
      </w:r>
      <w:r w:rsidR="00A9170C">
        <w:rPr>
          <w:rFonts w:ascii="Arial" w:hAnsi="Arial" w:cs="Arial"/>
          <w:sz w:val="22"/>
          <w:szCs w:val="22"/>
        </w:rPr>
        <w:t xml:space="preserve">core topics (theory and practice) </w:t>
      </w:r>
      <w:r>
        <w:rPr>
          <w:rFonts w:ascii="Arial" w:hAnsi="Arial" w:cs="Arial"/>
          <w:sz w:val="22"/>
          <w:szCs w:val="22"/>
        </w:rPr>
        <w:t xml:space="preserve"> for excreta disposal, hygiene promotion and public health, </w:t>
      </w:r>
      <w:r w:rsidR="00A9170C">
        <w:rPr>
          <w:rFonts w:ascii="Arial" w:hAnsi="Arial" w:cs="Arial"/>
          <w:sz w:val="22"/>
          <w:szCs w:val="22"/>
        </w:rPr>
        <w:t xml:space="preserve">solid </w:t>
      </w:r>
      <w:r>
        <w:rPr>
          <w:rFonts w:ascii="Arial" w:hAnsi="Arial" w:cs="Arial"/>
          <w:sz w:val="22"/>
          <w:szCs w:val="22"/>
        </w:rPr>
        <w:t>waste disposal</w:t>
      </w:r>
      <w:r w:rsidR="00A9170C">
        <w:rPr>
          <w:rFonts w:ascii="Arial" w:hAnsi="Arial" w:cs="Arial"/>
          <w:sz w:val="22"/>
          <w:szCs w:val="22"/>
        </w:rPr>
        <w:t xml:space="preserve">, drainage, medical waste disposal, epidemic control, household water treatment and safe storage (HWTS), vector control, </w:t>
      </w:r>
      <w:r>
        <w:rPr>
          <w:rFonts w:ascii="Arial" w:hAnsi="Arial" w:cs="Arial"/>
          <w:sz w:val="22"/>
          <w:szCs w:val="22"/>
        </w:rPr>
        <w:t xml:space="preserve"> disposal of t</w:t>
      </w:r>
      <w:r w:rsidR="00CD7901">
        <w:rPr>
          <w:rFonts w:ascii="Arial" w:hAnsi="Arial" w:cs="Arial"/>
          <w:sz w:val="22"/>
          <w:szCs w:val="22"/>
        </w:rPr>
        <w:t>he dead and field management including</w:t>
      </w:r>
      <w:r>
        <w:rPr>
          <w:rFonts w:ascii="Arial" w:hAnsi="Arial" w:cs="Arial"/>
          <w:sz w:val="22"/>
          <w:szCs w:val="22"/>
        </w:rPr>
        <w:t xml:space="preserve"> logistical support.  The technical </w:t>
      </w:r>
      <w:r w:rsidR="00C45F7B">
        <w:rPr>
          <w:rFonts w:ascii="Arial" w:hAnsi="Arial" w:cs="Arial"/>
          <w:sz w:val="22"/>
          <w:szCs w:val="22"/>
        </w:rPr>
        <w:t>training is</w:t>
      </w:r>
      <w:r w:rsidR="00F40C26">
        <w:rPr>
          <w:rFonts w:ascii="Arial" w:hAnsi="Arial" w:cs="Arial"/>
          <w:sz w:val="22"/>
          <w:szCs w:val="22"/>
        </w:rPr>
        <w:t xml:space="preserve"> </w:t>
      </w:r>
      <w:r>
        <w:rPr>
          <w:rFonts w:ascii="Arial" w:hAnsi="Arial" w:cs="Arial"/>
          <w:sz w:val="22"/>
          <w:szCs w:val="22"/>
        </w:rPr>
        <w:t xml:space="preserve">based on the project cycle including assessment, planning, implementation and monitoring of the WatSan intervention. </w:t>
      </w:r>
      <w:r w:rsidR="009A1C80">
        <w:rPr>
          <w:rFonts w:ascii="Arial" w:hAnsi="Arial" w:cs="Arial"/>
          <w:sz w:val="22"/>
          <w:szCs w:val="22"/>
        </w:rPr>
        <w:t>Planning sessions must include training on tools such as baseline survey and logical framework/plan of action.</w:t>
      </w:r>
      <w:r>
        <w:rPr>
          <w:rFonts w:ascii="Arial" w:hAnsi="Arial" w:cs="Arial"/>
          <w:sz w:val="22"/>
          <w:szCs w:val="22"/>
        </w:rPr>
        <w:t xml:space="preserve"> </w:t>
      </w:r>
      <w:r w:rsidR="007C24AB">
        <w:rPr>
          <w:rFonts w:ascii="Arial" w:hAnsi="Arial" w:cs="Arial"/>
          <w:sz w:val="22"/>
          <w:szCs w:val="22"/>
        </w:rPr>
        <w:t>Delivery</w:t>
      </w:r>
      <w:r w:rsidR="005424D1">
        <w:rPr>
          <w:rFonts w:ascii="Arial" w:hAnsi="Arial" w:cs="Arial"/>
          <w:sz w:val="22"/>
          <w:szCs w:val="22"/>
        </w:rPr>
        <w:t xml:space="preserve"> of the training will </w:t>
      </w:r>
      <w:r w:rsidR="00CD7901">
        <w:rPr>
          <w:rFonts w:ascii="Arial" w:hAnsi="Arial" w:cs="Arial"/>
          <w:sz w:val="22"/>
          <w:szCs w:val="22"/>
        </w:rPr>
        <w:t xml:space="preserve">emphasise </w:t>
      </w:r>
      <w:r>
        <w:rPr>
          <w:rFonts w:ascii="Arial" w:hAnsi="Arial" w:cs="Arial"/>
          <w:sz w:val="22"/>
          <w:szCs w:val="22"/>
        </w:rPr>
        <w:t>an integrated approach to hardware and software implementation</w:t>
      </w:r>
      <w:r w:rsidR="009A1C80">
        <w:rPr>
          <w:rFonts w:ascii="Arial" w:hAnsi="Arial" w:cs="Arial"/>
          <w:sz w:val="22"/>
          <w:szCs w:val="22"/>
        </w:rPr>
        <w:t xml:space="preserve"> and </w:t>
      </w:r>
      <w:r w:rsidR="00FA62A0">
        <w:rPr>
          <w:rFonts w:ascii="Arial" w:hAnsi="Arial" w:cs="Arial"/>
          <w:sz w:val="22"/>
          <w:szCs w:val="22"/>
        </w:rPr>
        <w:t xml:space="preserve">will </w:t>
      </w:r>
      <w:r w:rsidR="00CD7901">
        <w:rPr>
          <w:rFonts w:ascii="Arial" w:hAnsi="Arial" w:cs="Arial"/>
          <w:sz w:val="22"/>
          <w:szCs w:val="22"/>
        </w:rPr>
        <w:t xml:space="preserve">ensure a </w:t>
      </w:r>
      <w:r w:rsidR="007C24AB">
        <w:rPr>
          <w:rFonts w:ascii="Arial" w:hAnsi="Arial" w:cs="Arial"/>
          <w:sz w:val="22"/>
          <w:szCs w:val="22"/>
        </w:rPr>
        <w:t xml:space="preserve">balance </w:t>
      </w:r>
      <w:r w:rsidR="009A1C80">
        <w:rPr>
          <w:rFonts w:ascii="Arial" w:hAnsi="Arial" w:cs="Arial"/>
          <w:sz w:val="22"/>
          <w:szCs w:val="22"/>
        </w:rPr>
        <w:t xml:space="preserve">of time </w:t>
      </w:r>
      <w:r w:rsidR="00CD7901">
        <w:rPr>
          <w:rFonts w:ascii="Arial" w:hAnsi="Arial" w:cs="Arial"/>
          <w:sz w:val="22"/>
          <w:szCs w:val="22"/>
        </w:rPr>
        <w:t xml:space="preserve">allocation </w:t>
      </w:r>
      <w:r w:rsidR="009A1C80">
        <w:rPr>
          <w:rFonts w:ascii="Arial" w:hAnsi="Arial" w:cs="Arial"/>
          <w:sz w:val="22"/>
          <w:szCs w:val="22"/>
        </w:rPr>
        <w:t>for both compo</w:t>
      </w:r>
      <w:r w:rsidR="00FA62A0">
        <w:rPr>
          <w:rFonts w:ascii="Arial" w:hAnsi="Arial" w:cs="Arial"/>
          <w:sz w:val="22"/>
          <w:szCs w:val="22"/>
        </w:rPr>
        <w:t xml:space="preserve">nents are </w:t>
      </w:r>
      <w:r w:rsidR="009A1C80">
        <w:rPr>
          <w:rFonts w:ascii="Arial" w:hAnsi="Arial" w:cs="Arial"/>
          <w:sz w:val="22"/>
          <w:szCs w:val="22"/>
        </w:rPr>
        <w:t>reflected in the training agenda</w:t>
      </w:r>
      <w:r w:rsidR="005424D1">
        <w:rPr>
          <w:rFonts w:ascii="Arial" w:hAnsi="Arial" w:cs="Arial"/>
          <w:sz w:val="22"/>
          <w:szCs w:val="22"/>
        </w:rPr>
        <w:t xml:space="preserve">. </w:t>
      </w:r>
    </w:p>
    <w:p w:rsidR="00740F68" w:rsidRDefault="00740F68" w:rsidP="001C713A">
      <w:pPr>
        <w:ind w:right="26"/>
        <w:jc w:val="both"/>
        <w:rPr>
          <w:rFonts w:ascii="Arial" w:hAnsi="Arial" w:cs="Arial"/>
          <w:sz w:val="22"/>
          <w:szCs w:val="22"/>
        </w:rPr>
      </w:pPr>
    </w:p>
    <w:p w:rsidR="00740F68" w:rsidRDefault="00740F68" w:rsidP="001C713A">
      <w:pPr>
        <w:ind w:right="26"/>
        <w:jc w:val="both"/>
        <w:rPr>
          <w:rFonts w:ascii="Arial" w:hAnsi="Arial" w:cs="Arial"/>
          <w:sz w:val="22"/>
          <w:szCs w:val="22"/>
        </w:rPr>
      </w:pPr>
      <w:r>
        <w:rPr>
          <w:rFonts w:ascii="Arial" w:hAnsi="Arial" w:cs="Arial"/>
          <w:sz w:val="22"/>
          <w:szCs w:val="22"/>
        </w:rPr>
        <w:t xml:space="preserve">The training </w:t>
      </w:r>
      <w:r w:rsidR="0029760A">
        <w:rPr>
          <w:rFonts w:ascii="Arial" w:hAnsi="Arial" w:cs="Arial"/>
          <w:sz w:val="22"/>
          <w:szCs w:val="22"/>
        </w:rPr>
        <w:t xml:space="preserve">will </w:t>
      </w:r>
      <w:r>
        <w:rPr>
          <w:rFonts w:ascii="Arial" w:hAnsi="Arial" w:cs="Arial"/>
          <w:sz w:val="22"/>
          <w:szCs w:val="22"/>
        </w:rPr>
        <w:t>emphasise the importance of coordination with other stakeholders including other ERUs</w:t>
      </w:r>
      <w:r w:rsidR="009A1C80">
        <w:rPr>
          <w:rFonts w:ascii="Arial" w:hAnsi="Arial" w:cs="Arial"/>
          <w:sz w:val="22"/>
          <w:szCs w:val="22"/>
        </w:rPr>
        <w:t xml:space="preserve"> (such as relief</w:t>
      </w:r>
      <w:r>
        <w:rPr>
          <w:rFonts w:ascii="Arial" w:hAnsi="Arial" w:cs="Arial"/>
          <w:sz w:val="22"/>
          <w:szCs w:val="22"/>
        </w:rPr>
        <w:t>,</w:t>
      </w:r>
      <w:r w:rsidR="009A1C80">
        <w:rPr>
          <w:rFonts w:ascii="Arial" w:hAnsi="Arial" w:cs="Arial"/>
          <w:sz w:val="22"/>
          <w:szCs w:val="22"/>
        </w:rPr>
        <w:t xml:space="preserve"> logistic and health)</w:t>
      </w:r>
      <w:r>
        <w:rPr>
          <w:rFonts w:ascii="Arial" w:hAnsi="Arial" w:cs="Arial"/>
          <w:sz w:val="22"/>
          <w:szCs w:val="22"/>
        </w:rPr>
        <w:t xml:space="preserve"> members of the Red Cross movement in addition to other local and international organisations.  Sphere is used as a framework of reference wh</w:t>
      </w:r>
      <w:r w:rsidR="000F24FD">
        <w:rPr>
          <w:rFonts w:ascii="Arial" w:hAnsi="Arial" w:cs="Arial"/>
          <w:sz w:val="22"/>
          <w:szCs w:val="22"/>
        </w:rPr>
        <w:t xml:space="preserve">en planning activities. </w:t>
      </w:r>
      <w:r>
        <w:rPr>
          <w:rFonts w:ascii="Arial" w:hAnsi="Arial" w:cs="Arial"/>
          <w:sz w:val="22"/>
          <w:szCs w:val="22"/>
        </w:rPr>
        <w:t xml:space="preserve">Sessions on </w:t>
      </w:r>
      <w:r w:rsidR="009A1C80">
        <w:rPr>
          <w:rFonts w:ascii="Arial" w:hAnsi="Arial" w:cs="Arial"/>
          <w:sz w:val="22"/>
          <w:szCs w:val="22"/>
        </w:rPr>
        <w:t xml:space="preserve">vulnerable groups, accountability to beneficiaries </w:t>
      </w:r>
      <w:r>
        <w:rPr>
          <w:rFonts w:ascii="Arial" w:hAnsi="Arial" w:cs="Arial"/>
          <w:sz w:val="22"/>
          <w:szCs w:val="22"/>
        </w:rPr>
        <w:t xml:space="preserve">are included </w:t>
      </w:r>
      <w:r w:rsidR="000F27D6">
        <w:rPr>
          <w:rFonts w:ascii="Arial" w:hAnsi="Arial" w:cs="Arial"/>
          <w:sz w:val="22"/>
          <w:szCs w:val="22"/>
        </w:rPr>
        <w:t xml:space="preserve">which highlight the </w:t>
      </w:r>
      <w:r>
        <w:rPr>
          <w:rFonts w:ascii="Arial" w:hAnsi="Arial" w:cs="Arial"/>
          <w:sz w:val="22"/>
          <w:szCs w:val="22"/>
        </w:rPr>
        <w:t xml:space="preserve">importance of </w:t>
      </w:r>
      <w:r w:rsidR="009A1C80">
        <w:rPr>
          <w:rFonts w:ascii="Arial" w:hAnsi="Arial" w:cs="Arial"/>
          <w:sz w:val="22"/>
          <w:szCs w:val="22"/>
        </w:rPr>
        <w:t xml:space="preserve">addressing </w:t>
      </w:r>
      <w:r w:rsidR="000F27D6">
        <w:rPr>
          <w:rFonts w:ascii="Arial" w:hAnsi="Arial" w:cs="Arial"/>
          <w:sz w:val="22"/>
          <w:szCs w:val="22"/>
        </w:rPr>
        <w:t xml:space="preserve">the </w:t>
      </w:r>
      <w:r w:rsidR="009A1C80">
        <w:rPr>
          <w:rFonts w:ascii="Arial" w:hAnsi="Arial" w:cs="Arial"/>
          <w:sz w:val="22"/>
          <w:szCs w:val="22"/>
        </w:rPr>
        <w:t>needs for women, children and disable people</w:t>
      </w:r>
      <w:r>
        <w:rPr>
          <w:rFonts w:ascii="Arial" w:hAnsi="Arial" w:cs="Arial"/>
          <w:sz w:val="22"/>
          <w:szCs w:val="22"/>
        </w:rPr>
        <w:t xml:space="preserve">, </w:t>
      </w:r>
      <w:r w:rsidR="000F27D6">
        <w:rPr>
          <w:rFonts w:ascii="Arial" w:hAnsi="Arial" w:cs="Arial"/>
          <w:sz w:val="22"/>
          <w:szCs w:val="22"/>
        </w:rPr>
        <w:t xml:space="preserve">through </w:t>
      </w:r>
      <w:r>
        <w:rPr>
          <w:rFonts w:ascii="Arial" w:hAnsi="Arial" w:cs="Arial"/>
          <w:sz w:val="22"/>
          <w:szCs w:val="22"/>
        </w:rPr>
        <w:t>participatory methodologies and adapt</w:t>
      </w:r>
      <w:r w:rsidR="00EE5DAF">
        <w:rPr>
          <w:rFonts w:ascii="Arial" w:hAnsi="Arial" w:cs="Arial"/>
          <w:sz w:val="22"/>
          <w:szCs w:val="22"/>
        </w:rPr>
        <w:t>ing</w:t>
      </w:r>
      <w:r>
        <w:rPr>
          <w:rFonts w:ascii="Arial" w:hAnsi="Arial" w:cs="Arial"/>
          <w:sz w:val="22"/>
          <w:szCs w:val="22"/>
        </w:rPr>
        <w:t xml:space="preserve"> materials for use locally.</w:t>
      </w:r>
    </w:p>
    <w:p w:rsidR="00740F68" w:rsidRDefault="00740F68" w:rsidP="001C713A">
      <w:pPr>
        <w:ind w:right="26"/>
        <w:jc w:val="both"/>
        <w:rPr>
          <w:rFonts w:ascii="Arial" w:hAnsi="Arial" w:cs="Arial"/>
          <w:sz w:val="22"/>
          <w:szCs w:val="22"/>
        </w:rPr>
      </w:pPr>
    </w:p>
    <w:p w:rsidR="00740F68" w:rsidRDefault="00740F68" w:rsidP="001C713A">
      <w:pPr>
        <w:ind w:right="26"/>
        <w:jc w:val="both"/>
        <w:rPr>
          <w:rFonts w:ascii="Arial" w:hAnsi="Arial" w:cs="Arial"/>
          <w:sz w:val="22"/>
          <w:szCs w:val="22"/>
        </w:rPr>
      </w:pPr>
      <w:r>
        <w:rPr>
          <w:rFonts w:ascii="Arial" w:hAnsi="Arial" w:cs="Arial"/>
          <w:sz w:val="22"/>
          <w:szCs w:val="22"/>
        </w:rPr>
        <w:t xml:space="preserve">A </w:t>
      </w:r>
      <w:r w:rsidR="009A1C80">
        <w:rPr>
          <w:rFonts w:ascii="Arial" w:hAnsi="Arial" w:cs="Arial"/>
          <w:sz w:val="22"/>
          <w:szCs w:val="22"/>
        </w:rPr>
        <w:t xml:space="preserve">simulation exercise </w:t>
      </w:r>
      <w:r w:rsidR="00387E07">
        <w:rPr>
          <w:rFonts w:ascii="Arial" w:hAnsi="Arial" w:cs="Arial"/>
          <w:sz w:val="22"/>
          <w:szCs w:val="22"/>
        </w:rPr>
        <w:t>during</w:t>
      </w:r>
      <w:r w:rsidR="009A1C80">
        <w:rPr>
          <w:rFonts w:ascii="Arial" w:hAnsi="Arial" w:cs="Arial"/>
          <w:sz w:val="22"/>
          <w:szCs w:val="22"/>
        </w:rPr>
        <w:t xml:space="preserve"> the training </w:t>
      </w:r>
      <w:r>
        <w:rPr>
          <w:rFonts w:ascii="Arial" w:hAnsi="Arial" w:cs="Arial"/>
          <w:sz w:val="22"/>
          <w:szCs w:val="22"/>
        </w:rPr>
        <w:t xml:space="preserve">is included on how to tailor implementation of WatSan interventions to different emergency scenarios including </w:t>
      </w:r>
      <w:r w:rsidR="009A1C80">
        <w:rPr>
          <w:rFonts w:ascii="Arial" w:hAnsi="Arial" w:cs="Arial"/>
          <w:sz w:val="22"/>
          <w:szCs w:val="22"/>
        </w:rPr>
        <w:t xml:space="preserve">urban setting, epidemic response, </w:t>
      </w:r>
      <w:r>
        <w:rPr>
          <w:rFonts w:ascii="Arial" w:hAnsi="Arial" w:cs="Arial"/>
          <w:sz w:val="22"/>
          <w:szCs w:val="22"/>
        </w:rPr>
        <w:t xml:space="preserve">rapid or slower onset and population displacement </w:t>
      </w:r>
      <w:r w:rsidR="008E5C5A">
        <w:rPr>
          <w:rFonts w:ascii="Arial" w:hAnsi="Arial" w:cs="Arial"/>
          <w:sz w:val="22"/>
          <w:szCs w:val="22"/>
        </w:rPr>
        <w:t>which</w:t>
      </w:r>
      <w:r w:rsidR="000F24FD">
        <w:rPr>
          <w:rFonts w:ascii="Arial" w:hAnsi="Arial" w:cs="Arial"/>
          <w:sz w:val="22"/>
          <w:szCs w:val="22"/>
        </w:rPr>
        <w:t xml:space="preserve"> include</w:t>
      </w:r>
      <w:r>
        <w:rPr>
          <w:rFonts w:ascii="Arial" w:hAnsi="Arial" w:cs="Arial"/>
          <w:sz w:val="22"/>
          <w:szCs w:val="22"/>
        </w:rPr>
        <w:t xml:space="preserve"> dispersed or concentrated populations.</w:t>
      </w:r>
    </w:p>
    <w:p w:rsidR="00740F68" w:rsidRDefault="00740F68" w:rsidP="001C713A">
      <w:pPr>
        <w:ind w:right="26"/>
        <w:jc w:val="both"/>
        <w:rPr>
          <w:rFonts w:ascii="Arial" w:hAnsi="Arial" w:cs="Arial"/>
          <w:sz w:val="22"/>
          <w:szCs w:val="22"/>
        </w:rPr>
      </w:pPr>
    </w:p>
    <w:p w:rsidR="00740F68" w:rsidRDefault="00740F68" w:rsidP="001C713A">
      <w:pPr>
        <w:ind w:right="26"/>
        <w:jc w:val="both"/>
        <w:rPr>
          <w:rFonts w:ascii="Arial" w:hAnsi="Arial" w:cs="Arial"/>
          <w:sz w:val="22"/>
          <w:szCs w:val="22"/>
        </w:rPr>
      </w:pPr>
      <w:r>
        <w:rPr>
          <w:rFonts w:ascii="Arial" w:hAnsi="Arial" w:cs="Arial"/>
          <w:sz w:val="22"/>
          <w:szCs w:val="22"/>
        </w:rPr>
        <w:t xml:space="preserve">Activities are accompanied by tools as the means for implementation according to the project cycle. </w:t>
      </w:r>
      <w:r w:rsidR="009A1C80">
        <w:rPr>
          <w:rFonts w:ascii="Arial" w:hAnsi="Arial" w:cs="Arial"/>
          <w:sz w:val="22"/>
          <w:szCs w:val="22"/>
        </w:rPr>
        <w:t xml:space="preserve">A balanced training agenda is required, with appropriate time for classroom-based activities but also outdoor sessions with more practical, hands-on approach.  </w:t>
      </w:r>
    </w:p>
    <w:p w:rsidR="00740F68" w:rsidRDefault="00740F68" w:rsidP="001C713A">
      <w:pPr>
        <w:ind w:right="26"/>
        <w:jc w:val="both"/>
        <w:rPr>
          <w:rFonts w:ascii="Arial" w:hAnsi="Arial" w:cs="Arial"/>
          <w:sz w:val="22"/>
          <w:szCs w:val="22"/>
        </w:rPr>
      </w:pPr>
    </w:p>
    <w:p w:rsidR="00740F68" w:rsidRDefault="00740F68" w:rsidP="001C713A">
      <w:pPr>
        <w:ind w:right="26"/>
        <w:jc w:val="both"/>
        <w:rPr>
          <w:rFonts w:ascii="Arial" w:hAnsi="Arial" w:cs="Arial"/>
          <w:b/>
          <w:bCs/>
          <w:sz w:val="28"/>
          <w:szCs w:val="28"/>
        </w:rPr>
      </w:pPr>
      <w:r>
        <w:rPr>
          <w:rFonts w:ascii="Arial" w:hAnsi="Arial" w:cs="Arial"/>
          <w:b/>
          <w:bCs/>
          <w:sz w:val="28"/>
          <w:szCs w:val="28"/>
        </w:rPr>
        <w:t>2. Hygiene Promotion</w:t>
      </w:r>
    </w:p>
    <w:p w:rsidR="00740F68" w:rsidRDefault="00740F68" w:rsidP="001C713A">
      <w:pPr>
        <w:ind w:right="26"/>
        <w:jc w:val="both"/>
        <w:rPr>
          <w:rFonts w:ascii="Arial" w:hAnsi="Arial" w:cs="Arial"/>
          <w:sz w:val="22"/>
          <w:szCs w:val="22"/>
        </w:rPr>
      </w:pPr>
    </w:p>
    <w:p w:rsidR="00740F68" w:rsidRDefault="00740F68" w:rsidP="001C713A">
      <w:pPr>
        <w:ind w:right="26"/>
        <w:jc w:val="both"/>
        <w:rPr>
          <w:rFonts w:ascii="Arial" w:hAnsi="Arial" w:cs="Arial"/>
          <w:b/>
          <w:bCs/>
          <w:sz w:val="22"/>
          <w:szCs w:val="22"/>
        </w:rPr>
      </w:pPr>
      <w:r>
        <w:rPr>
          <w:rFonts w:ascii="Arial" w:hAnsi="Arial" w:cs="Arial"/>
          <w:b/>
          <w:bCs/>
          <w:sz w:val="22"/>
          <w:szCs w:val="22"/>
        </w:rPr>
        <w:t>2.1 Introduction</w:t>
      </w:r>
    </w:p>
    <w:p w:rsidR="00740F68" w:rsidRDefault="00740F68" w:rsidP="001C713A">
      <w:pPr>
        <w:ind w:right="26"/>
        <w:jc w:val="both"/>
        <w:rPr>
          <w:rFonts w:ascii="Arial" w:hAnsi="Arial" w:cs="Arial"/>
          <w:sz w:val="22"/>
          <w:szCs w:val="22"/>
        </w:rPr>
      </w:pPr>
      <w:r>
        <w:rPr>
          <w:rFonts w:ascii="Arial" w:hAnsi="Arial" w:cs="Arial"/>
          <w:sz w:val="22"/>
          <w:szCs w:val="22"/>
        </w:rPr>
        <w:t xml:space="preserve">Hygiene promotion is central to the ERU MSM as a strategy for promoting effective development and use of facilities and for maximising health benefits. Major health benefits are expected from appropriate excreta disposal and </w:t>
      </w:r>
      <w:r w:rsidR="007C24AB">
        <w:rPr>
          <w:rFonts w:ascii="Arial" w:hAnsi="Arial" w:cs="Arial"/>
          <w:sz w:val="22"/>
          <w:szCs w:val="22"/>
        </w:rPr>
        <w:t>hand washing</w:t>
      </w:r>
      <w:r>
        <w:rPr>
          <w:rFonts w:ascii="Arial" w:hAnsi="Arial" w:cs="Arial"/>
          <w:sz w:val="22"/>
          <w:szCs w:val="22"/>
        </w:rPr>
        <w:t xml:space="preserve"> in particular.</w:t>
      </w:r>
    </w:p>
    <w:p w:rsidR="00740F68" w:rsidRDefault="00740F68" w:rsidP="001C713A">
      <w:pPr>
        <w:ind w:right="26"/>
        <w:jc w:val="both"/>
        <w:rPr>
          <w:rFonts w:ascii="Arial" w:hAnsi="Arial" w:cs="Arial"/>
          <w:sz w:val="22"/>
          <w:szCs w:val="22"/>
        </w:rPr>
      </w:pPr>
    </w:p>
    <w:p w:rsidR="00740F68" w:rsidRDefault="00740F68" w:rsidP="001C713A">
      <w:pPr>
        <w:ind w:right="26"/>
        <w:jc w:val="both"/>
        <w:rPr>
          <w:rFonts w:ascii="Arial" w:hAnsi="Arial" w:cs="Arial"/>
          <w:sz w:val="22"/>
          <w:szCs w:val="22"/>
        </w:rPr>
      </w:pPr>
      <w:r>
        <w:rPr>
          <w:rFonts w:ascii="Arial" w:hAnsi="Arial" w:cs="Arial"/>
          <w:sz w:val="22"/>
          <w:szCs w:val="22"/>
        </w:rPr>
        <w:t xml:space="preserve">Hygiene promotion activities include assessment, community mobilisation, hygiene information, education and communication targeted at promoting hygiene practices at the community and household levels, in addition to operation and maintenance of hygiene facilities.  Hygiene promotion is key to the reduction and prevention of transmission of water and sanitation diseases.  </w:t>
      </w:r>
    </w:p>
    <w:p w:rsidR="00740F68" w:rsidRDefault="00740F68" w:rsidP="001C713A">
      <w:pPr>
        <w:ind w:right="26"/>
        <w:jc w:val="both"/>
        <w:rPr>
          <w:rFonts w:ascii="Arial" w:hAnsi="Arial" w:cs="Arial"/>
          <w:sz w:val="22"/>
          <w:szCs w:val="22"/>
        </w:rPr>
      </w:pPr>
    </w:p>
    <w:p w:rsidR="00740F68" w:rsidRDefault="00740F68" w:rsidP="001C713A">
      <w:pPr>
        <w:ind w:right="26"/>
        <w:jc w:val="both"/>
        <w:rPr>
          <w:rFonts w:ascii="Arial" w:hAnsi="Arial" w:cs="Arial"/>
          <w:b/>
          <w:bCs/>
          <w:sz w:val="22"/>
          <w:szCs w:val="22"/>
        </w:rPr>
      </w:pPr>
      <w:r>
        <w:rPr>
          <w:rFonts w:ascii="Arial" w:hAnsi="Arial" w:cs="Arial"/>
          <w:b/>
          <w:bCs/>
          <w:sz w:val="22"/>
          <w:szCs w:val="22"/>
        </w:rPr>
        <w:t>2.2 Hygiene promotion and RC/RC water and sanitation programming</w:t>
      </w:r>
    </w:p>
    <w:p w:rsidR="00740F68" w:rsidRDefault="00740F68" w:rsidP="001C713A">
      <w:pPr>
        <w:ind w:right="26"/>
        <w:jc w:val="both"/>
        <w:rPr>
          <w:rFonts w:ascii="Arial" w:hAnsi="Arial" w:cs="Arial"/>
          <w:sz w:val="22"/>
          <w:szCs w:val="22"/>
        </w:rPr>
      </w:pPr>
      <w:r>
        <w:rPr>
          <w:rFonts w:ascii="Arial" w:hAnsi="Arial" w:cs="Arial"/>
          <w:sz w:val="22"/>
          <w:szCs w:val="22"/>
        </w:rPr>
        <w:t xml:space="preserve">In recent years PHAST (Participatory Hygiene &amp; Sanitation Transformation) has been formally adopted by the Federation long term development programmes.  However PHAST takes a minimum of several weeks to implement and is not normally suitable for use during an emergency.  </w:t>
      </w:r>
      <w:r w:rsidR="007C24AB">
        <w:rPr>
          <w:rFonts w:ascii="Arial" w:hAnsi="Arial" w:cs="Arial"/>
          <w:sz w:val="22"/>
          <w:szCs w:val="22"/>
        </w:rPr>
        <w:t xml:space="preserve">Some of the tools used in PHAST can however be adopted and used; materials to support those activities are included within HP Box A. </w:t>
      </w:r>
    </w:p>
    <w:p w:rsidR="00740F68" w:rsidRDefault="00740F68" w:rsidP="001C713A">
      <w:pPr>
        <w:ind w:right="26"/>
        <w:jc w:val="both"/>
        <w:rPr>
          <w:rFonts w:ascii="Arial" w:hAnsi="Arial" w:cs="Arial"/>
          <w:sz w:val="22"/>
          <w:szCs w:val="22"/>
        </w:rPr>
      </w:pPr>
    </w:p>
    <w:p w:rsidR="00740F68" w:rsidRDefault="00740F68" w:rsidP="001C713A">
      <w:pPr>
        <w:ind w:right="26"/>
        <w:jc w:val="both"/>
        <w:rPr>
          <w:rFonts w:ascii="Arial" w:hAnsi="Arial" w:cs="Arial"/>
          <w:b/>
          <w:bCs/>
          <w:sz w:val="22"/>
          <w:szCs w:val="22"/>
        </w:rPr>
      </w:pPr>
      <w:r>
        <w:rPr>
          <w:rFonts w:ascii="Arial" w:hAnsi="Arial" w:cs="Arial"/>
          <w:b/>
          <w:bCs/>
          <w:sz w:val="22"/>
          <w:szCs w:val="22"/>
        </w:rPr>
        <w:t>2.3 Implementation of Hygiene Promotion</w:t>
      </w:r>
    </w:p>
    <w:p w:rsidR="00740F68" w:rsidRDefault="00740F68" w:rsidP="001C713A">
      <w:pPr>
        <w:ind w:right="26"/>
        <w:jc w:val="both"/>
        <w:rPr>
          <w:rFonts w:ascii="Arial" w:hAnsi="Arial" w:cs="Arial"/>
          <w:sz w:val="22"/>
          <w:szCs w:val="22"/>
        </w:rPr>
      </w:pPr>
      <w:r>
        <w:rPr>
          <w:rFonts w:ascii="Arial" w:hAnsi="Arial" w:cs="Arial"/>
          <w:sz w:val="22"/>
          <w:szCs w:val="22"/>
        </w:rPr>
        <w:t>Hygiene promotion activities which are likely to be undertaken sequentially during an emergency include:-</w:t>
      </w:r>
    </w:p>
    <w:p w:rsidR="00740F68" w:rsidRDefault="00740F68" w:rsidP="007D60AC">
      <w:pPr>
        <w:numPr>
          <w:ilvl w:val="0"/>
          <w:numId w:val="33"/>
        </w:numPr>
        <w:spacing w:before="120"/>
        <w:ind w:right="26"/>
        <w:jc w:val="both"/>
        <w:rPr>
          <w:rFonts w:ascii="Arial" w:hAnsi="Arial" w:cs="Arial"/>
          <w:sz w:val="22"/>
          <w:szCs w:val="22"/>
        </w:rPr>
      </w:pPr>
      <w:r>
        <w:rPr>
          <w:rFonts w:ascii="Arial" w:hAnsi="Arial" w:cs="Arial"/>
          <w:sz w:val="22"/>
          <w:szCs w:val="22"/>
        </w:rPr>
        <w:t>public health and hygiene ass</w:t>
      </w:r>
      <w:r w:rsidR="001B5410">
        <w:rPr>
          <w:rFonts w:ascii="Arial" w:hAnsi="Arial" w:cs="Arial"/>
          <w:sz w:val="22"/>
          <w:szCs w:val="22"/>
        </w:rPr>
        <w:t>essment. See Ferron et al. (2007</w:t>
      </w:r>
      <w:r>
        <w:rPr>
          <w:rFonts w:ascii="Arial" w:hAnsi="Arial" w:cs="Arial"/>
          <w:sz w:val="22"/>
          <w:szCs w:val="22"/>
        </w:rPr>
        <w:t>).</w:t>
      </w:r>
    </w:p>
    <w:p w:rsidR="00740F68" w:rsidRDefault="00740F68" w:rsidP="007D60AC">
      <w:pPr>
        <w:numPr>
          <w:ilvl w:val="0"/>
          <w:numId w:val="33"/>
        </w:numPr>
        <w:spacing w:before="120"/>
        <w:ind w:right="26"/>
        <w:jc w:val="both"/>
        <w:rPr>
          <w:rFonts w:ascii="Arial" w:hAnsi="Arial" w:cs="Arial"/>
          <w:sz w:val="22"/>
          <w:szCs w:val="22"/>
        </w:rPr>
      </w:pPr>
      <w:r>
        <w:rPr>
          <w:rFonts w:ascii="Arial" w:hAnsi="Arial" w:cs="Arial"/>
          <w:sz w:val="22"/>
          <w:szCs w:val="22"/>
        </w:rPr>
        <w:t>analysing data and sharing info</w:t>
      </w:r>
      <w:r w:rsidR="001B5410">
        <w:rPr>
          <w:rFonts w:ascii="Arial" w:hAnsi="Arial" w:cs="Arial"/>
          <w:sz w:val="22"/>
          <w:szCs w:val="22"/>
        </w:rPr>
        <w:t>rmation. See Ferron et al. (2007</w:t>
      </w:r>
      <w:r>
        <w:rPr>
          <w:rFonts w:ascii="Arial" w:hAnsi="Arial" w:cs="Arial"/>
          <w:sz w:val="22"/>
          <w:szCs w:val="22"/>
        </w:rPr>
        <w:t xml:space="preserve">). </w:t>
      </w:r>
    </w:p>
    <w:p w:rsidR="00740F68" w:rsidRDefault="00740F68" w:rsidP="007D60AC">
      <w:pPr>
        <w:numPr>
          <w:ilvl w:val="0"/>
          <w:numId w:val="33"/>
        </w:numPr>
        <w:spacing w:before="120"/>
        <w:ind w:right="26"/>
        <w:jc w:val="both"/>
        <w:rPr>
          <w:rFonts w:ascii="Arial" w:hAnsi="Arial" w:cs="Arial"/>
          <w:sz w:val="22"/>
          <w:szCs w:val="22"/>
        </w:rPr>
      </w:pPr>
      <w:r>
        <w:rPr>
          <w:rFonts w:ascii="Arial" w:hAnsi="Arial" w:cs="Arial"/>
          <w:sz w:val="22"/>
          <w:szCs w:val="22"/>
        </w:rPr>
        <w:t>collecting appropriate baseline data for monitoring and evaluation.</w:t>
      </w:r>
    </w:p>
    <w:p w:rsidR="00740F68" w:rsidRDefault="00740F68" w:rsidP="007D60AC">
      <w:pPr>
        <w:numPr>
          <w:ilvl w:val="0"/>
          <w:numId w:val="33"/>
        </w:numPr>
        <w:spacing w:before="120"/>
        <w:ind w:right="26"/>
        <w:jc w:val="both"/>
        <w:rPr>
          <w:rFonts w:ascii="Arial" w:hAnsi="Arial" w:cs="Arial"/>
          <w:sz w:val="22"/>
          <w:szCs w:val="22"/>
        </w:rPr>
      </w:pPr>
      <w:r>
        <w:rPr>
          <w:rFonts w:ascii="Arial" w:hAnsi="Arial" w:cs="Arial"/>
          <w:sz w:val="22"/>
          <w:szCs w:val="22"/>
        </w:rPr>
        <w:t>planning for hygiene promotion</w:t>
      </w:r>
      <w:r w:rsidR="00862D04">
        <w:rPr>
          <w:rFonts w:ascii="Arial" w:hAnsi="Arial" w:cs="Arial"/>
          <w:sz w:val="22"/>
          <w:szCs w:val="22"/>
        </w:rPr>
        <w:t xml:space="preserve"> campaign (including communication plan)</w:t>
      </w:r>
      <w:r>
        <w:rPr>
          <w:rFonts w:ascii="Arial" w:hAnsi="Arial" w:cs="Arial"/>
          <w:sz w:val="22"/>
          <w:szCs w:val="22"/>
        </w:rPr>
        <w:t>, identifying human resource needs, and se</w:t>
      </w:r>
      <w:r w:rsidR="007147FD">
        <w:rPr>
          <w:rFonts w:ascii="Arial" w:hAnsi="Arial" w:cs="Arial"/>
          <w:sz w:val="22"/>
          <w:szCs w:val="22"/>
        </w:rPr>
        <w:t xml:space="preserve">lection and training of Hygiene </w:t>
      </w:r>
      <w:r>
        <w:rPr>
          <w:rFonts w:ascii="Arial" w:hAnsi="Arial" w:cs="Arial"/>
          <w:sz w:val="22"/>
          <w:szCs w:val="22"/>
        </w:rPr>
        <w:t>Promotion Coord</w:t>
      </w:r>
      <w:r w:rsidR="001B5410">
        <w:rPr>
          <w:rFonts w:ascii="Arial" w:hAnsi="Arial" w:cs="Arial"/>
          <w:sz w:val="22"/>
          <w:szCs w:val="22"/>
        </w:rPr>
        <w:t>inators. See Ferron et al. (2007</w:t>
      </w:r>
      <w:r>
        <w:rPr>
          <w:rFonts w:ascii="Arial" w:hAnsi="Arial" w:cs="Arial"/>
          <w:sz w:val="22"/>
          <w:szCs w:val="22"/>
        </w:rPr>
        <w:t>).</w:t>
      </w:r>
    </w:p>
    <w:p w:rsidR="00740F68" w:rsidRDefault="00740F68" w:rsidP="007D60AC">
      <w:pPr>
        <w:numPr>
          <w:ilvl w:val="0"/>
          <w:numId w:val="33"/>
        </w:numPr>
        <w:spacing w:before="120"/>
        <w:ind w:right="26"/>
        <w:jc w:val="both"/>
        <w:rPr>
          <w:rFonts w:ascii="Arial" w:hAnsi="Arial" w:cs="Arial"/>
          <w:sz w:val="22"/>
          <w:szCs w:val="22"/>
        </w:rPr>
      </w:pPr>
      <w:r>
        <w:rPr>
          <w:rFonts w:ascii="Arial" w:hAnsi="Arial" w:cs="Arial"/>
          <w:sz w:val="22"/>
          <w:szCs w:val="22"/>
        </w:rPr>
        <w:t>implementing hygiene promotion inc</w:t>
      </w:r>
      <w:r w:rsidR="001B5410">
        <w:rPr>
          <w:rFonts w:ascii="Arial" w:hAnsi="Arial" w:cs="Arial"/>
          <w:sz w:val="22"/>
          <w:szCs w:val="22"/>
        </w:rPr>
        <w:t>luding; (see Ferron et al. (2007))</w:t>
      </w:r>
    </w:p>
    <w:p w:rsidR="00740F68" w:rsidRPr="007D60AC" w:rsidRDefault="00740F68" w:rsidP="007D60AC">
      <w:pPr>
        <w:numPr>
          <w:ilvl w:val="0"/>
          <w:numId w:val="34"/>
        </w:numPr>
        <w:spacing w:before="60" w:after="120"/>
        <w:ind w:right="28"/>
        <w:jc w:val="both"/>
        <w:rPr>
          <w:rFonts w:ascii="Arial" w:hAnsi="Arial" w:cs="Arial"/>
          <w:i/>
          <w:sz w:val="22"/>
          <w:szCs w:val="22"/>
        </w:rPr>
      </w:pPr>
      <w:r w:rsidRPr="007D60AC">
        <w:rPr>
          <w:rFonts w:ascii="Arial" w:hAnsi="Arial" w:cs="Arial"/>
          <w:i/>
          <w:sz w:val="22"/>
          <w:szCs w:val="22"/>
        </w:rPr>
        <w:t>mobilising the community and ensuring that vulnerable groups are targeted and gender taken into account;</w:t>
      </w:r>
      <w:r w:rsidR="00FE3251" w:rsidRPr="007D60AC">
        <w:rPr>
          <w:rFonts w:ascii="Arial" w:hAnsi="Arial" w:cs="Arial"/>
          <w:i/>
          <w:sz w:val="22"/>
          <w:szCs w:val="22"/>
        </w:rPr>
        <w:t xml:space="preserve"> special attention might be given to menstrual hygiene management (MHM). </w:t>
      </w:r>
    </w:p>
    <w:p w:rsidR="00740F68" w:rsidRPr="007D60AC" w:rsidRDefault="00740F68" w:rsidP="007D60AC">
      <w:pPr>
        <w:numPr>
          <w:ilvl w:val="0"/>
          <w:numId w:val="34"/>
        </w:numPr>
        <w:spacing w:before="60" w:after="120"/>
        <w:ind w:right="28"/>
        <w:jc w:val="both"/>
        <w:rPr>
          <w:rFonts w:ascii="Arial" w:hAnsi="Arial" w:cs="Arial"/>
          <w:i/>
          <w:sz w:val="22"/>
          <w:szCs w:val="22"/>
        </w:rPr>
      </w:pPr>
      <w:r w:rsidRPr="007D60AC">
        <w:rPr>
          <w:rFonts w:ascii="Arial" w:hAnsi="Arial" w:cs="Arial"/>
          <w:i/>
          <w:sz w:val="22"/>
          <w:szCs w:val="22"/>
        </w:rPr>
        <w:t xml:space="preserve">identification of appropriate hygiene communication and education methods </w:t>
      </w:r>
      <w:r w:rsidR="00FE3251" w:rsidRPr="007D60AC">
        <w:rPr>
          <w:rFonts w:ascii="Arial" w:hAnsi="Arial" w:cs="Arial"/>
          <w:i/>
          <w:sz w:val="22"/>
          <w:szCs w:val="22"/>
        </w:rPr>
        <w:t xml:space="preserve">and channels </w:t>
      </w:r>
      <w:r w:rsidRPr="007D60AC">
        <w:rPr>
          <w:rFonts w:ascii="Arial" w:hAnsi="Arial" w:cs="Arial"/>
          <w:i/>
          <w:sz w:val="22"/>
          <w:szCs w:val="22"/>
        </w:rPr>
        <w:t xml:space="preserve">for use in different contexts (e.g. </w:t>
      </w:r>
      <w:r w:rsidR="009C2092" w:rsidRPr="007D60AC">
        <w:rPr>
          <w:rFonts w:ascii="Arial" w:hAnsi="Arial" w:cs="Arial"/>
          <w:i/>
          <w:sz w:val="22"/>
          <w:szCs w:val="22"/>
        </w:rPr>
        <w:t xml:space="preserve">directive, participatory, group </w:t>
      </w:r>
      <w:r w:rsidRPr="007D60AC">
        <w:rPr>
          <w:rFonts w:ascii="Arial" w:hAnsi="Arial" w:cs="Arial"/>
          <w:i/>
          <w:sz w:val="22"/>
          <w:szCs w:val="22"/>
        </w:rPr>
        <w:t>discussions, house to hous</w:t>
      </w:r>
      <w:r w:rsidR="009C2092" w:rsidRPr="007D60AC">
        <w:rPr>
          <w:rFonts w:ascii="Arial" w:hAnsi="Arial" w:cs="Arial"/>
          <w:i/>
          <w:sz w:val="22"/>
          <w:szCs w:val="22"/>
        </w:rPr>
        <w:t>e)</w:t>
      </w:r>
      <w:r w:rsidR="00FE3251" w:rsidRPr="007D60AC">
        <w:rPr>
          <w:rFonts w:ascii="Arial" w:hAnsi="Arial" w:cs="Arial"/>
          <w:i/>
          <w:sz w:val="22"/>
          <w:szCs w:val="22"/>
        </w:rPr>
        <w:t xml:space="preserve"> a sound communication plan must be developed as part of the MSM communication strategy.</w:t>
      </w:r>
    </w:p>
    <w:p w:rsidR="00740F68" w:rsidRPr="007D60AC" w:rsidRDefault="00740F68" w:rsidP="007D60AC">
      <w:pPr>
        <w:numPr>
          <w:ilvl w:val="0"/>
          <w:numId w:val="34"/>
        </w:numPr>
        <w:spacing w:before="60" w:after="120"/>
        <w:ind w:right="28"/>
        <w:jc w:val="both"/>
        <w:rPr>
          <w:rFonts w:ascii="Arial" w:hAnsi="Arial" w:cs="Arial"/>
          <w:i/>
          <w:sz w:val="22"/>
          <w:szCs w:val="22"/>
        </w:rPr>
      </w:pPr>
      <w:r w:rsidRPr="007D60AC">
        <w:rPr>
          <w:rFonts w:ascii="Arial" w:hAnsi="Arial" w:cs="Arial"/>
          <w:i/>
          <w:sz w:val="22"/>
          <w:szCs w:val="22"/>
        </w:rPr>
        <w:t>identification of ways to mobilise communities affected by disasters taking into account psychological issues an</w:t>
      </w:r>
      <w:r w:rsidR="00684AC4" w:rsidRPr="007D60AC">
        <w:rPr>
          <w:rFonts w:ascii="Arial" w:hAnsi="Arial" w:cs="Arial"/>
          <w:i/>
          <w:sz w:val="22"/>
          <w:szCs w:val="22"/>
        </w:rPr>
        <w:t>d lack of a community structure.</w:t>
      </w:r>
    </w:p>
    <w:p w:rsidR="00740F68" w:rsidRPr="007D60AC" w:rsidRDefault="00740F68" w:rsidP="007D60AC">
      <w:pPr>
        <w:numPr>
          <w:ilvl w:val="0"/>
          <w:numId w:val="34"/>
        </w:numPr>
        <w:spacing w:before="60" w:after="120"/>
        <w:ind w:right="28"/>
        <w:jc w:val="both"/>
        <w:rPr>
          <w:rFonts w:ascii="Arial" w:hAnsi="Arial" w:cs="Arial"/>
          <w:i/>
          <w:sz w:val="22"/>
          <w:szCs w:val="22"/>
        </w:rPr>
      </w:pPr>
      <w:r w:rsidRPr="007D60AC">
        <w:rPr>
          <w:rFonts w:ascii="Arial" w:hAnsi="Arial" w:cs="Arial"/>
          <w:i/>
          <w:sz w:val="22"/>
          <w:szCs w:val="22"/>
        </w:rPr>
        <w:t>the subsequent design of a campaign to promote improved sanitation and reduce public health risks in a given context;</w:t>
      </w:r>
      <w:r w:rsidR="00C365DE" w:rsidRPr="007D60AC">
        <w:rPr>
          <w:rFonts w:ascii="Arial" w:hAnsi="Arial" w:cs="Arial"/>
          <w:i/>
          <w:sz w:val="22"/>
          <w:szCs w:val="22"/>
        </w:rPr>
        <w:t xml:space="preserve"> </w:t>
      </w:r>
      <w:r w:rsidR="00D80F23" w:rsidRPr="007D60AC">
        <w:rPr>
          <w:rFonts w:ascii="Arial" w:hAnsi="Arial" w:cs="Arial"/>
          <w:i/>
          <w:sz w:val="22"/>
          <w:szCs w:val="22"/>
        </w:rPr>
        <w:t xml:space="preserve">(this may include integration </w:t>
      </w:r>
      <w:r w:rsidR="005D33DC" w:rsidRPr="007D60AC">
        <w:rPr>
          <w:rFonts w:ascii="Arial" w:hAnsi="Arial" w:cs="Arial"/>
          <w:i/>
          <w:sz w:val="22"/>
          <w:szCs w:val="22"/>
        </w:rPr>
        <w:t xml:space="preserve"> </w:t>
      </w:r>
      <w:r w:rsidR="005D33DC" w:rsidRPr="007D60AC">
        <w:rPr>
          <w:rFonts w:ascii="Arial" w:hAnsi="Arial" w:cs="Arial"/>
          <w:i/>
          <w:sz w:val="22"/>
          <w:szCs w:val="22"/>
        </w:rPr>
        <w:lastRenderedPageBreak/>
        <w:t>of further health messaging in coordination with health teams such as</w:t>
      </w:r>
      <w:r w:rsidR="00D80F23" w:rsidRPr="007D60AC">
        <w:rPr>
          <w:rFonts w:ascii="Arial" w:hAnsi="Arial" w:cs="Arial"/>
          <w:i/>
          <w:sz w:val="22"/>
          <w:szCs w:val="22"/>
        </w:rPr>
        <w:t xml:space="preserve"> </w:t>
      </w:r>
      <w:r w:rsidR="00CD5D5A" w:rsidRPr="007D60AC">
        <w:rPr>
          <w:rFonts w:ascii="Arial" w:hAnsi="Arial" w:cs="Arial"/>
          <w:i/>
          <w:sz w:val="22"/>
          <w:szCs w:val="22"/>
        </w:rPr>
        <w:t xml:space="preserve">promoting </w:t>
      </w:r>
      <w:r w:rsidR="00D80F23" w:rsidRPr="007D60AC">
        <w:rPr>
          <w:rFonts w:ascii="Arial" w:hAnsi="Arial" w:cs="Arial"/>
          <w:i/>
          <w:sz w:val="22"/>
          <w:szCs w:val="22"/>
        </w:rPr>
        <w:t xml:space="preserve">primary health care services) </w:t>
      </w:r>
      <w:r w:rsidR="005D33DC" w:rsidRPr="007D60AC">
        <w:rPr>
          <w:rFonts w:ascii="Arial" w:hAnsi="Arial" w:cs="Arial"/>
          <w:i/>
          <w:sz w:val="22"/>
          <w:szCs w:val="22"/>
        </w:rPr>
        <w:t xml:space="preserve"> </w:t>
      </w:r>
    </w:p>
    <w:p w:rsidR="005D33DC" w:rsidRPr="007D60AC" w:rsidRDefault="00740F68" w:rsidP="007D60AC">
      <w:pPr>
        <w:numPr>
          <w:ilvl w:val="0"/>
          <w:numId w:val="34"/>
        </w:numPr>
        <w:spacing w:before="60" w:after="120"/>
        <w:ind w:right="28"/>
        <w:jc w:val="both"/>
        <w:rPr>
          <w:rFonts w:ascii="Arial" w:hAnsi="Arial" w:cs="Arial"/>
          <w:i/>
          <w:sz w:val="22"/>
          <w:szCs w:val="22"/>
        </w:rPr>
      </w:pPr>
      <w:r w:rsidRPr="007D60AC">
        <w:rPr>
          <w:rFonts w:ascii="Arial" w:hAnsi="Arial" w:cs="Arial"/>
          <w:i/>
          <w:sz w:val="22"/>
          <w:szCs w:val="22"/>
        </w:rPr>
        <w:t xml:space="preserve">drawing up a community hygiene </w:t>
      </w:r>
      <w:r w:rsidR="00862D04" w:rsidRPr="007D60AC">
        <w:rPr>
          <w:rFonts w:ascii="Arial" w:hAnsi="Arial" w:cs="Arial"/>
          <w:i/>
          <w:sz w:val="22"/>
          <w:szCs w:val="22"/>
        </w:rPr>
        <w:t xml:space="preserve">improvement </w:t>
      </w:r>
      <w:r w:rsidRPr="007D60AC">
        <w:rPr>
          <w:rFonts w:ascii="Arial" w:hAnsi="Arial" w:cs="Arial"/>
          <w:i/>
          <w:sz w:val="22"/>
          <w:szCs w:val="22"/>
        </w:rPr>
        <w:t>plan.</w:t>
      </w:r>
    </w:p>
    <w:p w:rsidR="00FE3251" w:rsidRPr="007D60AC" w:rsidRDefault="00684AC4" w:rsidP="007D60AC">
      <w:pPr>
        <w:numPr>
          <w:ilvl w:val="0"/>
          <w:numId w:val="34"/>
        </w:numPr>
        <w:spacing w:before="60" w:after="120"/>
        <w:ind w:right="28"/>
        <w:jc w:val="both"/>
        <w:rPr>
          <w:rFonts w:ascii="Arial" w:hAnsi="Arial" w:cs="Arial"/>
          <w:i/>
          <w:sz w:val="22"/>
          <w:szCs w:val="22"/>
        </w:rPr>
      </w:pPr>
      <w:r w:rsidRPr="007D60AC">
        <w:rPr>
          <w:rFonts w:ascii="Arial" w:hAnsi="Arial" w:cs="Arial"/>
          <w:i/>
          <w:sz w:val="22"/>
          <w:szCs w:val="22"/>
        </w:rPr>
        <w:t>c</w:t>
      </w:r>
      <w:r w:rsidR="00FE3251" w:rsidRPr="007D60AC">
        <w:rPr>
          <w:rFonts w:ascii="Arial" w:hAnsi="Arial" w:cs="Arial"/>
          <w:i/>
          <w:sz w:val="22"/>
          <w:szCs w:val="22"/>
        </w:rPr>
        <w:t xml:space="preserve">oordinating with the relief team in selecting appropriate NFIs (soap, water containers, hygiene kits, etc.) is essential. Training and follow up of community acceptance and usage of those items is responsibility of the MSM team. </w:t>
      </w:r>
    </w:p>
    <w:p w:rsidR="00740F68" w:rsidRDefault="00740F68" w:rsidP="001C713A">
      <w:pPr>
        <w:ind w:right="26"/>
        <w:jc w:val="both"/>
        <w:rPr>
          <w:rFonts w:ascii="Arial" w:hAnsi="Arial" w:cs="Arial"/>
          <w:sz w:val="22"/>
          <w:szCs w:val="22"/>
        </w:rPr>
      </w:pPr>
      <w:r>
        <w:rPr>
          <w:rFonts w:ascii="Arial" w:hAnsi="Arial" w:cs="Arial"/>
          <w:sz w:val="22"/>
          <w:szCs w:val="22"/>
        </w:rPr>
        <w:t xml:space="preserve">      </w:t>
      </w:r>
    </w:p>
    <w:p w:rsidR="00740F68" w:rsidRDefault="00740F68" w:rsidP="001C713A">
      <w:pPr>
        <w:ind w:right="26"/>
        <w:jc w:val="both"/>
        <w:rPr>
          <w:rFonts w:ascii="Arial" w:hAnsi="Arial" w:cs="Arial"/>
          <w:sz w:val="22"/>
          <w:szCs w:val="22"/>
        </w:rPr>
      </w:pPr>
      <w:r>
        <w:rPr>
          <w:rFonts w:ascii="Arial" w:hAnsi="Arial" w:cs="Arial"/>
          <w:sz w:val="22"/>
          <w:szCs w:val="22"/>
        </w:rPr>
        <w:t xml:space="preserve">As part of this process the key principles of </w:t>
      </w:r>
      <w:r w:rsidR="00862D04">
        <w:rPr>
          <w:rFonts w:ascii="Arial" w:hAnsi="Arial" w:cs="Arial"/>
          <w:sz w:val="22"/>
          <w:szCs w:val="22"/>
        </w:rPr>
        <w:t xml:space="preserve">community participation and </w:t>
      </w:r>
      <w:r>
        <w:rPr>
          <w:rFonts w:ascii="Arial" w:hAnsi="Arial" w:cs="Arial"/>
          <w:sz w:val="22"/>
          <w:szCs w:val="22"/>
        </w:rPr>
        <w:t>adult learning must be taken into account and visual aids adapted to the local context.</w:t>
      </w:r>
    </w:p>
    <w:p w:rsidR="00740F68" w:rsidRDefault="00740F68" w:rsidP="001C713A">
      <w:pPr>
        <w:ind w:right="26"/>
        <w:jc w:val="both"/>
        <w:rPr>
          <w:rFonts w:ascii="Arial" w:hAnsi="Arial" w:cs="Arial"/>
          <w:sz w:val="22"/>
          <w:szCs w:val="22"/>
        </w:rPr>
      </w:pPr>
      <w:r>
        <w:rPr>
          <w:rFonts w:ascii="Arial" w:hAnsi="Arial" w:cs="Arial"/>
          <w:sz w:val="22"/>
          <w:szCs w:val="22"/>
        </w:rPr>
        <w:t xml:space="preserve">            </w:t>
      </w:r>
    </w:p>
    <w:p w:rsidR="00740F68" w:rsidRDefault="00740F68" w:rsidP="001C713A">
      <w:pPr>
        <w:ind w:right="26"/>
        <w:jc w:val="both"/>
        <w:rPr>
          <w:rFonts w:ascii="Arial" w:hAnsi="Arial" w:cs="Arial"/>
          <w:sz w:val="22"/>
          <w:szCs w:val="22"/>
        </w:rPr>
      </w:pPr>
      <w:r>
        <w:rPr>
          <w:rFonts w:ascii="Arial" w:hAnsi="Arial" w:cs="Arial"/>
          <w:sz w:val="22"/>
          <w:szCs w:val="22"/>
        </w:rPr>
        <w:t>The construction of hygiene facilities and equipment, establishment of environmental health services, and subsequent operation and maintenance will be organised through an integrated programme of hygiene promotion, community mobilisation and technical design and construction activities.</w:t>
      </w:r>
    </w:p>
    <w:p w:rsidR="000A1DD9" w:rsidRDefault="000A1DD9" w:rsidP="001C713A">
      <w:pPr>
        <w:ind w:right="26"/>
        <w:jc w:val="both"/>
        <w:rPr>
          <w:rFonts w:ascii="Arial" w:hAnsi="Arial" w:cs="Arial"/>
          <w:sz w:val="22"/>
          <w:szCs w:val="22"/>
        </w:rPr>
      </w:pPr>
    </w:p>
    <w:p w:rsidR="000A1DD9" w:rsidRDefault="000A1DD9" w:rsidP="001C713A">
      <w:pPr>
        <w:ind w:right="26"/>
        <w:jc w:val="both"/>
        <w:rPr>
          <w:rFonts w:ascii="Arial" w:hAnsi="Arial" w:cs="Arial"/>
          <w:sz w:val="22"/>
          <w:szCs w:val="22"/>
        </w:rPr>
      </w:pPr>
      <w:r>
        <w:rPr>
          <w:rFonts w:ascii="Arial" w:hAnsi="Arial" w:cs="Arial"/>
          <w:sz w:val="22"/>
          <w:szCs w:val="22"/>
        </w:rPr>
        <w:t>Accountability to beneficiaries is</w:t>
      </w:r>
      <w:r w:rsidR="00CD5D5A">
        <w:rPr>
          <w:rFonts w:ascii="Arial" w:hAnsi="Arial" w:cs="Arial"/>
          <w:sz w:val="22"/>
          <w:szCs w:val="22"/>
        </w:rPr>
        <w:t xml:space="preserve"> </w:t>
      </w:r>
      <w:r w:rsidR="009B729C">
        <w:rPr>
          <w:rFonts w:ascii="Arial" w:hAnsi="Arial" w:cs="Arial"/>
          <w:sz w:val="22"/>
          <w:szCs w:val="22"/>
        </w:rPr>
        <w:t xml:space="preserve">the </w:t>
      </w:r>
      <w:r>
        <w:rPr>
          <w:rFonts w:ascii="Arial" w:hAnsi="Arial" w:cs="Arial"/>
          <w:sz w:val="22"/>
          <w:szCs w:val="22"/>
        </w:rPr>
        <w:t xml:space="preserve">responsibility of the entire team </w:t>
      </w:r>
      <w:r w:rsidR="00E331BE">
        <w:rPr>
          <w:rFonts w:ascii="Arial" w:hAnsi="Arial" w:cs="Arial"/>
          <w:sz w:val="22"/>
          <w:szCs w:val="22"/>
        </w:rPr>
        <w:t xml:space="preserve">however some </w:t>
      </w:r>
      <w:r>
        <w:rPr>
          <w:rFonts w:ascii="Arial" w:hAnsi="Arial" w:cs="Arial"/>
          <w:sz w:val="22"/>
          <w:szCs w:val="22"/>
        </w:rPr>
        <w:t xml:space="preserve">aspects </w:t>
      </w:r>
      <w:r w:rsidR="00E331BE">
        <w:rPr>
          <w:rFonts w:ascii="Arial" w:hAnsi="Arial" w:cs="Arial"/>
          <w:sz w:val="22"/>
          <w:szCs w:val="22"/>
        </w:rPr>
        <w:t xml:space="preserve">such as </w:t>
      </w:r>
      <w:r>
        <w:rPr>
          <w:rFonts w:ascii="Arial" w:hAnsi="Arial" w:cs="Arial"/>
          <w:sz w:val="22"/>
          <w:szCs w:val="22"/>
        </w:rPr>
        <w:t xml:space="preserve">community participation and complaints &amp; feedback, are directly related to hygiene promotion activities. </w:t>
      </w:r>
    </w:p>
    <w:p w:rsidR="00740F68" w:rsidRDefault="00740F68" w:rsidP="001C713A">
      <w:pPr>
        <w:ind w:right="26"/>
        <w:jc w:val="both"/>
        <w:rPr>
          <w:rFonts w:ascii="Arial" w:hAnsi="Arial" w:cs="Arial"/>
          <w:sz w:val="22"/>
          <w:szCs w:val="22"/>
        </w:rPr>
      </w:pPr>
    </w:p>
    <w:p w:rsidR="00740F68" w:rsidRDefault="00740F68" w:rsidP="001C713A">
      <w:pPr>
        <w:ind w:right="26"/>
        <w:jc w:val="both"/>
        <w:rPr>
          <w:rFonts w:ascii="Arial" w:hAnsi="Arial" w:cs="Arial"/>
          <w:sz w:val="22"/>
          <w:szCs w:val="22"/>
        </w:rPr>
      </w:pPr>
      <w:r>
        <w:rPr>
          <w:rFonts w:ascii="Arial" w:hAnsi="Arial" w:cs="Arial"/>
          <w:sz w:val="22"/>
          <w:szCs w:val="22"/>
        </w:rPr>
        <w:t xml:space="preserve">Community mobilisation and hygiene promotion will be an essential feature of all vector-control </w:t>
      </w:r>
      <w:r w:rsidR="00862D04">
        <w:rPr>
          <w:rFonts w:ascii="Arial" w:hAnsi="Arial" w:cs="Arial"/>
          <w:sz w:val="22"/>
          <w:szCs w:val="22"/>
        </w:rPr>
        <w:t xml:space="preserve">and solid waste disposal </w:t>
      </w:r>
      <w:r>
        <w:rPr>
          <w:rFonts w:ascii="Arial" w:hAnsi="Arial" w:cs="Arial"/>
          <w:sz w:val="22"/>
          <w:szCs w:val="22"/>
        </w:rPr>
        <w:t>strategies. See WHO (2005)</w:t>
      </w:r>
      <w:r w:rsidR="001B5410">
        <w:rPr>
          <w:rFonts w:ascii="Arial" w:hAnsi="Arial" w:cs="Arial"/>
          <w:sz w:val="22"/>
          <w:szCs w:val="22"/>
        </w:rPr>
        <w:t>;</w:t>
      </w:r>
      <w:r>
        <w:rPr>
          <w:rFonts w:ascii="Arial" w:hAnsi="Arial" w:cs="Arial"/>
          <w:sz w:val="22"/>
          <w:szCs w:val="22"/>
        </w:rPr>
        <w:t xml:space="preserve"> </w:t>
      </w:r>
      <w:r w:rsidR="001B5410">
        <w:rPr>
          <w:rFonts w:ascii="Arial" w:hAnsi="Arial" w:cs="Arial"/>
          <w:sz w:val="22"/>
          <w:szCs w:val="22"/>
        </w:rPr>
        <w:t xml:space="preserve">Malaria control in complex emergencies; </w:t>
      </w:r>
      <w:r>
        <w:rPr>
          <w:rFonts w:ascii="Arial" w:hAnsi="Arial" w:cs="Arial"/>
          <w:sz w:val="22"/>
          <w:szCs w:val="22"/>
        </w:rPr>
        <w:t>Chapter 7.</w:t>
      </w:r>
    </w:p>
    <w:p w:rsidR="00740F68" w:rsidRDefault="00740F68" w:rsidP="001C713A">
      <w:pPr>
        <w:ind w:left="360" w:right="26"/>
        <w:jc w:val="both"/>
        <w:rPr>
          <w:rFonts w:ascii="Arial" w:hAnsi="Arial" w:cs="Arial"/>
          <w:sz w:val="22"/>
          <w:szCs w:val="22"/>
        </w:rPr>
      </w:pPr>
    </w:p>
    <w:p w:rsidR="00740F68" w:rsidRDefault="00740F68" w:rsidP="001C713A">
      <w:pPr>
        <w:ind w:right="26"/>
        <w:jc w:val="both"/>
        <w:rPr>
          <w:rFonts w:ascii="Arial" w:hAnsi="Arial" w:cs="Arial"/>
          <w:b/>
          <w:bCs/>
          <w:sz w:val="28"/>
          <w:szCs w:val="28"/>
        </w:rPr>
      </w:pPr>
      <w:r>
        <w:rPr>
          <w:rFonts w:ascii="Arial" w:hAnsi="Arial" w:cs="Arial"/>
          <w:b/>
          <w:bCs/>
          <w:sz w:val="28"/>
          <w:szCs w:val="28"/>
        </w:rPr>
        <w:t>3. Provision of sanitation services</w:t>
      </w:r>
    </w:p>
    <w:p w:rsidR="00740F68" w:rsidRDefault="00740F68" w:rsidP="001C713A">
      <w:pPr>
        <w:ind w:right="26"/>
        <w:jc w:val="both"/>
        <w:rPr>
          <w:rFonts w:ascii="Arial" w:hAnsi="Arial" w:cs="Arial"/>
          <w:sz w:val="22"/>
          <w:szCs w:val="22"/>
        </w:rPr>
      </w:pPr>
    </w:p>
    <w:p w:rsidR="00740F68" w:rsidRDefault="00740F68" w:rsidP="001C713A">
      <w:pPr>
        <w:ind w:right="26"/>
        <w:jc w:val="both"/>
        <w:rPr>
          <w:rFonts w:ascii="Arial" w:hAnsi="Arial" w:cs="Arial"/>
          <w:b/>
          <w:sz w:val="22"/>
          <w:szCs w:val="22"/>
        </w:rPr>
      </w:pPr>
      <w:r>
        <w:rPr>
          <w:rFonts w:ascii="Arial" w:hAnsi="Arial" w:cs="Arial"/>
          <w:b/>
          <w:sz w:val="22"/>
          <w:szCs w:val="22"/>
        </w:rPr>
        <w:t>3.1 Introduction</w:t>
      </w:r>
    </w:p>
    <w:p w:rsidR="00740F68" w:rsidRDefault="00740F68" w:rsidP="001C713A">
      <w:pPr>
        <w:ind w:right="26"/>
        <w:jc w:val="both"/>
        <w:rPr>
          <w:rFonts w:ascii="Arial" w:hAnsi="Arial" w:cs="Arial"/>
          <w:sz w:val="22"/>
          <w:szCs w:val="22"/>
        </w:rPr>
      </w:pPr>
      <w:r>
        <w:rPr>
          <w:rFonts w:ascii="Arial" w:hAnsi="Arial" w:cs="Arial"/>
          <w:sz w:val="22"/>
          <w:szCs w:val="22"/>
        </w:rPr>
        <w:t>The main sanitation services provided by the MSM are:</w:t>
      </w:r>
    </w:p>
    <w:p w:rsidR="00740F68" w:rsidRDefault="00740F68" w:rsidP="001C713A">
      <w:pPr>
        <w:numPr>
          <w:ilvl w:val="0"/>
          <w:numId w:val="28"/>
        </w:numPr>
        <w:ind w:right="26"/>
        <w:jc w:val="both"/>
        <w:rPr>
          <w:rFonts w:ascii="Arial" w:hAnsi="Arial" w:cs="Arial"/>
          <w:sz w:val="22"/>
          <w:szCs w:val="22"/>
        </w:rPr>
      </w:pPr>
      <w:r>
        <w:rPr>
          <w:rFonts w:ascii="Arial" w:hAnsi="Arial" w:cs="Arial"/>
          <w:sz w:val="22"/>
          <w:szCs w:val="22"/>
        </w:rPr>
        <w:t>Excreta management</w:t>
      </w:r>
    </w:p>
    <w:p w:rsidR="00740F68" w:rsidRDefault="00740F68" w:rsidP="001C713A">
      <w:pPr>
        <w:numPr>
          <w:ilvl w:val="0"/>
          <w:numId w:val="28"/>
        </w:numPr>
        <w:ind w:right="26"/>
        <w:jc w:val="both"/>
        <w:rPr>
          <w:rFonts w:ascii="Arial" w:hAnsi="Arial" w:cs="Arial"/>
          <w:sz w:val="22"/>
          <w:szCs w:val="22"/>
        </w:rPr>
      </w:pPr>
      <w:r>
        <w:rPr>
          <w:rFonts w:ascii="Arial" w:hAnsi="Arial" w:cs="Arial"/>
          <w:sz w:val="22"/>
          <w:szCs w:val="22"/>
        </w:rPr>
        <w:t>Drainage of wastewater and rain water</w:t>
      </w:r>
    </w:p>
    <w:p w:rsidR="00740F68" w:rsidRDefault="00740F68" w:rsidP="001C713A">
      <w:pPr>
        <w:numPr>
          <w:ilvl w:val="0"/>
          <w:numId w:val="28"/>
        </w:numPr>
        <w:ind w:right="26"/>
        <w:jc w:val="both"/>
        <w:rPr>
          <w:rFonts w:ascii="Arial" w:hAnsi="Arial" w:cs="Arial"/>
          <w:sz w:val="22"/>
          <w:szCs w:val="22"/>
        </w:rPr>
      </w:pPr>
      <w:r>
        <w:rPr>
          <w:rFonts w:ascii="Arial" w:hAnsi="Arial" w:cs="Arial"/>
          <w:sz w:val="22"/>
          <w:szCs w:val="22"/>
        </w:rPr>
        <w:t>Disposal of domestic solid waste</w:t>
      </w:r>
    </w:p>
    <w:p w:rsidR="00740F68" w:rsidRDefault="00740F68" w:rsidP="001C713A">
      <w:pPr>
        <w:numPr>
          <w:ilvl w:val="0"/>
          <w:numId w:val="28"/>
        </w:numPr>
        <w:ind w:right="26"/>
        <w:jc w:val="both"/>
        <w:rPr>
          <w:rFonts w:ascii="Arial" w:hAnsi="Arial" w:cs="Arial"/>
          <w:sz w:val="22"/>
          <w:szCs w:val="22"/>
        </w:rPr>
      </w:pPr>
      <w:r>
        <w:rPr>
          <w:rFonts w:ascii="Arial" w:hAnsi="Arial" w:cs="Arial"/>
          <w:sz w:val="22"/>
          <w:szCs w:val="22"/>
        </w:rPr>
        <w:t>Control of disease vectors</w:t>
      </w:r>
    </w:p>
    <w:p w:rsidR="00740F68" w:rsidRDefault="00740F68" w:rsidP="001C713A">
      <w:pPr>
        <w:ind w:right="26"/>
        <w:jc w:val="both"/>
        <w:rPr>
          <w:rFonts w:ascii="Arial" w:hAnsi="Arial" w:cs="Arial"/>
          <w:sz w:val="22"/>
          <w:szCs w:val="22"/>
        </w:rPr>
      </w:pPr>
    </w:p>
    <w:p w:rsidR="00740F68" w:rsidRDefault="00740F68" w:rsidP="001C713A">
      <w:pPr>
        <w:ind w:right="26"/>
        <w:jc w:val="both"/>
        <w:rPr>
          <w:rFonts w:ascii="Arial" w:hAnsi="Arial" w:cs="Arial"/>
          <w:sz w:val="22"/>
          <w:szCs w:val="22"/>
        </w:rPr>
      </w:pPr>
      <w:r>
        <w:rPr>
          <w:rFonts w:ascii="Arial" w:hAnsi="Arial" w:cs="Arial"/>
          <w:sz w:val="22"/>
          <w:szCs w:val="22"/>
        </w:rPr>
        <w:t>In addition, the MSM is expected to be able to provide advice on the following activities:</w:t>
      </w:r>
    </w:p>
    <w:p w:rsidR="00740F68" w:rsidRDefault="00740F68" w:rsidP="001C713A">
      <w:pPr>
        <w:numPr>
          <w:ilvl w:val="0"/>
          <w:numId w:val="29"/>
        </w:numPr>
        <w:ind w:right="26"/>
        <w:jc w:val="both"/>
        <w:rPr>
          <w:rFonts w:ascii="Arial" w:hAnsi="Arial" w:cs="Arial"/>
          <w:sz w:val="22"/>
          <w:szCs w:val="22"/>
        </w:rPr>
      </w:pPr>
      <w:r>
        <w:rPr>
          <w:rFonts w:ascii="Arial" w:hAnsi="Arial" w:cs="Arial"/>
          <w:sz w:val="22"/>
          <w:szCs w:val="22"/>
        </w:rPr>
        <w:t>Management of health-care waste</w:t>
      </w:r>
    </w:p>
    <w:p w:rsidR="00740F68" w:rsidRDefault="00740F68" w:rsidP="001C713A">
      <w:pPr>
        <w:numPr>
          <w:ilvl w:val="0"/>
          <w:numId w:val="29"/>
        </w:numPr>
        <w:ind w:right="26"/>
        <w:jc w:val="both"/>
        <w:rPr>
          <w:rFonts w:ascii="Arial" w:hAnsi="Arial" w:cs="Arial"/>
          <w:sz w:val="22"/>
          <w:szCs w:val="22"/>
        </w:rPr>
      </w:pPr>
      <w:r>
        <w:rPr>
          <w:rFonts w:ascii="Arial" w:hAnsi="Arial" w:cs="Arial"/>
          <w:sz w:val="22"/>
          <w:szCs w:val="22"/>
        </w:rPr>
        <w:t>Disposal of dead bodies</w:t>
      </w:r>
    </w:p>
    <w:p w:rsidR="00740F68" w:rsidRDefault="00740F68" w:rsidP="001C713A">
      <w:pPr>
        <w:ind w:right="26"/>
        <w:jc w:val="both"/>
        <w:rPr>
          <w:rFonts w:ascii="Arial" w:hAnsi="Arial" w:cs="Arial"/>
          <w:sz w:val="22"/>
          <w:szCs w:val="22"/>
        </w:rPr>
      </w:pPr>
    </w:p>
    <w:p w:rsidR="00740F68" w:rsidRDefault="00740F68" w:rsidP="001C713A">
      <w:pPr>
        <w:ind w:right="26"/>
        <w:jc w:val="both"/>
        <w:rPr>
          <w:rFonts w:ascii="Arial" w:hAnsi="Arial" w:cs="Arial"/>
          <w:sz w:val="22"/>
          <w:szCs w:val="22"/>
        </w:rPr>
      </w:pPr>
      <w:r>
        <w:rPr>
          <w:rFonts w:ascii="Arial" w:hAnsi="Arial" w:cs="Arial"/>
          <w:sz w:val="22"/>
          <w:szCs w:val="22"/>
        </w:rPr>
        <w:t>Broadly recognized benchmarks (e.g. Sphere Project (20</w:t>
      </w:r>
      <w:r w:rsidR="00D05874">
        <w:rPr>
          <w:rFonts w:ascii="Arial" w:hAnsi="Arial" w:cs="Arial"/>
          <w:sz w:val="22"/>
          <w:szCs w:val="22"/>
        </w:rPr>
        <w:t>11</w:t>
      </w:r>
      <w:r>
        <w:rPr>
          <w:rFonts w:ascii="Arial" w:hAnsi="Arial" w:cs="Arial"/>
          <w:sz w:val="22"/>
          <w:szCs w:val="22"/>
        </w:rPr>
        <w:t xml:space="preserve">) will be used in assessment and design of the response. </w:t>
      </w:r>
    </w:p>
    <w:p w:rsidR="00740F68" w:rsidRDefault="00740F68" w:rsidP="001C713A">
      <w:pPr>
        <w:ind w:right="26"/>
        <w:jc w:val="both"/>
        <w:rPr>
          <w:rFonts w:ascii="Arial" w:hAnsi="Arial" w:cs="Arial"/>
          <w:sz w:val="22"/>
          <w:szCs w:val="22"/>
        </w:rPr>
      </w:pPr>
    </w:p>
    <w:p w:rsidR="00740F68" w:rsidRDefault="00740F68" w:rsidP="001C713A">
      <w:pPr>
        <w:ind w:right="26"/>
        <w:jc w:val="both"/>
        <w:rPr>
          <w:rFonts w:ascii="Arial" w:hAnsi="Arial" w:cs="Arial"/>
          <w:b/>
          <w:sz w:val="22"/>
          <w:szCs w:val="22"/>
        </w:rPr>
      </w:pPr>
      <w:r>
        <w:rPr>
          <w:rFonts w:ascii="Arial" w:hAnsi="Arial" w:cs="Arial"/>
          <w:b/>
          <w:sz w:val="22"/>
          <w:szCs w:val="22"/>
        </w:rPr>
        <w:t>3.2 Excreta management</w:t>
      </w:r>
    </w:p>
    <w:p w:rsidR="00740F68" w:rsidRDefault="00740F68" w:rsidP="001C713A">
      <w:pPr>
        <w:ind w:right="26"/>
        <w:jc w:val="both"/>
        <w:rPr>
          <w:rFonts w:ascii="Arial" w:hAnsi="Arial" w:cs="Arial"/>
          <w:sz w:val="22"/>
          <w:szCs w:val="22"/>
        </w:rPr>
      </w:pPr>
      <w:r>
        <w:rPr>
          <w:rFonts w:ascii="Arial" w:hAnsi="Arial" w:cs="Arial"/>
          <w:sz w:val="22"/>
          <w:szCs w:val="22"/>
        </w:rPr>
        <w:t xml:space="preserve">In acute emergencies, the MSM will respond with rapid solutions, such as the Rapid Latrine, clearing scattered excreta, trench latrines and other immediate and short-term measures (see Harvey, Baghri &amp; Reed (2002) Section 6.4). </w:t>
      </w:r>
    </w:p>
    <w:p w:rsidR="001B5410" w:rsidRDefault="001B5410" w:rsidP="001C713A">
      <w:pPr>
        <w:ind w:right="26"/>
        <w:jc w:val="both"/>
        <w:rPr>
          <w:rFonts w:ascii="Arial" w:hAnsi="Arial" w:cs="Arial"/>
          <w:sz w:val="22"/>
          <w:szCs w:val="22"/>
        </w:rPr>
      </w:pPr>
    </w:p>
    <w:p w:rsidR="00740F68" w:rsidRDefault="00740F68" w:rsidP="001C713A">
      <w:pPr>
        <w:ind w:right="26"/>
        <w:jc w:val="both"/>
        <w:rPr>
          <w:rFonts w:ascii="Arial" w:hAnsi="Arial" w:cs="Arial"/>
          <w:sz w:val="22"/>
          <w:szCs w:val="22"/>
        </w:rPr>
      </w:pPr>
      <w:r>
        <w:rPr>
          <w:rFonts w:ascii="Arial" w:hAnsi="Arial" w:cs="Arial"/>
          <w:sz w:val="22"/>
          <w:szCs w:val="22"/>
        </w:rPr>
        <w:t>If rapid latrines are used as a mass response, they may provide adequate facilities for a number of months. Other rapid solutions have to be replaced in a matter of weeks.</w:t>
      </w:r>
    </w:p>
    <w:p w:rsidR="00740F68" w:rsidRDefault="00740F68" w:rsidP="001C713A">
      <w:pPr>
        <w:ind w:right="26"/>
        <w:jc w:val="both"/>
        <w:rPr>
          <w:rFonts w:ascii="Arial" w:hAnsi="Arial" w:cs="Arial"/>
          <w:sz w:val="22"/>
          <w:szCs w:val="22"/>
        </w:rPr>
      </w:pPr>
    </w:p>
    <w:p w:rsidR="00740F68" w:rsidRDefault="00740F68" w:rsidP="001C713A">
      <w:pPr>
        <w:ind w:right="26"/>
        <w:jc w:val="both"/>
        <w:rPr>
          <w:rFonts w:ascii="Arial" w:hAnsi="Arial" w:cs="Arial"/>
          <w:sz w:val="22"/>
          <w:szCs w:val="22"/>
        </w:rPr>
      </w:pPr>
      <w:r>
        <w:rPr>
          <w:rFonts w:ascii="Arial" w:hAnsi="Arial" w:cs="Arial"/>
          <w:sz w:val="22"/>
          <w:szCs w:val="22"/>
        </w:rPr>
        <w:t xml:space="preserve">For more long-term and locally appropriate solutions, the MSM will provide communal and/or family toilets that provide the optimum facilities, taking account of criteria including hygiene, comfort, safety, sustainability, cost and available materials. </w:t>
      </w:r>
      <w:r>
        <w:rPr>
          <w:rFonts w:ascii="Arial" w:hAnsi="Arial" w:cs="Arial"/>
          <w:sz w:val="22"/>
          <w:szCs w:val="22"/>
        </w:rPr>
        <w:lastRenderedPageBreak/>
        <w:t>See Harvey, Baghri &amp; Reed (2002) Sections 6.2 for design criteria, and Sections 6.5 to 6.9 for guidance on design.</w:t>
      </w:r>
    </w:p>
    <w:p w:rsidR="00740F68" w:rsidRDefault="00740F68" w:rsidP="001C713A">
      <w:pPr>
        <w:ind w:right="26"/>
        <w:jc w:val="both"/>
        <w:rPr>
          <w:rFonts w:ascii="Arial" w:hAnsi="Arial" w:cs="Arial"/>
          <w:sz w:val="22"/>
          <w:szCs w:val="22"/>
        </w:rPr>
      </w:pPr>
    </w:p>
    <w:p w:rsidR="00740F68" w:rsidRDefault="007C24AB" w:rsidP="001C713A">
      <w:pPr>
        <w:ind w:right="26"/>
        <w:jc w:val="both"/>
        <w:rPr>
          <w:rFonts w:ascii="Arial" w:hAnsi="Arial" w:cs="Arial"/>
          <w:sz w:val="22"/>
          <w:szCs w:val="22"/>
        </w:rPr>
      </w:pPr>
      <w:r>
        <w:rPr>
          <w:rFonts w:ascii="Arial" w:hAnsi="Arial" w:cs="Arial"/>
          <w:sz w:val="22"/>
          <w:szCs w:val="22"/>
        </w:rPr>
        <w:t>Hand washing</w:t>
      </w:r>
      <w:r w:rsidR="00740F68">
        <w:rPr>
          <w:rFonts w:ascii="Arial" w:hAnsi="Arial" w:cs="Arial"/>
          <w:sz w:val="22"/>
          <w:szCs w:val="22"/>
        </w:rPr>
        <w:t xml:space="preserve"> facilities will be provided, as required, as an essential component of toilets.</w:t>
      </w:r>
      <w:r w:rsidR="00FE3251">
        <w:rPr>
          <w:rFonts w:ascii="Arial" w:hAnsi="Arial" w:cs="Arial"/>
          <w:sz w:val="22"/>
          <w:szCs w:val="22"/>
        </w:rPr>
        <w:t xml:space="preserve"> Provision of bathing and laundry facilities will be also considered, especially in refugee or IDP camp settings.</w:t>
      </w:r>
    </w:p>
    <w:p w:rsidR="00740F68" w:rsidRDefault="00740F68" w:rsidP="001C713A">
      <w:pPr>
        <w:ind w:right="26"/>
        <w:jc w:val="both"/>
        <w:rPr>
          <w:rFonts w:ascii="Arial" w:hAnsi="Arial" w:cs="Arial"/>
          <w:sz w:val="22"/>
          <w:szCs w:val="22"/>
        </w:rPr>
      </w:pPr>
    </w:p>
    <w:p w:rsidR="00740F68" w:rsidRDefault="00740F68" w:rsidP="001C713A">
      <w:pPr>
        <w:ind w:right="26"/>
        <w:jc w:val="both"/>
        <w:rPr>
          <w:rFonts w:ascii="Arial" w:hAnsi="Arial" w:cs="Arial"/>
          <w:b/>
          <w:sz w:val="22"/>
          <w:szCs w:val="22"/>
        </w:rPr>
      </w:pPr>
      <w:r>
        <w:rPr>
          <w:rFonts w:ascii="Arial" w:hAnsi="Arial" w:cs="Arial"/>
          <w:b/>
          <w:sz w:val="22"/>
          <w:szCs w:val="22"/>
        </w:rPr>
        <w:t>3.3 Drainage of wastewater and rainwater</w:t>
      </w:r>
    </w:p>
    <w:p w:rsidR="00740F68" w:rsidRDefault="00740F68" w:rsidP="001C713A">
      <w:pPr>
        <w:ind w:right="26"/>
        <w:jc w:val="both"/>
        <w:rPr>
          <w:rFonts w:ascii="Arial" w:hAnsi="Arial" w:cs="Arial"/>
          <w:sz w:val="22"/>
          <w:szCs w:val="22"/>
        </w:rPr>
      </w:pPr>
      <w:r>
        <w:rPr>
          <w:rFonts w:ascii="Arial" w:hAnsi="Arial" w:cs="Arial"/>
          <w:sz w:val="22"/>
          <w:szCs w:val="22"/>
        </w:rPr>
        <w:t>The MSM will design local solutions, based on the amount and type of water to be managed and local ground conditions. See Harvey, Baghri &amp; Reed (2002) Chapter 10 for design criteria and guidance on design. Coordination with water-supply staff will be important.</w:t>
      </w:r>
    </w:p>
    <w:p w:rsidR="00740F68" w:rsidRDefault="00740F68" w:rsidP="001C713A">
      <w:pPr>
        <w:ind w:right="26"/>
        <w:jc w:val="both"/>
        <w:rPr>
          <w:rFonts w:ascii="Arial" w:hAnsi="Arial" w:cs="Arial"/>
          <w:b/>
          <w:sz w:val="22"/>
          <w:szCs w:val="22"/>
        </w:rPr>
      </w:pPr>
    </w:p>
    <w:p w:rsidR="00740F68" w:rsidRDefault="00740F68" w:rsidP="001C713A">
      <w:pPr>
        <w:ind w:right="26"/>
        <w:jc w:val="both"/>
        <w:rPr>
          <w:rFonts w:ascii="Arial" w:hAnsi="Arial" w:cs="Arial"/>
          <w:b/>
          <w:sz w:val="22"/>
          <w:szCs w:val="22"/>
        </w:rPr>
      </w:pPr>
      <w:r>
        <w:rPr>
          <w:rFonts w:ascii="Arial" w:hAnsi="Arial" w:cs="Arial"/>
          <w:b/>
          <w:sz w:val="22"/>
          <w:szCs w:val="22"/>
        </w:rPr>
        <w:t>3.4 Management of domestic solid waste</w:t>
      </w:r>
    </w:p>
    <w:p w:rsidR="00740F68" w:rsidRDefault="00740F68" w:rsidP="001C713A">
      <w:pPr>
        <w:ind w:right="26"/>
        <w:jc w:val="both"/>
        <w:rPr>
          <w:rFonts w:ascii="Arial" w:hAnsi="Arial" w:cs="Arial"/>
          <w:sz w:val="22"/>
          <w:szCs w:val="22"/>
        </w:rPr>
      </w:pPr>
      <w:r>
        <w:rPr>
          <w:rFonts w:ascii="Arial" w:hAnsi="Arial" w:cs="Arial"/>
          <w:sz w:val="22"/>
          <w:szCs w:val="22"/>
        </w:rPr>
        <w:t>The MSM will assess the quantities and types of solid waste generated and implement appropriate solutions. See Harvey, Baghri &amp; Reed (2002) Chapter 7. As far as possible, the MSM will work with local partners such as municipal authorities to avoid entering into long-term responsibility for waste collection, transport and disposal.</w:t>
      </w:r>
      <w:r w:rsidR="00862D04">
        <w:rPr>
          <w:rFonts w:ascii="Arial" w:hAnsi="Arial" w:cs="Arial"/>
          <w:sz w:val="22"/>
          <w:szCs w:val="22"/>
        </w:rPr>
        <w:t xml:space="preserve"> Mobilising the community to undertake clean-up campaigns and planning small-scale solid waste disposal activities at household level seem more appropriate for the MSM.</w:t>
      </w:r>
    </w:p>
    <w:p w:rsidR="00740F68" w:rsidRDefault="00740F68" w:rsidP="001C713A">
      <w:pPr>
        <w:ind w:right="26"/>
        <w:jc w:val="both"/>
        <w:rPr>
          <w:rFonts w:ascii="Arial" w:hAnsi="Arial" w:cs="Arial"/>
          <w:b/>
          <w:sz w:val="22"/>
          <w:szCs w:val="22"/>
        </w:rPr>
      </w:pPr>
    </w:p>
    <w:p w:rsidR="00740F68" w:rsidRDefault="00740F68" w:rsidP="001C713A">
      <w:pPr>
        <w:ind w:right="26"/>
        <w:jc w:val="both"/>
        <w:rPr>
          <w:rFonts w:ascii="Arial" w:hAnsi="Arial" w:cs="Arial"/>
          <w:b/>
          <w:sz w:val="22"/>
          <w:szCs w:val="22"/>
        </w:rPr>
      </w:pPr>
      <w:r>
        <w:rPr>
          <w:rFonts w:ascii="Arial" w:hAnsi="Arial" w:cs="Arial"/>
          <w:b/>
          <w:sz w:val="22"/>
          <w:szCs w:val="22"/>
        </w:rPr>
        <w:t>3.5 Vector control</w:t>
      </w:r>
    </w:p>
    <w:p w:rsidR="00740F68" w:rsidRDefault="00740F68" w:rsidP="001C713A">
      <w:pPr>
        <w:ind w:right="26"/>
        <w:jc w:val="both"/>
        <w:rPr>
          <w:rFonts w:ascii="Arial" w:hAnsi="Arial" w:cs="Arial"/>
          <w:sz w:val="22"/>
          <w:szCs w:val="22"/>
        </w:rPr>
      </w:pPr>
      <w:r>
        <w:rPr>
          <w:rFonts w:ascii="Arial" w:hAnsi="Arial" w:cs="Arial"/>
          <w:sz w:val="22"/>
          <w:szCs w:val="22"/>
        </w:rPr>
        <w:t>The MSM team will liaise closely with health workers when addressing vector-borne disease, to ensure an integrated approach that includes vector control</w:t>
      </w:r>
      <w:r w:rsidR="00862D04">
        <w:rPr>
          <w:rFonts w:ascii="Arial" w:hAnsi="Arial" w:cs="Arial"/>
          <w:sz w:val="22"/>
          <w:szCs w:val="22"/>
        </w:rPr>
        <w:t xml:space="preserve"> and environmental </w:t>
      </w:r>
      <w:r>
        <w:rPr>
          <w:rFonts w:ascii="Arial" w:hAnsi="Arial" w:cs="Arial"/>
          <w:sz w:val="22"/>
          <w:szCs w:val="22"/>
        </w:rPr>
        <w:t>hygiene promotion</w:t>
      </w:r>
      <w:r w:rsidR="007C24AB">
        <w:rPr>
          <w:rFonts w:ascii="Arial" w:hAnsi="Arial" w:cs="Arial"/>
          <w:sz w:val="22"/>
          <w:szCs w:val="22"/>
        </w:rPr>
        <w:t xml:space="preserve">. </w:t>
      </w:r>
      <w:r>
        <w:rPr>
          <w:rFonts w:ascii="Arial" w:hAnsi="Arial" w:cs="Arial"/>
          <w:sz w:val="22"/>
          <w:szCs w:val="22"/>
        </w:rPr>
        <w:t xml:space="preserve">This is particularly important for malaria control. See Sabatinelli (1997) Chapters 3 to 13 for detail of individual vectors, diseases transmitted and recommended </w:t>
      </w:r>
      <w:r w:rsidR="00862D04">
        <w:rPr>
          <w:rFonts w:ascii="Arial" w:hAnsi="Arial" w:cs="Arial"/>
          <w:sz w:val="22"/>
          <w:szCs w:val="22"/>
        </w:rPr>
        <w:t xml:space="preserve">environmental </w:t>
      </w:r>
      <w:r>
        <w:rPr>
          <w:rFonts w:ascii="Arial" w:hAnsi="Arial" w:cs="Arial"/>
          <w:sz w:val="22"/>
          <w:szCs w:val="22"/>
        </w:rPr>
        <w:t>control methods).</w:t>
      </w:r>
    </w:p>
    <w:p w:rsidR="00740F68" w:rsidRDefault="00740F68" w:rsidP="001C713A">
      <w:pPr>
        <w:ind w:right="26"/>
        <w:jc w:val="both"/>
        <w:rPr>
          <w:rFonts w:ascii="Arial" w:hAnsi="Arial" w:cs="Arial"/>
          <w:sz w:val="22"/>
          <w:szCs w:val="22"/>
        </w:rPr>
      </w:pPr>
    </w:p>
    <w:p w:rsidR="00740F68" w:rsidRDefault="00740F68" w:rsidP="001C713A">
      <w:pPr>
        <w:ind w:right="26"/>
        <w:jc w:val="both"/>
        <w:rPr>
          <w:rFonts w:ascii="Arial" w:hAnsi="Arial" w:cs="Arial"/>
          <w:sz w:val="22"/>
          <w:szCs w:val="22"/>
        </w:rPr>
      </w:pPr>
      <w:r>
        <w:rPr>
          <w:rFonts w:ascii="Arial" w:hAnsi="Arial" w:cs="Arial"/>
          <w:b/>
          <w:i/>
          <w:sz w:val="22"/>
          <w:szCs w:val="22"/>
        </w:rPr>
        <w:t>Environmental management,</w:t>
      </w:r>
      <w:r>
        <w:rPr>
          <w:rFonts w:ascii="Arial" w:hAnsi="Arial" w:cs="Arial"/>
          <w:sz w:val="22"/>
          <w:szCs w:val="22"/>
        </w:rPr>
        <w:t xml:space="preserve"> to limit breeding grounds and reduce contact between humans and vectors, will be the first option </w:t>
      </w:r>
      <w:r w:rsidR="00862D04">
        <w:rPr>
          <w:rFonts w:ascii="Arial" w:hAnsi="Arial" w:cs="Arial"/>
          <w:sz w:val="22"/>
          <w:szCs w:val="22"/>
        </w:rPr>
        <w:t xml:space="preserve">for the MSM </w:t>
      </w:r>
      <w:r>
        <w:rPr>
          <w:rFonts w:ascii="Arial" w:hAnsi="Arial" w:cs="Arial"/>
          <w:sz w:val="22"/>
          <w:szCs w:val="22"/>
        </w:rPr>
        <w:t>and will always be carried out regardless of what other methods are used (see Lacarin &amp; Reed (1999) Section 3.2).</w:t>
      </w:r>
    </w:p>
    <w:p w:rsidR="00740F68" w:rsidRDefault="00740F68" w:rsidP="001C713A">
      <w:pPr>
        <w:ind w:right="26"/>
        <w:jc w:val="both"/>
        <w:rPr>
          <w:rFonts w:ascii="Arial" w:hAnsi="Arial" w:cs="Arial"/>
          <w:sz w:val="22"/>
          <w:szCs w:val="22"/>
        </w:rPr>
      </w:pPr>
    </w:p>
    <w:p w:rsidR="00740F68" w:rsidRDefault="00740F68" w:rsidP="001C713A">
      <w:pPr>
        <w:ind w:right="26"/>
        <w:jc w:val="both"/>
        <w:rPr>
          <w:rFonts w:ascii="Arial" w:hAnsi="Arial" w:cs="Arial"/>
          <w:sz w:val="22"/>
          <w:szCs w:val="22"/>
        </w:rPr>
      </w:pPr>
      <w:r>
        <w:rPr>
          <w:rFonts w:ascii="Arial" w:hAnsi="Arial" w:cs="Arial"/>
          <w:b/>
          <w:i/>
          <w:sz w:val="22"/>
          <w:szCs w:val="22"/>
        </w:rPr>
        <w:t>Chemical control</w:t>
      </w:r>
      <w:r>
        <w:rPr>
          <w:rFonts w:ascii="Arial" w:hAnsi="Arial" w:cs="Arial"/>
          <w:sz w:val="22"/>
          <w:szCs w:val="22"/>
        </w:rPr>
        <w:t xml:space="preserve"> methods that may be used by the MSM include (see Lacarin &amp; Reed, (1999) Section 3.4):</w:t>
      </w:r>
    </w:p>
    <w:p w:rsidR="00740F68" w:rsidRDefault="00740F68" w:rsidP="001C713A">
      <w:pPr>
        <w:numPr>
          <w:ilvl w:val="0"/>
          <w:numId w:val="30"/>
        </w:numPr>
        <w:ind w:right="26"/>
        <w:jc w:val="both"/>
        <w:rPr>
          <w:rFonts w:ascii="Arial" w:hAnsi="Arial" w:cs="Arial"/>
          <w:sz w:val="22"/>
          <w:szCs w:val="22"/>
        </w:rPr>
      </w:pPr>
      <w:r>
        <w:rPr>
          <w:rFonts w:ascii="Arial" w:hAnsi="Arial" w:cs="Arial"/>
          <w:sz w:val="22"/>
          <w:szCs w:val="22"/>
        </w:rPr>
        <w:t>Residual spraying on indoor and outdoor surfaces where insect vectors rest</w:t>
      </w:r>
    </w:p>
    <w:p w:rsidR="00740F68" w:rsidRDefault="00740F68" w:rsidP="001C713A">
      <w:pPr>
        <w:numPr>
          <w:ilvl w:val="0"/>
          <w:numId w:val="30"/>
        </w:numPr>
        <w:ind w:right="26"/>
        <w:jc w:val="both"/>
        <w:rPr>
          <w:rFonts w:ascii="Arial" w:hAnsi="Arial" w:cs="Arial"/>
          <w:sz w:val="22"/>
          <w:szCs w:val="22"/>
        </w:rPr>
      </w:pPr>
      <w:r>
        <w:rPr>
          <w:rFonts w:ascii="Arial" w:hAnsi="Arial" w:cs="Arial"/>
          <w:sz w:val="22"/>
          <w:szCs w:val="22"/>
        </w:rPr>
        <w:t>Space spraying to kill adult insects</w:t>
      </w:r>
    </w:p>
    <w:p w:rsidR="00740F68" w:rsidRDefault="00740F68" w:rsidP="001C713A">
      <w:pPr>
        <w:numPr>
          <w:ilvl w:val="0"/>
          <w:numId w:val="30"/>
        </w:numPr>
        <w:ind w:right="26"/>
        <w:jc w:val="both"/>
        <w:rPr>
          <w:rFonts w:ascii="Arial" w:hAnsi="Arial" w:cs="Arial"/>
          <w:sz w:val="22"/>
          <w:szCs w:val="22"/>
        </w:rPr>
      </w:pPr>
      <w:r>
        <w:rPr>
          <w:rFonts w:ascii="Arial" w:hAnsi="Arial" w:cs="Arial"/>
          <w:sz w:val="22"/>
          <w:szCs w:val="22"/>
        </w:rPr>
        <w:t>Larviciding to kill eggs and larvae at breeding sites</w:t>
      </w:r>
    </w:p>
    <w:p w:rsidR="00740F68" w:rsidRDefault="00740F68" w:rsidP="001C713A">
      <w:pPr>
        <w:numPr>
          <w:ilvl w:val="0"/>
          <w:numId w:val="30"/>
        </w:numPr>
        <w:ind w:right="26"/>
        <w:jc w:val="both"/>
        <w:rPr>
          <w:rFonts w:ascii="Arial" w:hAnsi="Arial" w:cs="Arial"/>
          <w:sz w:val="22"/>
          <w:szCs w:val="22"/>
        </w:rPr>
      </w:pPr>
      <w:r>
        <w:rPr>
          <w:rFonts w:ascii="Arial" w:hAnsi="Arial" w:cs="Arial"/>
          <w:sz w:val="22"/>
          <w:szCs w:val="22"/>
        </w:rPr>
        <w:t>Dusting individual people to control personal vectors such as lice and fleas.</w:t>
      </w:r>
    </w:p>
    <w:p w:rsidR="00740F68" w:rsidRDefault="00740F68" w:rsidP="001C713A">
      <w:pPr>
        <w:spacing w:before="120"/>
        <w:ind w:right="26"/>
        <w:jc w:val="both"/>
        <w:rPr>
          <w:rFonts w:ascii="Arial" w:hAnsi="Arial" w:cs="Arial"/>
          <w:sz w:val="22"/>
          <w:szCs w:val="22"/>
        </w:rPr>
      </w:pPr>
      <w:r>
        <w:rPr>
          <w:rFonts w:ascii="Arial" w:hAnsi="Arial" w:cs="Arial"/>
          <w:sz w:val="22"/>
          <w:szCs w:val="22"/>
        </w:rPr>
        <w:t xml:space="preserve">Chemical control will be limited in the first instance to short-term use of residual spraying and space spraying in specific and limited locations such as latrines, with a broad-based insecticide. Any large-scale vector-control programme using chemicals will only be carried out after a vector-control specialist has done an assessment and designed a response. The MSM will be expected to identify risks of vector-borne disease that cannot be managed with environmental control measures, and initiate the response process (see Lacarin &amp; Reed (1999) Chapter 4. The MSM team will be able to implement a response with appropriate training </w:t>
      </w:r>
      <w:r w:rsidR="00862D04">
        <w:rPr>
          <w:rFonts w:ascii="Arial" w:hAnsi="Arial" w:cs="Arial"/>
          <w:sz w:val="22"/>
          <w:szCs w:val="22"/>
        </w:rPr>
        <w:t xml:space="preserve">and guidance </w:t>
      </w:r>
      <w:r>
        <w:rPr>
          <w:rFonts w:ascii="Arial" w:hAnsi="Arial" w:cs="Arial"/>
          <w:sz w:val="22"/>
          <w:szCs w:val="22"/>
        </w:rPr>
        <w:t>by the vector specialist in the field. See Lacarin &amp; Reed (1999) Chapter 5 and Annexes for guidance on implementation of vector control using chemicals.</w:t>
      </w:r>
    </w:p>
    <w:p w:rsidR="00740F68" w:rsidRDefault="00740F68" w:rsidP="001C713A">
      <w:pPr>
        <w:ind w:right="26"/>
        <w:jc w:val="both"/>
        <w:rPr>
          <w:rFonts w:ascii="Arial" w:hAnsi="Arial" w:cs="Arial"/>
          <w:sz w:val="22"/>
          <w:szCs w:val="22"/>
        </w:rPr>
      </w:pPr>
    </w:p>
    <w:p w:rsidR="00740F68" w:rsidRDefault="00740F68" w:rsidP="001C713A">
      <w:pPr>
        <w:autoSpaceDE w:val="0"/>
        <w:autoSpaceDN w:val="0"/>
        <w:adjustRightInd w:val="0"/>
        <w:ind w:right="26"/>
        <w:jc w:val="both"/>
        <w:rPr>
          <w:rFonts w:ascii="Arial" w:hAnsi="Arial" w:cs="Arial"/>
          <w:bCs/>
          <w:sz w:val="22"/>
          <w:szCs w:val="22"/>
        </w:rPr>
      </w:pPr>
      <w:r>
        <w:rPr>
          <w:rFonts w:ascii="Arial" w:hAnsi="Arial" w:cs="Arial"/>
          <w:b/>
          <w:i/>
          <w:sz w:val="22"/>
          <w:szCs w:val="22"/>
        </w:rPr>
        <w:t>Individual / family protection</w:t>
      </w:r>
      <w:r>
        <w:rPr>
          <w:rFonts w:ascii="Arial" w:hAnsi="Arial" w:cs="Arial"/>
          <w:sz w:val="22"/>
          <w:szCs w:val="22"/>
        </w:rPr>
        <w:t xml:space="preserve">, particularly the use of </w:t>
      </w:r>
      <w:r w:rsidR="00387E07">
        <w:rPr>
          <w:rFonts w:ascii="Arial" w:hAnsi="Arial" w:cs="Arial"/>
          <w:sz w:val="22"/>
          <w:szCs w:val="22"/>
        </w:rPr>
        <w:t>LL</w:t>
      </w:r>
      <w:r>
        <w:rPr>
          <w:rFonts w:ascii="Arial" w:hAnsi="Arial" w:cs="Arial"/>
          <w:sz w:val="22"/>
          <w:szCs w:val="22"/>
        </w:rPr>
        <w:t>ITNs (</w:t>
      </w:r>
      <w:r w:rsidR="00387E07">
        <w:rPr>
          <w:rFonts w:ascii="Arial" w:hAnsi="Arial" w:cs="Arial"/>
          <w:sz w:val="22"/>
          <w:szCs w:val="22"/>
        </w:rPr>
        <w:t xml:space="preserve">long lasting </w:t>
      </w:r>
      <w:r>
        <w:rPr>
          <w:rFonts w:ascii="Arial" w:hAnsi="Arial" w:cs="Arial"/>
          <w:sz w:val="22"/>
          <w:szCs w:val="22"/>
        </w:rPr>
        <w:t>insecticide-treated nets) is likely to be a major strategy for malaria control in endemic areas. Bednets will not be distributed directly by the MSM</w:t>
      </w:r>
      <w:r w:rsidR="000A1DD9">
        <w:rPr>
          <w:rFonts w:ascii="Arial" w:hAnsi="Arial" w:cs="Arial"/>
          <w:sz w:val="22"/>
          <w:szCs w:val="22"/>
        </w:rPr>
        <w:t xml:space="preserve"> (they are distributed by the </w:t>
      </w:r>
      <w:r w:rsidR="000A1DD9">
        <w:rPr>
          <w:rFonts w:ascii="Arial" w:hAnsi="Arial" w:cs="Arial"/>
          <w:sz w:val="22"/>
          <w:szCs w:val="22"/>
        </w:rPr>
        <w:lastRenderedPageBreak/>
        <w:t>Relief team or NS)</w:t>
      </w:r>
      <w:r>
        <w:rPr>
          <w:rFonts w:ascii="Arial" w:hAnsi="Arial" w:cs="Arial"/>
          <w:sz w:val="22"/>
          <w:szCs w:val="22"/>
        </w:rPr>
        <w:t xml:space="preserve">, but </w:t>
      </w:r>
      <w:r w:rsidR="000A1DD9">
        <w:rPr>
          <w:rFonts w:ascii="Arial" w:hAnsi="Arial" w:cs="Arial"/>
          <w:sz w:val="22"/>
          <w:szCs w:val="22"/>
        </w:rPr>
        <w:t xml:space="preserve">MSM </w:t>
      </w:r>
      <w:r>
        <w:rPr>
          <w:rFonts w:ascii="Arial" w:hAnsi="Arial" w:cs="Arial"/>
          <w:sz w:val="22"/>
          <w:szCs w:val="22"/>
        </w:rPr>
        <w:t xml:space="preserve">staff will contribute through advice on types/sizes of nets and promoting </w:t>
      </w:r>
      <w:r w:rsidR="00862D04">
        <w:rPr>
          <w:rFonts w:ascii="Arial" w:hAnsi="Arial" w:cs="Arial"/>
          <w:sz w:val="22"/>
          <w:szCs w:val="22"/>
        </w:rPr>
        <w:t xml:space="preserve">and following up on </w:t>
      </w:r>
      <w:r>
        <w:rPr>
          <w:rFonts w:ascii="Arial" w:hAnsi="Arial" w:cs="Arial"/>
          <w:sz w:val="22"/>
          <w:szCs w:val="22"/>
        </w:rPr>
        <w:t>their effective use</w:t>
      </w:r>
      <w:r w:rsidR="008A00EA">
        <w:rPr>
          <w:rFonts w:ascii="Arial" w:hAnsi="Arial" w:cs="Arial"/>
          <w:sz w:val="22"/>
          <w:szCs w:val="22"/>
        </w:rPr>
        <w:t xml:space="preserve"> at community level</w:t>
      </w:r>
      <w:r>
        <w:rPr>
          <w:rFonts w:ascii="Arial" w:hAnsi="Arial" w:cs="Arial"/>
          <w:sz w:val="22"/>
          <w:szCs w:val="22"/>
        </w:rPr>
        <w:t xml:space="preserve">. See </w:t>
      </w:r>
      <w:r>
        <w:rPr>
          <w:rFonts w:ascii="Arial" w:hAnsi="Arial" w:cs="Arial"/>
          <w:bCs/>
          <w:sz w:val="22"/>
          <w:szCs w:val="22"/>
        </w:rPr>
        <w:t>WHO (2005)</w:t>
      </w:r>
      <w:r w:rsidR="001B5410">
        <w:rPr>
          <w:rFonts w:ascii="Arial" w:hAnsi="Arial" w:cs="Arial"/>
          <w:bCs/>
          <w:sz w:val="22"/>
          <w:szCs w:val="22"/>
        </w:rPr>
        <w:t xml:space="preserve">; </w:t>
      </w:r>
      <w:r w:rsidR="001B5410">
        <w:rPr>
          <w:rFonts w:ascii="Arial" w:hAnsi="Arial" w:cs="Arial"/>
          <w:sz w:val="22"/>
          <w:szCs w:val="22"/>
        </w:rPr>
        <w:t xml:space="preserve">Malaria control in complex emergencies; </w:t>
      </w:r>
      <w:r>
        <w:rPr>
          <w:rFonts w:ascii="Arial" w:hAnsi="Arial" w:cs="Arial"/>
          <w:bCs/>
          <w:sz w:val="22"/>
          <w:szCs w:val="22"/>
        </w:rPr>
        <w:t>Chapter 6 for guidance on ITNs for malaria control.</w:t>
      </w:r>
    </w:p>
    <w:p w:rsidR="00740F68" w:rsidRDefault="00740F68" w:rsidP="001C713A">
      <w:pPr>
        <w:autoSpaceDE w:val="0"/>
        <w:autoSpaceDN w:val="0"/>
        <w:adjustRightInd w:val="0"/>
        <w:ind w:right="26"/>
        <w:jc w:val="both"/>
        <w:rPr>
          <w:rFonts w:ascii="Arial" w:hAnsi="Arial" w:cs="Arial"/>
          <w:bCs/>
          <w:sz w:val="22"/>
          <w:szCs w:val="22"/>
        </w:rPr>
      </w:pPr>
    </w:p>
    <w:p w:rsidR="00740F68" w:rsidRDefault="00740F68" w:rsidP="001C713A">
      <w:pPr>
        <w:autoSpaceDE w:val="0"/>
        <w:autoSpaceDN w:val="0"/>
        <w:adjustRightInd w:val="0"/>
        <w:ind w:right="26"/>
        <w:jc w:val="both"/>
        <w:rPr>
          <w:rFonts w:ascii="Arial" w:hAnsi="Arial" w:cs="Arial"/>
          <w:bCs/>
          <w:sz w:val="22"/>
          <w:szCs w:val="22"/>
        </w:rPr>
      </w:pPr>
      <w:r>
        <w:rPr>
          <w:rFonts w:ascii="Arial" w:hAnsi="Arial" w:cs="Arial"/>
          <w:b/>
          <w:bCs/>
          <w:sz w:val="22"/>
          <w:szCs w:val="22"/>
        </w:rPr>
        <w:t>3.5 Management of health-care waste</w:t>
      </w:r>
    </w:p>
    <w:p w:rsidR="00740F68" w:rsidRDefault="00740F68" w:rsidP="001C713A">
      <w:pPr>
        <w:autoSpaceDE w:val="0"/>
        <w:autoSpaceDN w:val="0"/>
        <w:adjustRightInd w:val="0"/>
        <w:ind w:right="26"/>
        <w:jc w:val="both"/>
        <w:rPr>
          <w:rFonts w:ascii="Arial" w:hAnsi="Arial" w:cs="Arial"/>
          <w:bCs/>
          <w:sz w:val="22"/>
          <w:szCs w:val="22"/>
        </w:rPr>
      </w:pPr>
      <w:r>
        <w:rPr>
          <w:rFonts w:ascii="Arial" w:hAnsi="Arial" w:cs="Arial"/>
          <w:bCs/>
          <w:sz w:val="22"/>
          <w:szCs w:val="22"/>
        </w:rPr>
        <w:t>The MSM team will advise health workers as required on technical aspects of managing health-care waste. In some circumstances, construction of health-care waste facilities may be undertaken. See Harvey, Baghri &amp; Reed (2002) Chapter 8 for guidance on organizing health-care waste management and construction of disposal facilities.</w:t>
      </w:r>
    </w:p>
    <w:p w:rsidR="00740F68" w:rsidRDefault="00740F68" w:rsidP="001C713A">
      <w:pPr>
        <w:autoSpaceDE w:val="0"/>
        <w:autoSpaceDN w:val="0"/>
        <w:adjustRightInd w:val="0"/>
        <w:ind w:right="26"/>
        <w:jc w:val="both"/>
        <w:rPr>
          <w:rFonts w:ascii="Arial" w:hAnsi="Arial" w:cs="Arial"/>
          <w:bCs/>
          <w:sz w:val="22"/>
          <w:szCs w:val="22"/>
        </w:rPr>
      </w:pPr>
    </w:p>
    <w:p w:rsidR="00740F68" w:rsidRDefault="00740F68" w:rsidP="001C713A">
      <w:pPr>
        <w:autoSpaceDE w:val="0"/>
        <w:autoSpaceDN w:val="0"/>
        <w:adjustRightInd w:val="0"/>
        <w:ind w:right="26"/>
        <w:jc w:val="both"/>
        <w:rPr>
          <w:rFonts w:ascii="Arial" w:hAnsi="Arial" w:cs="Arial"/>
          <w:b/>
          <w:bCs/>
          <w:sz w:val="22"/>
          <w:szCs w:val="22"/>
        </w:rPr>
      </w:pPr>
      <w:r>
        <w:rPr>
          <w:rFonts w:ascii="Arial" w:hAnsi="Arial" w:cs="Arial"/>
          <w:b/>
          <w:bCs/>
          <w:sz w:val="22"/>
          <w:szCs w:val="22"/>
        </w:rPr>
        <w:t>3.7 Management of dead bodies</w:t>
      </w:r>
    </w:p>
    <w:p w:rsidR="00740F68" w:rsidRDefault="00740F68" w:rsidP="001C713A">
      <w:pPr>
        <w:ind w:right="26"/>
        <w:jc w:val="both"/>
        <w:rPr>
          <w:rFonts w:ascii="Arial" w:hAnsi="Arial" w:cs="Arial"/>
          <w:sz w:val="22"/>
          <w:szCs w:val="22"/>
        </w:rPr>
      </w:pPr>
      <w:r>
        <w:rPr>
          <w:rFonts w:ascii="Arial" w:hAnsi="Arial" w:cs="Arial"/>
          <w:sz w:val="22"/>
          <w:szCs w:val="22"/>
        </w:rPr>
        <w:t>In the rare cases where the number of people killed by a disaster exceeds the capacity of normal systems to manage dead bodies safely, it will be necessary to organise the detection, collection, identification and temporary or permanent disposal of dead bodies. It is not intended that the MSM take responsibility for this, but it may be required to provide advice. For general principles, see Harvey, Baghri &amp; Reed (2002) Chapter 9. For detailed advice, see</w:t>
      </w:r>
      <w:r>
        <w:rPr>
          <w:sz w:val="22"/>
          <w:szCs w:val="22"/>
        </w:rPr>
        <w:t xml:space="preserve"> </w:t>
      </w:r>
      <w:r>
        <w:rPr>
          <w:rFonts w:ascii="Arial" w:hAnsi="Arial" w:cs="Arial"/>
          <w:sz w:val="22"/>
          <w:szCs w:val="22"/>
        </w:rPr>
        <w:t>Morgan, Tindball-Binz &amp; Van Alphen (eds.) (2006).</w:t>
      </w:r>
    </w:p>
    <w:p w:rsidR="000A1DD9" w:rsidRDefault="000A1DD9" w:rsidP="001C713A">
      <w:pPr>
        <w:ind w:right="26"/>
        <w:jc w:val="both"/>
        <w:rPr>
          <w:rFonts w:ascii="Arial" w:hAnsi="Arial" w:cs="Arial"/>
          <w:sz w:val="22"/>
          <w:szCs w:val="22"/>
        </w:rPr>
      </w:pPr>
    </w:p>
    <w:p w:rsidR="000A1DD9" w:rsidRPr="008A421B" w:rsidRDefault="000A1DD9" w:rsidP="001C713A">
      <w:pPr>
        <w:ind w:right="26"/>
        <w:jc w:val="both"/>
        <w:rPr>
          <w:rFonts w:ascii="Arial" w:hAnsi="Arial" w:cs="Arial"/>
          <w:b/>
          <w:sz w:val="22"/>
          <w:szCs w:val="22"/>
        </w:rPr>
      </w:pPr>
      <w:r w:rsidRPr="008A421B">
        <w:rPr>
          <w:rFonts w:ascii="Arial" w:hAnsi="Arial" w:cs="Arial"/>
          <w:b/>
          <w:sz w:val="22"/>
          <w:szCs w:val="22"/>
        </w:rPr>
        <w:t>3.8 Epidemic control</w:t>
      </w:r>
    </w:p>
    <w:p w:rsidR="000A1DD9" w:rsidRDefault="000A1DD9" w:rsidP="001C713A">
      <w:pPr>
        <w:ind w:right="26"/>
        <w:jc w:val="both"/>
        <w:rPr>
          <w:rFonts w:ascii="Arial" w:hAnsi="Arial" w:cs="Arial"/>
          <w:sz w:val="22"/>
          <w:szCs w:val="22"/>
        </w:rPr>
      </w:pPr>
      <w:r>
        <w:rPr>
          <w:rFonts w:ascii="Arial" w:hAnsi="Arial" w:cs="Arial"/>
          <w:sz w:val="22"/>
          <w:szCs w:val="22"/>
        </w:rPr>
        <w:t>The MSM team can be deployed in epidemic response scenarios where sanitation and hygiene promotion activities might considered among those key control and containment measures</w:t>
      </w:r>
      <w:r w:rsidR="00F61B7E">
        <w:rPr>
          <w:rFonts w:ascii="Arial" w:hAnsi="Arial" w:cs="Arial"/>
          <w:sz w:val="22"/>
          <w:szCs w:val="22"/>
        </w:rPr>
        <w:t xml:space="preserve"> (</w:t>
      </w:r>
      <w:r w:rsidR="001B5410">
        <w:rPr>
          <w:rFonts w:ascii="Arial" w:hAnsi="Arial" w:cs="Arial"/>
          <w:sz w:val="22"/>
          <w:szCs w:val="22"/>
        </w:rPr>
        <w:t xml:space="preserve">for reference see </w:t>
      </w:r>
      <w:r w:rsidR="00F61B7E">
        <w:rPr>
          <w:rFonts w:ascii="Arial" w:hAnsi="Arial" w:cs="Arial"/>
          <w:sz w:val="22"/>
          <w:szCs w:val="22"/>
        </w:rPr>
        <w:t xml:space="preserve">Communicable disease control in emergencies, </w:t>
      </w:r>
      <w:r w:rsidR="001B5410">
        <w:rPr>
          <w:rFonts w:ascii="Arial" w:hAnsi="Arial" w:cs="Arial"/>
          <w:sz w:val="22"/>
          <w:szCs w:val="22"/>
        </w:rPr>
        <w:t xml:space="preserve">WHO (2005); </w:t>
      </w:r>
      <w:r w:rsidR="00F61B7E">
        <w:rPr>
          <w:rFonts w:ascii="Arial" w:hAnsi="Arial" w:cs="Arial"/>
          <w:sz w:val="22"/>
          <w:szCs w:val="22"/>
        </w:rPr>
        <w:t>chapter 5)</w:t>
      </w:r>
      <w:r>
        <w:rPr>
          <w:rFonts w:ascii="Arial" w:hAnsi="Arial" w:cs="Arial"/>
          <w:sz w:val="22"/>
          <w:szCs w:val="22"/>
        </w:rPr>
        <w:t>. More specifically, in cholera response deployments, the MSM will support the provision of sanitation facilities and hygiene promotion services at community level and also within the health facilities (CTC, CTU, ORP).</w:t>
      </w:r>
    </w:p>
    <w:p w:rsidR="00FE3251" w:rsidRDefault="00FE3251" w:rsidP="001C713A">
      <w:pPr>
        <w:ind w:right="26"/>
        <w:jc w:val="both"/>
        <w:rPr>
          <w:rFonts w:ascii="Arial" w:hAnsi="Arial" w:cs="Arial"/>
          <w:sz w:val="22"/>
          <w:szCs w:val="22"/>
        </w:rPr>
      </w:pPr>
    </w:p>
    <w:p w:rsidR="00FE3251" w:rsidRPr="008A421B" w:rsidRDefault="00FE3251" w:rsidP="001C713A">
      <w:pPr>
        <w:ind w:right="26"/>
        <w:jc w:val="both"/>
        <w:rPr>
          <w:rFonts w:ascii="Arial" w:hAnsi="Arial" w:cs="Arial"/>
          <w:b/>
          <w:sz w:val="22"/>
          <w:szCs w:val="22"/>
        </w:rPr>
      </w:pPr>
      <w:r w:rsidRPr="008A421B">
        <w:rPr>
          <w:rFonts w:ascii="Arial" w:hAnsi="Arial" w:cs="Arial"/>
          <w:b/>
          <w:sz w:val="22"/>
          <w:szCs w:val="22"/>
        </w:rPr>
        <w:t>3.9 Household water treatment</w:t>
      </w:r>
    </w:p>
    <w:p w:rsidR="00FE3251" w:rsidRDefault="00FE3251" w:rsidP="001C713A">
      <w:pPr>
        <w:ind w:right="26"/>
        <w:jc w:val="both"/>
        <w:rPr>
          <w:rFonts w:ascii="Arial" w:hAnsi="Arial" w:cs="Arial"/>
          <w:sz w:val="22"/>
          <w:szCs w:val="22"/>
        </w:rPr>
      </w:pPr>
      <w:r>
        <w:rPr>
          <w:rFonts w:ascii="Arial" w:hAnsi="Arial" w:cs="Arial"/>
          <w:sz w:val="22"/>
          <w:szCs w:val="22"/>
        </w:rPr>
        <w:t xml:space="preserve">The MSM will not get engaged in large-scale distribution of household water treatment products but will assist the relief teams in selecting the most appropriate chemical product and other related NFIs (water containers). </w:t>
      </w:r>
      <w:r w:rsidR="001A2E54">
        <w:rPr>
          <w:rFonts w:ascii="Arial" w:hAnsi="Arial" w:cs="Arial"/>
          <w:sz w:val="22"/>
          <w:szCs w:val="22"/>
        </w:rPr>
        <w:t xml:space="preserve">Large scale direct distribution of items by the MSM could create security issues and should be avoided as much as possible. </w:t>
      </w:r>
      <w:r>
        <w:rPr>
          <w:rFonts w:ascii="Arial" w:hAnsi="Arial" w:cs="Arial"/>
          <w:sz w:val="22"/>
          <w:szCs w:val="22"/>
        </w:rPr>
        <w:t xml:space="preserve">The MSM team will be </w:t>
      </w:r>
      <w:r w:rsidR="001A2E54">
        <w:rPr>
          <w:rFonts w:ascii="Arial" w:hAnsi="Arial" w:cs="Arial"/>
          <w:sz w:val="22"/>
          <w:szCs w:val="22"/>
        </w:rPr>
        <w:t xml:space="preserve">however </w:t>
      </w:r>
      <w:r>
        <w:rPr>
          <w:rFonts w:ascii="Arial" w:hAnsi="Arial" w:cs="Arial"/>
          <w:sz w:val="22"/>
          <w:szCs w:val="22"/>
        </w:rPr>
        <w:t xml:space="preserve">responsible for </w:t>
      </w:r>
      <w:r w:rsidR="001A2E54">
        <w:rPr>
          <w:rFonts w:ascii="Arial" w:hAnsi="Arial" w:cs="Arial"/>
          <w:sz w:val="22"/>
          <w:szCs w:val="22"/>
        </w:rPr>
        <w:t xml:space="preserve">demonstrations, </w:t>
      </w:r>
      <w:r>
        <w:rPr>
          <w:rFonts w:ascii="Arial" w:hAnsi="Arial" w:cs="Arial"/>
          <w:sz w:val="22"/>
          <w:szCs w:val="22"/>
        </w:rPr>
        <w:t>training and follow up of community acceptance and usage.</w:t>
      </w:r>
      <w:r w:rsidR="001A2E54" w:rsidRPr="001A2E54">
        <w:rPr>
          <w:rFonts w:ascii="Arial" w:hAnsi="Arial" w:cs="Arial"/>
          <w:sz w:val="22"/>
          <w:szCs w:val="22"/>
        </w:rPr>
        <w:t xml:space="preserve"> MSM and volunteers </w:t>
      </w:r>
      <w:r w:rsidR="001A2E54">
        <w:rPr>
          <w:rFonts w:ascii="Arial" w:hAnsi="Arial" w:cs="Arial"/>
          <w:sz w:val="22"/>
          <w:szCs w:val="22"/>
        </w:rPr>
        <w:t xml:space="preserve">may </w:t>
      </w:r>
      <w:r w:rsidR="001A2E54" w:rsidRPr="001A2E54">
        <w:rPr>
          <w:rFonts w:ascii="Arial" w:hAnsi="Arial" w:cs="Arial"/>
          <w:sz w:val="22"/>
          <w:szCs w:val="22"/>
        </w:rPr>
        <w:t>attend distribution to demonstrate and train people on</w:t>
      </w:r>
      <w:r w:rsidR="001A2E54">
        <w:rPr>
          <w:rFonts w:ascii="Arial" w:hAnsi="Arial" w:cs="Arial"/>
          <w:sz w:val="22"/>
          <w:szCs w:val="22"/>
        </w:rPr>
        <w:t>-site on</w:t>
      </w:r>
      <w:r w:rsidR="001A2E54" w:rsidRPr="001A2E54">
        <w:rPr>
          <w:rFonts w:ascii="Arial" w:hAnsi="Arial" w:cs="Arial"/>
          <w:sz w:val="22"/>
          <w:szCs w:val="22"/>
        </w:rPr>
        <w:t xml:space="preserve"> product</w:t>
      </w:r>
      <w:r w:rsidR="001A2E54">
        <w:rPr>
          <w:rFonts w:ascii="Arial" w:hAnsi="Arial" w:cs="Arial"/>
          <w:sz w:val="22"/>
          <w:szCs w:val="22"/>
        </w:rPr>
        <w:t xml:space="preserve"> usage</w:t>
      </w:r>
      <w:r w:rsidR="001A2E54" w:rsidRPr="001A2E54">
        <w:rPr>
          <w:rFonts w:ascii="Arial" w:hAnsi="Arial" w:cs="Arial"/>
          <w:sz w:val="22"/>
          <w:szCs w:val="22"/>
        </w:rPr>
        <w:t xml:space="preserve">.  </w:t>
      </w:r>
      <w:r w:rsidR="001A2E54">
        <w:rPr>
          <w:rFonts w:ascii="Arial" w:hAnsi="Arial" w:cs="Arial"/>
          <w:sz w:val="22"/>
          <w:szCs w:val="22"/>
        </w:rPr>
        <w:t xml:space="preserve">Chlorine testers are included in the MSM kit and should be used when undertaking household follow up visits. </w:t>
      </w:r>
    </w:p>
    <w:p w:rsidR="001A2E54" w:rsidRDefault="001A2E54" w:rsidP="001C713A">
      <w:pPr>
        <w:ind w:right="26"/>
        <w:jc w:val="both"/>
        <w:rPr>
          <w:rFonts w:ascii="Arial" w:hAnsi="Arial" w:cs="Arial"/>
          <w:sz w:val="22"/>
          <w:szCs w:val="22"/>
        </w:rPr>
      </w:pPr>
    </w:p>
    <w:p w:rsidR="00387E07" w:rsidRPr="001A2E54" w:rsidRDefault="001A2E54" w:rsidP="001A2E54">
      <w:pPr>
        <w:ind w:right="26"/>
        <w:jc w:val="both"/>
        <w:rPr>
          <w:rFonts w:ascii="Arial" w:hAnsi="Arial" w:cs="Arial"/>
          <w:sz w:val="22"/>
          <w:szCs w:val="22"/>
        </w:rPr>
      </w:pPr>
      <w:r>
        <w:rPr>
          <w:rFonts w:ascii="Arial" w:hAnsi="Arial" w:cs="Arial"/>
          <w:sz w:val="22"/>
          <w:szCs w:val="22"/>
        </w:rPr>
        <w:t xml:space="preserve">HHWT products will be selected based on technical criteria (see </w:t>
      </w:r>
      <w:r w:rsidR="00F61B7E">
        <w:rPr>
          <w:rFonts w:ascii="Arial" w:hAnsi="Arial" w:cs="Arial"/>
          <w:sz w:val="22"/>
          <w:szCs w:val="22"/>
        </w:rPr>
        <w:t xml:space="preserve">page 27, </w:t>
      </w:r>
      <w:r>
        <w:rPr>
          <w:rFonts w:ascii="Arial" w:hAnsi="Arial" w:cs="Arial"/>
          <w:sz w:val="22"/>
          <w:szCs w:val="22"/>
        </w:rPr>
        <w:t xml:space="preserve">HHWT booklet, IFRC (2008)). Working close to relief and logistic teams is necessary for ensuring effective procurement and appropriate distribution plan. </w:t>
      </w:r>
    </w:p>
    <w:p w:rsidR="00740F68" w:rsidRDefault="00740F68" w:rsidP="001C713A">
      <w:pPr>
        <w:ind w:right="26"/>
        <w:jc w:val="both"/>
        <w:rPr>
          <w:rFonts w:ascii="Arial" w:hAnsi="Arial" w:cs="Arial"/>
          <w:sz w:val="22"/>
          <w:szCs w:val="22"/>
        </w:rPr>
      </w:pPr>
    </w:p>
    <w:p w:rsidR="00740F68" w:rsidRDefault="00740F68" w:rsidP="001C713A">
      <w:pPr>
        <w:ind w:right="26"/>
        <w:jc w:val="both"/>
        <w:rPr>
          <w:rFonts w:ascii="Arial" w:hAnsi="Arial" w:cs="Arial"/>
          <w:b/>
          <w:sz w:val="22"/>
          <w:szCs w:val="22"/>
        </w:rPr>
      </w:pPr>
      <w:r>
        <w:rPr>
          <w:rFonts w:ascii="Arial" w:hAnsi="Arial" w:cs="Arial"/>
          <w:b/>
          <w:sz w:val="22"/>
          <w:szCs w:val="22"/>
        </w:rPr>
        <w:br w:type="page"/>
      </w:r>
      <w:r>
        <w:rPr>
          <w:rFonts w:ascii="Arial" w:hAnsi="Arial" w:cs="Arial"/>
          <w:b/>
          <w:sz w:val="22"/>
          <w:szCs w:val="22"/>
        </w:rPr>
        <w:lastRenderedPageBreak/>
        <w:t xml:space="preserve">Guidelines cited </w:t>
      </w:r>
    </w:p>
    <w:p w:rsidR="00740F68" w:rsidRDefault="00740F68" w:rsidP="001C713A">
      <w:pPr>
        <w:spacing w:before="120"/>
        <w:ind w:left="180" w:right="26" w:hanging="180"/>
        <w:jc w:val="both"/>
        <w:rPr>
          <w:rFonts w:ascii="Arial" w:hAnsi="Arial" w:cs="Arial"/>
          <w:sz w:val="22"/>
          <w:szCs w:val="22"/>
        </w:rPr>
      </w:pPr>
      <w:r>
        <w:rPr>
          <w:rFonts w:ascii="Arial" w:hAnsi="Arial" w:cs="Arial"/>
          <w:sz w:val="22"/>
          <w:szCs w:val="22"/>
        </w:rPr>
        <w:t>Ferr</w:t>
      </w:r>
      <w:r w:rsidR="001B5410">
        <w:rPr>
          <w:rFonts w:ascii="Arial" w:hAnsi="Arial" w:cs="Arial"/>
          <w:sz w:val="22"/>
          <w:szCs w:val="22"/>
        </w:rPr>
        <w:t>on S, Morgan J, O’Reilly M (2007</w:t>
      </w:r>
      <w:r>
        <w:rPr>
          <w:rFonts w:ascii="Arial" w:hAnsi="Arial" w:cs="Arial"/>
          <w:sz w:val="22"/>
          <w:szCs w:val="22"/>
        </w:rPr>
        <w:t>). Hygiene promotion: a practical manual for relief and development. London, IT Publications/ CARE International.</w:t>
      </w:r>
    </w:p>
    <w:p w:rsidR="00740F68" w:rsidRDefault="00740F68" w:rsidP="001C713A">
      <w:pPr>
        <w:spacing w:before="120"/>
        <w:ind w:left="180" w:right="26" w:hanging="180"/>
        <w:jc w:val="both"/>
        <w:rPr>
          <w:rFonts w:ascii="Arial" w:hAnsi="Arial" w:cs="Arial"/>
          <w:sz w:val="22"/>
          <w:szCs w:val="22"/>
        </w:rPr>
      </w:pPr>
      <w:r>
        <w:rPr>
          <w:rFonts w:ascii="Arial" w:hAnsi="Arial" w:cs="Arial"/>
          <w:sz w:val="22"/>
          <w:szCs w:val="22"/>
        </w:rPr>
        <w:t xml:space="preserve">Harvey P, Baghri S, Reed R (2002). </w:t>
      </w:r>
      <w:r>
        <w:rPr>
          <w:rFonts w:ascii="Arial" w:hAnsi="Arial" w:cs="Arial"/>
          <w:i/>
          <w:sz w:val="22"/>
          <w:szCs w:val="22"/>
        </w:rPr>
        <w:t>Emergency sanitation: assessment and programme design</w:t>
      </w:r>
      <w:r>
        <w:rPr>
          <w:rFonts w:ascii="Arial" w:hAnsi="Arial" w:cs="Arial"/>
          <w:sz w:val="22"/>
          <w:szCs w:val="22"/>
        </w:rPr>
        <w:t>. Loughborough, WEDC.</w:t>
      </w:r>
    </w:p>
    <w:p w:rsidR="001A2E54" w:rsidRDefault="001A2E54" w:rsidP="001C713A">
      <w:pPr>
        <w:spacing w:before="120"/>
        <w:ind w:left="180" w:right="26" w:hanging="180"/>
        <w:jc w:val="both"/>
        <w:rPr>
          <w:rFonts w:ascii="Arial" w:hAnsi="Arial" w:cs="Arial"/>
          <w:sz w:val="22"/>
          <w:szCs w:val="22"/>
        </w:rPr>
      </w:pPr>
      <w:r>
        <w:rPr>
          <w:rFonts w:ascii="Arial" w:hAnsi="Arial" w:cs="Arial"/>
          <w:sz w:val="22"/>
          <w:szCs w:val="22"/>
        </w:rPr>
        <w:t xml:space="preserve">International Federation of Red Cross </w:t>
      </w:r>
      <w:r w:rsidR="00F61B7E">
        <w:rPr>
          <w:rFonts w:ascii="Arial" w:hAnsi="Arial" w:cs="Arial"/>
          <w:sz w:val="22"/>
          <w:szCs w:val="22"/>
        </w:rPr>
        <w:t xml:space="preserve">and Red Crescent Societies </w:t>
      </w:r>
      <w:r>
        <w:rPr>
          <w:rFonts w:ascii="Arial" w:hAnsi="Arial" w:cs="Arial"/>
          <w:sz w:val="22"/>
          <w:szCs w:val="22"/>
        </w:rPr>
        <w:t>(2008). Household</w:t>
      </w:r>
      <w:r w:rsidR="00F61B7E">
        <w:rPr>
          <w:rFonts w:ascii="Arial" w:hAnsi="Arial" w:cs="Arial"/>
          <w:sz w:val="22"/>
          <w:szCs w:val="22"/>
        </w:rPr>
        <w:t xml:space="preserve"> water treatment and safe storage</w:t>
      </w:r>
      <w:r>
        <w:rPr>
          <w:rFonts w:ascii="Arial" w:hAnsi="Arial" w:cs="Arial"/>
          <w:sz w:val="22"/>
          <w:szCs w:val="22"/>
        </w:rPr>
        <w:t xml:space="preserve"> </w:t>
      </w:r>
      <w:r w:rsidR="00F61B7E">
        <w:rPr>
          <w:rFonts w:ascii="Arial" w:hAnsi="Arial" w:cs="Arial"/>
          <w:sz w:val="22"/>
          <w:szCs w:val="22"/>
        </w:rPr>
        <w:t>in emergency.</w:t>
      </w:r>
    </w:p>
    <w:p w:rsidR="00740F68" w:rsidRDefault="00740F68" w:rsidP="001C713A">
      <w:pPr>
        <w:spacing w:before="120"/>
        <w:ind w:left="180" w:right="26" w:hanging="180"/>
        <w:jc w:val="both"/>
        <w:rPr>
          <w:rFonts w:ascii="Arial" w:hAnsi="Arial" w:cs="Arial"/>
          <w:sz w:val="22"/>
          <w:szCs w:val="22"/>
        </w:rPr>
      </w:pPr>
      <w:r>
        <w:rPr>
          <w:rFonts w:ascii="Arial" w:hAnsi="Arial" w:cs="Arial"/>
          <w:sz w:val="22"/>
          <w:szCs w:val="22"/>
        </w:rPr>
        <w:t xml:space="preserve">Lacarin C, Reed R (1999). </w:t>
      </w:r>
      <w:r>
        <w:rPr>
          <w:rFonts w:ascii="Arial" w:hAnsi="Arial" w:cs="Arial"/>
          <w:i/>
          <w:sz w:val="22"/>
          <w:szCs w:val="22"/>
        </w:rPr>
        <w:t>Emergency vector control using chemicals: a handbook for relief workers</w:t>
      </w:r>
      <w:r>
        <w:rPr>
          <w:rFonts w:ascii="Arial" w:hAnsi="Arial" w:cs="Arial"/>
          <w:sz w:val="22"/>
          <w:szCs w:val="22"/>
        </w:rPr>
        <w:t>. Loughborough, WEDC.</w:t>
      </w:r>
    </w:p>
    <w:p w:rsidR="00740F68" w:rsidRDefault="00740F68" w:rsidP="001C713A">
      <w:pPr>
        <w:spacing w:before="120"/>
        <w:ind w:left="180" w:right="26" w:hanging="180"/>
        <w:jc w:val="both"/>
        <w:rPr>
          <w:rFonts w:ascii="Arial" w:hAnsi="Arial" w:cs="Arial"/>
          <w:sz w:val="22"/>
          <w:szCs w:val="22"/>
        </w:rPr>
      </w:pPr>
      <w:r>
        <w:rPr>
          <w:rFonts w:ascii="Arial" w:hAnsi="Arial" w:cs="Arial"/>
          <w:sz w:val="22"/>
          <w:szCs w:val="22"/>
        </w:rPr>
        <w:t xml:space="preserve">Morgan O, Tindball-Binz M, Van Alphen D (eds.) (2006). </w:t>
      </w:r>
      <w:r>
        <w:rPr>
          <w:rFonts w:ascii="Arial" w:hAnsi="Arial" w:cs="Arial"/>
          <w:i/>
          <w:sz w:val="22"/>
          <w:szCs w:val="22"/>
        </w:rPr>
        <w:t>Management of Dead Bodies after Disasters:A Field Manual for First Responders</w:t>
      </w:r>
      <w:r>
        <w:rPr>
          <w:rFonts w:ascii="Arial" w:hAnsi="Arial" w:cs="Arial"/>
          <w:sz w:val="22"/>
          <w:szCs w:val="22"/>
        </w:rPr>
        <w:t xml:space="preserve">. </w:t>
      </w:r>
      <w:smartTag w:uri="urn:schemas-microsoft-com:office:smarttags" w:element="place">
        <w:smartTag w:uri="urn:schemas-microsoft-com:office:smarttags" w:element="City">
          <w:r>
            <w:rPr>
              <w:rFonts w:ascii="Arial" w:hAnsi="Arial" w:cs="Arial"/>
              <w:sz w:val="22"/>
              <w:szCs w:val="22"/>
            </w:rPr>
            <w:t>Washington</w:t>
          </w:r>
        </w:smartTag>
        <w:r>
          <w:rPr>
            <w:rFonts w:ascii="Arial" w:hAnsi="Arial" w:cs="Arial"/>
            <w:sz w:val="22"/>
            <w:szCs w:val="22"/>
          </w:rPr>
          <w:t xml:space="preserve"> </w:t>
        </w:r>
        <w:smartTag w:uri="urn:schemas-microsoft-com:office:smarttags" w:element="State">
          <w:r>
            <w:rPr>
              <w:rFonts w:ascii="Arial" w:hAnsi="Arial" w:cs="Arial"/>
              <w:sz w:val="22"/>
              <w:szCs w:val="22"/>
            </w:rPr>
            <w:t>DC</w:t>
          </w:r>
        </w:smartTag>
      </w:smartTag>
      <w:r>
        <w:rPr>
          <w:rFonts w:ascii="Arial" w:hAnsi="Arial" w:cs="Arial"/>
          <w:sz w:val="22"/>
          <w:szCs w:val="22"/>
        </w:rPr>
        <w:t>, Pan American Health Organization.</w:t>
      </w:r>
    </w:p>
    <w:p w:rsidR="00740F68" w:rsidRDefault="001B5410" w:rsidP="001C713A">
      <w:pPr>
        <w:spacing w:before="120"/>
        <w:ind w:left="180" w:right="26" w:hanging="180"/>
        <w:jc w:val="both"/>
        <w:rPr>
          <w:rFonts w:ascii="Arial" w:hAnsi="Arial" w:cs="Arial"/>
          <w:sz w:val="22"/>
          <w:szCs w:val="22"/>
        </w:rPr>
      </w:pPr>
      <w:r>
        <w:rPr>
          <w:rFonts w:ascii="Arial" w:hAnsi="Arial" w:cs="Arial"/>
          <w:sz w:val="22"/>
          <w:szCs w:val="22"/>
        </w:rPr>
        <w:t>Sphere Project (2011</w:t>
      </w:r>
      <w:r w:rsidR="00740F68">
        <w:rPr>
          <w:rFonts w:ascii="Arial" w:hAnsi="Arial" w:cs="Arial"/>
          <w:sz w:val="22"/>
          <w:szCs w:val="22"/>
        </w:rPr>
        <w:t xml:space="preserve">). </w:t>
      </w:r>
      <w:r w:rsidR="00740F68">
        <w:rPr>
          <w:rFonts w:ascii="Arial" w:hAnsi="Arial" w:cs="Arial"/>
          <w:i/>
          <w:sz w:val="22"/>
          <w:szCs w:val="22"/>
        </w:rPr>
        <w:t>Humanitarian Charter and minimum standards for disaster response</w:t>
      </w:r>
      <w:r w:rsidR="00740F68">
        <w:rPr>
          <w:rFonts w:ascii="Arial" w:hAnsi="Arial" w:cs="Arial"/>
          <w:sz w:val="22"/>
          <w:szCs w:val="22"/>
        </w:rPr>
        <w:t xml:space="preserve">. </w:t>
      </w:r>
      <w:smartTag w:uri="urn:schemas-microsoft-com:office:smarttags" w:element="City">
        <w:smartTag w:uri="urn:schemas-microsoft-com:office:smarttags" w:element="place">
          <w:r w:rsidR="00740F68">
            <w:rPr>
              <w:rFonts w:ascii="Arial" w:hAnsi="Arial" w:cs="Arial"/>
              <w:sz w:val="22"/>
              <w:szCs w:val="22"/>
            </w:rPr>
            <w:t>Geneva</w:t>
          </w:r>
        </w:smartTag>
      </w:smartTag>
      <w:r w:rsidR="00740F68">
        <w:rPr>
          <w:rFonts w:ascii="Arial" w:hAnsi="Arial" w:cs="Arial"/>
          <w:sz w:val="22"/>
          <w:szCs w:val="22"/>
        </w:rPr>
        <w:t>, The Sphere Project.</w:t>
      </w:r>
    </w:p>
    <w:p w:rsidR="00F61B7E" w:rsidRDefault="00F61B7E" w:rsidP="00F61B7E">
      <w:pPr>
        <w:spacing w:before="120"/>
        <w:ind w:left="180" w:right="26" w:hanging="180"/>
        <w:jc w:val="both"/>
        <w:rPr>
          <w:rFonts w:ascii="Arial" w:hAnsi="Arial" w:cs="Arial"/>
          <w:sz w:val="22"/>
          <w:szCs w:val="22"/>
        </w:rPr>
      </w:pPr>
      <w:r>
        <w:rPr>
          <w:rFonts w:ascii="Arial" w:hAnsi="Arial" w:cs="Arial"/>
          <w:sz w:val="22"/>
          <w:szCs w:val="22"/>
        </w:rPr>
        <w:t>World Health Organization (2005). Communicable diseases in emergencies. A field manual. Geneva.</w:t>
      </w:r>
    </w:p>
    <w:p w:rsidR="00740F68" w:rsidRDefault="00740F68" w:rsidP="001C713A">
      <w:pPr>
        <w:spacing w:before="120"/>
        <w:ind w:left="180" w:right="26" w:hanging="180"/>
        <w:jc w:val="both"/>
        <w:rPr>
          <w:rFonts w:ascii="Arial" w:hAnsi="Arial" w:cs="Arial"/>
          <w:sz w:val="22"/>
          <w:szCs w:val="22"/>
        </w:rPr>
      </w:pPr>
      <w:r>
        <w:rPr>
          <w:rFonts w:ascii="Arial" w:hAnsi="Arial" w:cs="Arial"/>
          <w:sz w:val="22"/>
          <w:szCs w:val="22"/>
        </w:rPr>
        <w:t xml:space="preserve">World Health Organization (2005). Malaria control in complex emergencies. </w:t>
      </w:r>
      <w:smartTag w:uri="urn:schemas-microsoft-com:office:smarttags" w:element="City">
        <w:smartTag w:uri="urn:schemas-microsoft-com:office:smarttags" w:element="place">
          <w:r>
            <w:rPr>
              <w:rFonts w:ascii="Arial" w:hAnsi="Arial" w:cs="Arial"/>
              <w:sz w:val="22"/>
              <w:szCs w:val="22"/>
            </w:rPr>
            <w:t>Geneva</w:t>
          </w:r>
        </w:smartTag>
      </w:smartTag>
      <w:r>
        <w:rPr>
          <w:rFonts w:ascii="Arial" w:hAnsi="Arial" w:cs="Arial"/>
          <w:sz w:val="22"/>
          <w:szCs w:val="22"/>
        </w:rPr>
        <w:t>.</w:t>
      </w:r>
    </w:p>
    <w:p w:rsidR="001A2E54" w:rsidRDefault="001A2E54" w:rsidP="001C713A">
      <w:pPr>
        <w:spacing w:before="120"/>
        <w:ind w:left="180" w:right="26" w:hanging="180"/>
        <w:jc w:val="both"/>
        <w:rPr>
          <w:rFonts w:ascii="Arial" w:hAnsi="Arial" w:cs="Arial"/>
          <w:sz w:val="22"/>
          <w:szCs w:val="22"/>
        </w:rPr>
      </w:pPr>
    </w:p>
    <w:p w:rsidR="001A2E54" w:rsidRDefault="001A2E54" w:rsidP="001C713A">
      <w:pPr>
        <w:spacing w:before="120"/>
        <w:ind w:left="180" w:right="26" w:hanging="180"/>
        <w:jc w:val="both"/>
        <w:rPr>
          <w:rFonts w:ascii="Arial" w:hAnsi="Arial" w:cs="Arial"/>
          <w:sz w:val="22"/>
          <w:szCs w:val="22"/>
        </w:rPr>
      </w:pPr>
    </w:p>
    <w:p w:rsidR="00740F68" w:rsidRDefault="00740F68" w:rsidP="001C713A">
      <w:pPr>
        <w:ind w:right="26"/>
        <w:jc w:val="both"/>
        <w:rPr>
          <w:rFonts w:ascii="Arial" w:hAnsi="Arial" w:cs="Arial"/>
          <w:i/>
          <w:iCs/>
          <w:sz w:val="20"/>
          <w:szCs w:val="20"/>
        </w:rPr>
      </w:pPr>
    </w:p>
    <w:p w:rsidR="004248D3" w:rsidRDefault="004248D3" w:rsidP="001C713A">
      <w:pPr>
        <w:ind w:right="26"/>
        <w:jc w:val="both"/>
        <w:rPr>
          <w:rFonts w:ascii="Arial" w:hAnsi="Arial" w:cs="Arial"/>
          <w:i/>
          <w:iCs/>
          <w:sz w:val="20"/>
          <w:szCs w:val="20"/>
        </w:rPr>
      </w:pPr>
    </w:p>
    <w:sectPr w:rsidR="004248D3" w:rsidSect="009F450E">
      <w:footerReference w:type="even"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993" w:rsidRDefault="00AB7993">
      <w:r>
        <w:separator/>
      </w:r>
    </w:p>
  </w:endnote>
  <w:endnote w:type="continuationSeparator" w:id="0">
    <w:p w:rsidR="00AB7993" w:rsidRDefault="00AB7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8D3" w:rsidRDefault="009F450E">
    <w:pPr>
      <w:pStyle w:val="Footer"/>
      <w:framePr w:wrap="around" w:vAnchor="text" w:hAnchor="margin" w:xAlign="right" w:y="1"/>
      <w:rPr>
        <w:rStyle w:val="PageNumber"/>
      </w:rPr>
    </w:pPr>
    <w:r>
      <w:rPr>
        <w:rStyle w:val="PageNumber"/>
      </w:rPr>
      <w:fldChar w:fldCharType="begin"/>
    </w:r>
    <w:r w:rsidR="004248D3">
      <w:rPr>
        <w:rStyle w:val="PageNumber"/>
      </w:rPr>
      <w:instrText xml:space="preserve">PAGE  </w:instrText>
    </w:r>
    <w:r>
      <w:rPr>
        <w:rStyle w:val="PageNumber"/>
      </w:rPr>
      <w:fldChar w:fldCharType="end"/>
    </w:r>
  </w:p>
  <w:p w:rsidR="004248D3" w:rsidRDefault="004248D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8D3" w:rsidRDefault="009F450E">
    <w:pPr>
      <w:pStyle w:val="Footer"/>
      <w:framePr w:wrap="around" w:vAnchor="text" w:hAnchor="margin" w:xAlign="right" w:y="1"/>
      <w:rPr>
        <w:rStyle w:val="PageNumber"/>
      </w:rPr>
    </w:pPr>
    <w:r>
      <w:rPr>
        <w:rStyle w:val="PageNumber"/>
      </w:rPr>
      <w:fldChar w:fldCharType="begin"/>
    </w:r>
    <w:r w:rsidR="004248D3">
      <w:rPr>
        <w:rStyle w:val="PageNumber"/>
      </w:rPr>
      <w:instrText xml:space="preserve">PAGE  </w:instrText>
    </w:r>
    <w:r>
      <w:rPr>
        <w:rStyle w:val="PageNumber"/>
      </w:rPr>
      <w:fldChar w:fldCharType="separate"/>
    </w:r>
    <w:r w:rsidR="00FC4A7B">
      <w:rPr>
        <w:rStyle w:val="PageNumber"/>
        <w:noProof/>
      </w:rPr>
      <w:t>7</w:t>
    </w:r>
    <w:r>
      <w:rPr>
        <w:rStyle w:val="PageNumber"/>
      </w:rPr>
      <w:fldChar w:fldCharType="end"/>
    </w:r>
  </w:p>
  <w:p w:rsidR="004248D3" w:rsidRDefault="004248D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993" w:rsidRDefault="00AB7993">
      <w:r>
        <w:separator/>
      </w:r>
    </w:p>
  </w:footnote>
  <w:footnote w:type="continuationSeparator" w:id="0">
    <w:p w:rsidR="00AB7993" w:rsidRDefault="00AB7993">
      <w:r>
        <w:continuationSeparator/>
      </w:r>
    </w:p>
  </w:footnote>
  <w:footnote w:id="1">
    <w:p w:rsidR="004248D3" w:rsidRDefault="004248D3">
      <w:pPr>
        <w:rPr>
          <w:rFonts w:ascii="Arial" w:hAnsi="Arial" w:cs="Arial"/>
          <w:sz w:val="22"/>
          <w:szCs w:val="22"/>
        </w:rPr>
      </w:pPr>
      <w:r>
        <w:rPr>
          <w:rStyle w:val="FootnoteReference"/>
        </w:rPr>
        <w:footnoteRef/>
      </w:r>
      <w:r>
        <w:t xml:space="preserve"> </w:t>
      </w:r>
      <w:r>
        <w:rPr>
          <w:rFonts w:ascii="Arial" w:hAnsi="Arial" w:cs="Arial"/>
          <w:sz w:val="20"/>
          <w:szCs w:val="20"/>
        </w:rPr>
        <w:t xml:space="preserve">Fewtrell L et al. (2004).  Water, sanitation, and hygiene interventions to reduce diarrhoea in less developed countries: a systematic review and meta-analysis.  </w:t>
      </w:r>
      <w:r>
        <w:rPr>
          <w:rFonts w:ascii="Arial" w:hAnsi="Arial" w:cs="Arial"/>
          <w:i/>
          <w:sz w:val="20"/>
          <w:szCs w:val="20"/>
        </w:rPr>
        <w:t>The Lancet Infectious Diseases 2005; 5:42-52</w:t>
      </w:r>
    </w:p>
    <w:p w:rsidR="004248D3" w:rsidRDefault="004248D3">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3590B"/>
    <w:multiLevelType w:val="hybridMultilevel"/>
    <w:tmpl w:val="62B2B718"/>
    <w:lvl w:ilvl="0" w:tplc="0409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3C5592F"/>
    <w:multiLevelType w:val="hybridMultilevel"/>
    <w:tmpl w:val="664E1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FD442A"/>
    <w:multiLevelType w:val="hybridMultilevel"/>
    <w:tmpl w:val="9828AD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30A1619"/>
    <w:multiLevelType w:val="hybridMultilevel"/>
    <w:tmpl w:val="F59CEE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6B30751"/>
    <w:multiLevelType w:val="multilevel"/>
    <w:tmpl w:val="015C7EEA"/>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987002B"/>
    <w:multiLevelType w:val="hybridMultilevel"/>
    <w:tmpl w:val="2E54D0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F071140"/>
    <w:multiLevelType w:val="multilevel"/>
    <w:tmpl w:val="5E00AC1A"/>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7">
    <w:nsid w:val="223B6F71"/>
    <w:multiLevelType w:val="hybridMultilevel"/>
    <w:tmpl w:val="49745D2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29555C0"/>
    <w:multiLevelType w:val="hybridMultilevel"/>
    <w:tmpl w:val="E8FA6E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A4427CC"/>
    <w:multiLevelType w:val="hybridMultilevel"/>
    <w:tmpl w:val="E9EA5D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A733C91"/>
    <w:multiLevelType w:val="hybridMultilevel"/>
    <w:tmpl w:val="015C7EEA"/>
    <w:lvl w:ilvl="0" w:tplc="05586DB4">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A856E76"/>
    <w:multiLevelType w:val="hybridMultilevel"/>
    <w:tmpl w:val="F2DA42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04E551E"/>
    <w:multiLevelType w:val="hybridMultilevel"/>
    <w:tmpl w:val="5CA828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338F444D"/>
    <w:multiLevelType w:val="hybridMultilevel"/>
    <w:tmpl w:val="ED8A60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4B55048"/>
    <w:multiLevelType w:val="hybridMultilevel"/>
    <w:tmpl w:val="282EDD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37406410"/>
    <w:multiLevelType w:val="hybridMultilevel"/>
    <w:tmpl w:val="12A0FF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3E5F140A"/>
    <w:multiLevelType w:val="hybridMultilevel"/>
    <w:tmpl w:val="E02C82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42974E34"/>
    <w:multiLevelType w:val="hybridMultilevel"/>
    <w:tmpl w:val="EB00E820"/>
    <w:lvl w:ilvl="0" w:tplc="0409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44D317B8"/>
    <w:multiLevelType w:val="hybridMultilevel"/>
    <w:tmpl w:val="B93A6FF6"/>
    <w:lvl w:ilvl="0" w:tplc="0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nsid w:val="48D274DF"/>
    <w:multiLevelType w:val="hybridMultilevel"/>
    <w:tmpl w:val="D25214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F1B1518"/>
    <w:multiLevelType w:val="hybridMultilevel"/>
    <w:tmpl w:val="A822BE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FFE17C5"/>
    <w:multiLevelType w:val="hybridMultilevel"/>
    <w:tmpl w:val="3B2424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51C70FFE"/>
    <w:multiLevelType w:val="hybridMultilevel"/>
    <w:tmpl w:val="5E00AC1A"/>
    <w:lvl w:ilvl="0" w:tplc="0809000B">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nsid w:val="52542F2A"/>
    <w:multiLevelType w:val="hybridMultilevel"/>
    <w:tmpl w:val="429E21DC"/>
    <w:lvl w:ilvl="0" w:tplc="0809000B">
      <w:start w:val="1"/>
      <w:numFmt w:val="bullet"/>
      <w:lvlText w:val=""/>
      <w:lvlJc w:val="left"/>
      <w:pPr>
        <w:tabs>
          <w:tab w:val="num" w:pos="720"/>
        </w:tabs>
        <w:ind w:left="1077" w:hanging="34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56537D00"/>
    <w:multiLevelType w:val="hybridMultilevel"/>
    <w:tmpl w:val="54501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6954B35"/>
    <w:multiLevelType w:val="hybridMultilevel"/>
    <w:tmpl w:val="D3CA8CC6"/>
    <w:lvl w:ilvl="0" w:tplc="AF108E00">
      <w:numFmt w:val="bullet"/>
      <w:lvlText w:val=""/>
      <w:lvlJc w:val="left"/>
      <w:pPr>
        <w:tabs>
          <w:tab w:val="num" w:pos="720"/>
        </w:tabs>
        <w:ind w:left="1077" w:hanging="340"/>
      </w:pPr>
      <w:rPr>
        <w:rFonts w:ascii="Symbol" w:eastAsia="Times New Roman"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59E72D68"/>
    <w:multiLevelType w:val="hybridMultilevel"/>
    <w:tmpl w:val="3BBE766A"/>
    <w:lvl w:ilvl="0" w:tplc="0409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59EC6E25"/>
    <w:multiLevelType w:val="hybridMultilevel"/>
    <w:tmpl w:val="AA7CC9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59FD7BB9"/>
    <w:multiLevelType w:val="hybridMultilevel"/>
    <w:tmpl w:val="71BCD2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5D4602A8"/>
    <w:multiLevelType w:val="hybridMultilevel"/>
    <w:tmpl w:val="5792F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66341BE6"/>
    <w:multiLevelType w:val="hybridMultilevel"/>
    <w:tmpl w:val="F454E7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6BCA6E78"/>
    <w:multiLevelType w:val="hybridMultilevel"/>
    <w:tmpl w:val="7862D51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2">
    <w:nsid w:val="6E2C5A26"/>
    <w:multiLevelType w:val="hybridMultilevel"/>
    <w:tmpl w:val="546668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7E4B62A3"/>
    <w:multiLevelType w:val="hybridMultilevel"/>
    <w:tmpl w:val="C7CEDB7E"/>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7F7169C4"/>
    <w:multiLevelType w:val="hybridMultilevel"/>
    <w:tmpl w:val="4880E13A"/>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7FE54361"/>
    <w:multiLevelType w:val="hybridMultilevel"/>
    <w:tmpl w:val="2B98AA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5"/>
  </w:num>
  <w:num w:numId="3">
    <w:abstractNumId w:val="21"/>
  </w:num>
  <w:num w:numId="4">
    <w:abstractNumId w:val="2"/>
  </w:num>
  <w:num w:numId="5">
    <w:abstractNumId w:val="9"/>
  </w:num>
  <w:num w:numId="6">
    <w:abstractNumId w:val="22"/>
  </w:num>
  <w:num w:numId="7">
    <w:abstractNumId w:val="6"/>
  </w:num>
  <w:num w:numId="8">
    <w:abstractNumId w:val="31"/>
  </w:num>
  <w:num w:numId="9">
    <w:abstractNumId w:val="33"/>
  </w:num>
  <w:num w:numId="10">
    <w:abstractNumId w:val="14"/>
  </w:num>
  <w:num w:numId="11">
    <w:abstractNumId w:val="30"/>
  </w:num>
  <w:num w:numId="12">
    <w:abstractNumId w:val="29"/>
  </w:num>
  <w:num w:numId="13">
    <w:abstractNumId w:val="16"/>
  </w:num>
  <w:num w:numId="14">
    <w:abstractNumId w:val="11"/>
  </w:num>
  <w:num w:numId="15">
    <w:abstractNumId w:val="3"/>
  </w:num>
  <w:num w:numId="16">
    <w:abstractNumId w:val="32"/>
  </w:num>
  <w:num w:numId="17">
    <w:abstractNumId w:val="35"/>
  </w:num>
  <w:num w:numId="18">
    <w:abstractNumId w:val="27"/>
  </w:num>
  <w:num w:numId="19">
    <w:abstractNumId w:val="34"/>
  </w:num>
  <w:num w:numId="20">
    <w:abstractNumId w:val="12"/>
  </w:num>
  <w:num w:numId="21">
    <w:abstractNumId w:val="8"/>
  </w:num>
  <w:num w:numId="22">
    <w:abstractNumId w:val="20"/>
  </w:num>
  <w:num w:numId="23">
    <w:abstractNumId w:val="5"/>
  </w:num>
  <w:num w:numId="24">
    <w:abstractNumId w:val="19"/>
  </w:num>
  <w:num w:numId="25">
    <w:abstractNumId w:val="7"/>
  </w:num>
  <w:num w:numId="26">
    <w:abstractNumId w:val="18"/>
  </w:num>
  <w:num w:numId="27">
    <w:abstractNumId w:val="10"/>
  </w:num>
  <w:num w:numId="28">
    <w:abstractNumId w:val="17"/>
  </w:num>
  <w:num w:numId="29">
    <w:abstractNumId w:val="26"/>
  </w:num>
  <w:num w:numId="30">
    <w:abstractNumId w:val="0"/>
  </w:num>
  <w:num w:numId="31">
    <w:abstractNumId w:val="4"/>
  </w:num>
  <w:num w:numId="32">
    <w:abstractNumId w:val="25"/>
  </w:num>
  <w:num w:numId="33">
    <w:abstractNumId w:val="28"/>
  </w:num>
  <w:num w:numId="34">
    <w:abstractNumId w:val="23"/>
  </w:num>
  <w:num w:numId="35">
    <w:abstractNumId w:val="1"/>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13A"/>
    <w:rsid w:val="00022AAB"/>
    <w:rsid w:val="0004473C"/>
    <w:rsid w:val="00044EB5"/>
    <w:rsid w:val="000548CD"/>
    <w:rsid w:val="00086FEA"/>
    <w:rsid w:val="000A0EB1"/>
    <w:rsid w:val="000A1DD9"/>
    <w:rsid w:val="000D6E76"/>
    <w:rsid w:val="000F24FD"/>
    <w:rsid w:val="000F27D6"/>
    <w:rsid w:val="001A2E54"/>
    <w:rsid w:val="001B5410"/>
    <w:rsid w:val="001C713A"/>
    <w:rsid w:val="00221267"/>
    <w:rsid w:val="00235902"/>
    <w:rsid w:val="002442CC"/>
    <w:rsid w:val="0028231E"/>
    <w:rsid w:val="0029760A"/>
    <w:rsid w:val="00314B1C"/>
    <w:rsid w:val="00360493"/>
    <w:rsid w:val="00387E07"/>
    <w:rsid w:val="004248D3"/>
    <w:rsid w:val="00440181"/>
    <w:rsid w:val="004E6EF3"/>
    <w:rsid w:val="005424D1"/>
    <w:rsid w:val="005D33DC"/>
    <w:rsid w:val="00684AC4"/>
    <w:rsid w:val="0070628E"/>
    <w:rsid w:val="007147FD"/>
    <w:rsid w:val="00740F68"/>
    <w:rsid w:val="0077430D"/>
    <w:rsid w:val="007C24AB"/>
    <w:rsid w:val="007C3DF4"/>
    <w:rsid w:val="007D60AC"/>
    <w:rsid w:val="0080458B"/>
    <w:rsid w:val="00862D04"/>
    <w:rsid w:val="008A00EA"/>
    <w:rsid w:val="008A421B"/>
    <w:rsid w:val="008E5C5A"/>
    <w:rsid w:val="008F0603"/>
    <w:rsid w:val="009104B9"/>
    <w:rsid w:val="0093385B"/>
    <w:rsid w:val="009A10B9"/>
    <w:rsid w:val="009A1C80"/>
    <w:rsid w:val="009B729C"/>
    <w:rsid w:val="009C2092"/>
    <w:rsid w:val="009F450E"/>
    <w:rsid w:val="00A9170C"/>
    <w:rsid w:val="00AB7993"/>
    <w:rsid w:val="00BD23DF"/>
    <w:rsid w:val="00C365DE"/>
    <w:rsid w:val="00C42759"/>
    <w:rsid w:val="00C45F7B"/>
    <w:rsid w:val="00C879EA"/>
    <w:rsid w:val="00C93070"/>
    <w:rsid w:val="00CD5D5A"/>
    <w:rsid w:val="00CD7901"/>
    <w:rsid w:val="00D05874"/>
    <w:rsid w:val="00D80F23"/>
    <w:rsid w:val="00D93436"/>
    <w:rsid w:val="00E331BE"/>
    <w:rsid w:val="00E601A5"/>
    <w:rsid w:val="00EA3058"/>
    <w:rsid w:val="00EE5DAF"/>
    <w:rsid w:val="00F40C26"/>
    <w:rsid w:val="00F61B7E"/>
    <w:rsid w:val="00F85A5C"/>
    <w:rsid w:val="00FA62A0"/>
    <w:rsid w:val="00FC4A7B"/>
    <w:rsid w:val="00FE32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rsid w:val="00FE3251"/>
    <w:rPr>
      <w:rFonts w:ascii="Tahoma" w:hAnsi="Tahoma" w:cs="Tahoma"/>
      <w:sz w:val="16"/>
      <w:szCs w:val="16"/>
    </w:rPr>
  </w:style>
  <w:style w:type="character" w:customStyle="1" w:styleId="BalloonTextChar">
    <w:name w:val="Balloon Text Char"/>
    <w:link w:val="BalloonText"/>
    <w:rsid w:val="00FE3251"/>
    <w:rPr>
      <w:rFonts w:ascii="Tahoma" w:hAnsi="Tahoma" w:cs="Tahoma"/>
      <w:sz w:val="16"/>
      <w:szCs w:val="16"/>
    </w:rPr>
  </w:style>
  <w:style w:type="character" w:styleId="CommentReference">
    <w:name w:val="annotation reference"/>
    <w:rsid w:val="00D93436"/>
    <w:rPr>
      <w:sz w:val="16"/>
      <w:szCs w:val="16"/>
    </w:rPr>
  </w:style>
  <w:style w:type="paragraph" w:styleId="CommentText">
    <w:name w:val="annotation text"/>
    <w:basedOn w:val="Normal"/>
    <w:link w:val="CommentTextChar"/>
    <w:rsid w:val="00D93436"/>
    <w:rPr>
      <w:sz w:val="20"/>
      <w:szCs w:val="20"/>
    </w:rPr>
  </w:style>
  <w:style w:type="character" w:customStyle="1" w:styleId="CommentTextChar">
    <w:name w:val="Comment Text Char"/>
    <w:basedOn w:val="DefaultParagraphFont"/>
    <w:link w:val="CommentText"/>
    <w:rsid w:val="00D93436"/>
  </w:style>
  <w:style w:type="paragraph" w:styleId="CommentSubject">
    <w:name w:val="annotation subject"/>
    <w:basedOn w:val="CommentText"/>
    <w:next w:val="CommentText"/>
    <w:link w:val="CommentSubjectChar"/>
    <w:rsid w:val="00D93436"/>
    <w:rPr>
      <w:b/>
      <w:bCs/>
    </w:rPr>
  </w:style>
  <w:style w:type="character" w:customStyle="1" w:styleId="CommentSubjectChar">
    <w:name w:val="Comment Subject Char"/>
    <w:link w:val="CommentSubject"/>
    <w:rsid w:val="00D93436"/>
    <w:rPr>
      <w:b/>
      <w:bCs/>
    </w:rPr>
  </w:style>
  <w:style w:type="paragraph" w:styleId="ListParagraph">
    <w:name w:val="List Paragraph"/>
    <w:basedOn w:val="Normal"/>
    <w:uiPriority w:val="34"/>
    <w:qFormat/>
    <w:rsid w:val="00F40C26"/>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rsid w:val="00FE3251"/>
    <w:rPr>
      <w:rFonts w:ascii="Tahoma" w:hAnsi="Tahoma" w:cs="Tahoma"/>
      <w:sz w:val="16"/>
      <w:szCs w:val="16"/>
    </w:rPr>
  </w:style>
  <w:style w:type="character" w:customStyle="1" w:styleId="BalloonTextChar">
    <w:name w:val="Balloon Text Char"/>
    <w:link w:val="BalloonText"/>
    <w:rsid w:val="00FE3251"/>
    <w:rPr>
      <w:rFonts w:ascii="Tahoma" w:hAnsi="Tahoma" w:cs="Tahoma"/>
      <w:sz w:val="16"/>
      <w:szCs w:val="16"/>
    </w:rPr>
  </w:style>
  <w:style w:type="character" w:styleId="CommentReference">
    <w:name w:val="annotation reference"/>
    <w:rsid w:val="00D93436"/>
    <w:rPr>
      <w:sz w:val="16"/>
      <w:szCs w:val="16"/>
    </w:rPr>
  </w:style>
  <w:style w:type="paragraph" w:styleId="CommentText">
    <w:name w:val="annotation text"/>
    <w:basedOn w:val="Normal"/>
    <w:link w:val="CommentTextChar"/>
    <w:rsid w:val="00D93436"/>
    <w:rPr>
      <w:sz w:val="20"/>
      <w:szCs w:val="20"/>
    </w:rPr>
  </w:style>
  <w:style w:type="character" w:customStyle="1" w:styleId="CommentTextChar">
    <w:name w:val="Comment Text Char"/>
    <w:basedOn w:val="DefaultParagraphFont"/>
    <w:link w:val="CommentText"/>
    <w:rsid w:val="00D93436"/>
  </w:style>
  <w:style w:type="paragraph" w:styleId="CommentSubject">
    <w:name w:val="annotation subject"/>
    <w:basedOn w:val="CommentText"/>
    <w:next w:val="CommentText"/>
    <w:link w:val="CommentSubjectChar"/>
    <w:rsid w:val="00D93436"/>
    <w:rPr>
      <w:b/>
      <w:bCs/>
    </w:rPr>
  </w:style>
  <w:style w:type="character" w:customStyle="1" w:styleId="CommentSubjectChar">
    <w:name w:val="Comment Subject Char"/>
    <w:link w:val="CommentSubject"/>
    <w:rsid w:val="00D93436"/>
    <w:rPr>
      <w:b/>
      <w:bCs/>
    </w:rPr>
  </w:style>
  <w:style w:type="paragraph" w:styleId="ListParagraph">
    <w:name w:val="List Paragraph"/>
    <w:basedOn w:val="Normal"/>
    <w:uiPriority w:val="34"/>
    <w:qFormat/>
    <w:rsid w:val="00F40C2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359E7-2B87-422B-80E7-46D9459AD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2615</Words>
  <Characters>14912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Draft Guidelines ERU Mass Sanitation Module (MSM)</vt:lpstr>
    </vt:vector>
  </TitlesOfParts>
  <Company>IFRC</Company>
  <LinksUpToDate>false</LinksUpToDate>
  <CharactersWithSpaces>17493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Guidelines ERU Mass Sanitation Module (MSM)</dc:title>
  <dc:creator>Mimi Khan</dc:creator>
  <cp:lastModifiedBy>William CARTER</cp:lastModifiedBy>
  <cp:revision>2</cp:revision>
  <cp:lastPrinted>2013-08-23T11:29:00Z</cp:lastPrinted>
  <dcterms:created xsi:type="dcterms:W3CDTF">2015-02-04T10:08:00Z</dcterms:created>
  <dcterms:modified xsi:type="dcterms:W3CDTF">2015-02-04T10:08:00Z</dcterms:modified>
</cp:coreProperties>
</file>